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ED563">
      <w:pPr>
        <w:ind w:firstLine="2397" w:firstLineChars="199"/>
        <w:rPr>
          <w:b/>
          <w:sz w:val="120"/>
          <w:szCs w:val="120"/>
        </w:rPr>
      </w:pPr>
      <w:r>
        <w:rPr>
          <w:rFonts w:hint="eastAsia"/>
          <w:b/>
          <w:sz w:val="120"/>
          <w:szCs w:val="120"/>
        </w:rPr>
        <w:t>采购文件</w:t>
      </w:r>
    </w:p>
    <w:p w14:paraId="3DDCE982">
      <w:pPr>
        <w:rPr>
          <w:szCs w:val="22"/>
        </w:rPr>
      </w:pPr>
    </w:p>
    <w:p w14:paraId="13A397D3">
      <w:pPr>
        <w:jc w:val="center"/>
        <w:rPr>
          <w:b/>
          <w:sz w:val="52"/>
          <w:szCs w:val="52"/>
        </w:rPr>
      </w:pPr>
      <w:r>
        <w:rPr>
          <w:rFonts w:hint="eastAsia"/>
          <w:b/>
          <w:sz w:val="52"/>
          <w:szCs w:val="52"/>
        </w:rPr>
        <w:t xml:space="preserve">   （设备类）</w:t>
      </w:r>
    </w:p>
    <w:p w14:paraId="7FF1D975">
      <w:pPr>
        <w:rPr>
          <w:szCs w:val="22"/>
        </w:rPr>
      </w:pPr>
    </w:p>
    <w:p w14:paraId="618AA00D"/>
    <w:p w14:paraId="3D634352"/>
    <w:p w14:paraId="096E4B63"/>
    <w:p w14:paraId="295AF745"/>
    <w:p w14:paraId="5397B6D9"/>
    <w:p w14:paraId="08364589"/>
    <w:p w14:paraId="77A9DF23"/>
    <w:p w14:paraId="5759F4B0"/>
    <w:p w14:paraId="28C43F2C"/>
    <w:p w14:paraId="1B1CB417">
      <w:pPr>
        <w:jc w:val="center"/>
        <w:rPr>
          <w:b/>
          <w:sz w:val="44"/>
          <w:szCs w:val="44"/>
        </w:rPr>
      </w:pPr>
    </w:p>
    <w:p w14:paraId="144D1CCB">
      <w:pPr>
        <w:jc w:val="center"/>
        <w:rPr>
          <w:b/>
          <w:sz w:val="44"/>
          <w:szCs w:val="44"/>
        </w:rPr>
      </w:pPr>
    </w:p>
    <w:p w14:paraId="5F7524B5">
      <w:pPr>
        <w:jc w:val="center"/>
        <w:rPr>
          <w:b/>
          <w:sz w:val="44"/>
          <w:szCs w:val="44"/>
        </w:rPr>
      </w:pPr>
    </w:p>
    <w:p w14:paraId="4432FC6D">
      <w:pPr>
        <w:jc w:val="center"/>
        <w:rPr>
          <w:b/>
          <w:sz w:val="44"/>
          <w:szCs w:val="44"/>
        </w:rPr>
      </w:pPr>
    </w:p>
    <w:p w14:paraId="7E4D99DA">
      <w:pPr>
        <w:jc w:val="center"/>
        <w:rPr>
          <w:b/>
          <w:sz w:val="44"/>
          <w:szCs w:val="44"/>
        </w:rPr>
      </w:pPr>
    </w:p>
    <w:p w14:paraId="14991B92">
      <w:pPr>
        <w:jc w:val="center"/>
        <w:rPr>
          <w:b/>
          <w:sz w:val="44"/>
          <w:szCs w:val="44"/>
        </w:rPr>
      </w:pPr>
    </w:p>
    <w:p w14:paraId="5E7C8DF9">
      <w:pPr>
        <w:jc w:val="center"/>
        <w:rPr>
          <w:b/>
          <w:sz w:val="44"/>
          <w:szCs w:val="44"/>
        </w:rPr>
      </w:pPr>
    </w:p>
    <w:p w14:paraId="32DCFDF6">
      <w:pPr>
        <w:jc w:val="center"/>
        <w:rPr>
          <w:b/>
          <w:sz w:val="44"/>
          <w:szCs w:val="44"/>
        </w:rPr>
      </w:pPr>
    </w:p>
    <w:p w14:paraId="00456071">
      <w:pPr>
        <w:jc w:val="center"/>
        <w:rPr>
          <w:b/>
          <w:sz w:val="44"/>
          <w:szCs w:val="44"/>
        </w:rPr>
      </w:pPr>
    </w:p>
    <w:p w14:paraId="6E971B68">
      <w:pPr>
        <w:jc w:val="center"/>
        <w:rPr>
          <w:b/>
          <w:sz w:val="44"/>
          <w:szCs w:val="44"/>
        </w:rPr>
      </w:pPr>
    </w:p>
    <w:p w14:paraId="45F8ED36">
      <w:pPr>
        <w:jc w:val="center"/>
        <w:rPr>
          <w:sz w:val="80"/>
          <w:szCs w:val="80"/>
        </w:rPr>
      </w:pPr>
      <w:r>
        <w:rPr>
          <w:rFonts w:hint="eastAsia"/>
          <w:b/>
          <w:sz w:val="44"/>
          <w:szCs w:val="44"/>
        </w:rPr>
        <w:t>深圳市儿童医院</w:t>
      </w:r>
    </w:p>
    <w:p w14:paraId="67BB93D9">
      <w:pPr>
        <w:rPr>
          <w:rFonts w:hint="eastAsia" w:asciiTheme="minorEastAsia" w:hAnsiTheme="minorEastAsia" w:eastAsiaTheme="minorEastAsia"/>
          <w:b/>
          <w:sz w:val="24"/>
          <w:szCs w:val="24"/>
        </w:rPr>
      </w:pPr>
    </w:p>
    <w:p w14:paraId="240671ED">
      <w:pPr>
        <w:rPr>
          <w:rFonts w:hint="eastAsia" w:asciiTheme="minorEastAsia" w:hAnsiTheme="minorEastAsia" w:eastAsiaTheme="minorEastAsia"/>
          <w:b/>
          <w:sz w:val="24"/>
          <w:szCs w:val="24"/>
        </w:rPr>
      </w:pPr>
    </w:p>
    <w:p w14:paraId="697F67AD">
      <w:pPr>
        <w:rPr>
          <w:rFonts w:hint="eastAsia" w:asciiTheme="minorEastAsia" w:hAnsiTheme="minorEastAsia" w:eastAsiaTheme="minorEastAsia"/>
          <w:b/>
          <w:sz w:val="24"/>
          <w:szCs w:val="24"/>
        </w:rPr>
      </w:pPr>
    </w:p>
    <w:p w14:paraId="77A34F15">
      <w:pPr>
        <w:rPr>
          <w:rFonts w:hint="eastAsia" w:asciiTheme="minorEastAsia" w:hAnsiTheme="minorEastAsia" w:eastAsiaTheme="minorEastAsia"/>
          <w:b/>
          <w:sz w:val="24"/>
          <w:szCs w:val="24"/>
        </w:rPr>
      </w:pPr>
    </w:p>
    <w:p w14:paraId="530BB319">
      <w:pPr>
        <w:rPr>
          <w:rFonts w:hint="eastAsia" w:asciiTheme="minorEastAsia" w:hAnsiTheme="minorEastAsia" w:eastAsiaTheme="minorEastAsia"/>
          <w:b/>
          <w:sz w:val="24"/>
          <w:szCs w:val="24"/>
        </w:rPr>
      </w:pPr>
    </w:p>
    <w:p w14:paraId="5E7CB2F9">
      <w:pPr>
        <w:rPr>
          <w:rFonts w:hint="eastAsia" w:asciiTheme="minorEastAsia" w:hAnsiTheme="minorEastAsia" w:eastAsiaTheme="minorEastAsia"/>
          <w:b/>
          <w:sz w:val="24"/>
          <w:szCs w:val="24"/>
        </w:rPr>
      </w:pPr>
    </w:p>
    <w:p w14:paraId="6657AC50">
      <w:pPr>
        <w:rPr>
          <w:rFonts w:hint="eastAsia" w:asciiTheme="minorEastAsia" w:hAnsiTheme="minorEastAsia" w:eastAsiaTheme="minorEastAsia"/>
          <w:b/>
          <w:sz w:val="24"/>
          <w:szCs w:val="24"/>
        </w:rPr>
      </w:pPr>
    </w:p>
    <w:p w14:paraId="3EE55ACA">
      <w:pPr>
        <w:rPr>
          <w:rFonts w:hint="eastAsia" w:asciiTheme="minorEastAsia" w:hAnsiTheme="minorEastAsia" w:eastAsiaTheme="minorEastAsia"/>
          <w:b/>
          <w:sz w:val="24"/>
          <w:szCs w:val="24"/>
        </w:rPr>
      </w:pPr>
    </w:p>
    <w:p w14:paraId="6FA5928B">
      <w:pPr>
        <w:rPr>
          <w:rFonts w:hint="eastAsia" w:asciiTheme="minorEastAsia" w:hAnsiTheme="minorEastAsia" w:eastAsiaTheme="minorEastAsia"/>
          <w:b/>
          <w:sz w:val="24"/>
          <w:szCs w:val="24"/>
        </w:rPr>
      </w:pPr>
    </w:p>
    <w:p w14:paraId="16F1B59F">
      <w:pPr>
        <w:rPr>
          <w:rFonts w:hint="eastAsia" w:asciiTheme="minorEastAsia" w:hAnsiTheme="minorEastAsia" w:eastAsiaTheme="minorEastAsia"/>
          <w:b/>
          <w:sz w:val="24"/>
          <w:szCs w:val="24"/>
        </w:rPr>
      </w:pPr>
    </w:p>
    <w:p w14:paraId="4AE11CF7">
      <w:pPr>
        <w:ind w:left="42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评标信息</w:t>
      </w:r>
    </w:p>
    <w:p w14:paraId="2A50A757">
      <w:pPr>
        <w:ind w:left="420"/>
        <w:rPr>
          <w:rFonts w:hint="eastAsia" w:ascii="宋体" w:hAnsi="宋体"/>
          <w:sz w:val="24"/>
          <w:szCs w:val="24"/>
        </w:rPr>
      </w:pPr>
      <w:r>
        <w:rPr>
          <w:rFonts w:hint="eastAsia" w:asciiTheme="minorEastAsia" w:hAnsiTheme="minorEastAsia" w:eastAsiaTheme="minorEastAsia"/>
          <w:sz w:val="24"/>
          <w:szCs w:val="24"/>
        </w:rPr>
        <w:t>价格分计算（每个供应商可进行两次报价，以第二次报价为最终报价）：</w:t>
      </w:r>
      <w:r>
        <w:rPr>
          <w:rFonts w:hint="eastAsia" w:ascii="宋体" w:hAnsi="宋体"/>
          <w:sz w:val="24"/>
          <w:szCs w:val="24"/>
        </w:rPr>
        <w:t>价格分应当采用低价优先法计算，即满足文件要求且投标价格最低的投标报价为评标基准价，其价格分为满分。其他投标人的价格分统一按照下列公式计算：</w:t>
      </w:r>
    </w:p>
    <w:p w14:paraId="1F6AB68C">
      <w:pPr>
        <w:ind w:left="420"/>
        <w:rPr>
          <w:rFonts w:hint="eastAsia" w:ascii="宋体" w:hAnsi="宋体"/>
          <w:sz w:val="24"/>
          <w:szCs w:val="24"/>
        </w:rPr>
      </w:pPr>
      <w:r>
        <w:rPr>
          <w:rFonts w:hint="eastAsia" w:ascii="宋体" w:hAnsi="宋体"/>
          <w:sz w:val="24"/>
          <w:szCs w:val="24"/>
        </w:rPr>
        <w:t>投标报价得分=(评标基准价／投标报价)×权重分</w:t>
      </w:r>
    </w:p>
    <w:p w14:paraId="4297D78B">
      <w:pPr>
        <w:spacing w:line="360" w:lineRule="auto"/>
        <w:ind w:firstLine="480" w:firstLineChars="200"/>
        <w:rPr>
          <w:rFonts w:hint="eastAsia" w:asciiTheme="minorEastAsia" w:hAnsiTheme="minorEastAsia" w:eastAsiaTheme="minorEastAsia"/>
          <w:sz w:val="24"/>
          <w:szCs w:val="24"/>
        </w:rPr>
      </w:pPr>
      <w:r>
        <w:rPr>
          <w:rFonts w:hint="eastAsia" w:ascii="宋体" w:hAnsi="宋体"/>
          <w:sz w:val="24"/>
          <w:szCs w:val="24"/>
        </w:rPr>
        <w:t>备注：投标报价得分四舍五入后，小数点后保留两位有效数；</w:t>
      </w:r>
    </w:p>
    <w:p w14:paraId="249A23AE">
      <w:pPr>
        <w:widowControl/>
        <w:spacing w:line="450" w:lineRule="atLeast"/>
        <w:ind w:firstLine="480" w:firstLineChars="200"/>
        <w:jc w:val="left"/>
        <w:textAlignment w:val="baseline"/>
        <w:rPr>
          <w:rFonts w:hint="eastAsia" w:asciiTheme="minorEastAsia" w:hAnsiTheme="minorEastAsia" w:eastAsiaTheme="minorEastAsia"/>
          <w:sz w:val="24"/>
          <w:szCs w:val="24"/>
        </w:rPr>
      </w:pPr>
      <w:r>
        <w:rPr>
          <w:rFonts w:hint="eastAsia" w:ascii="宋体" w:hAnsi="宋体"/>
          <w:sz w:val="24"/>
          <w:szCs w:val="24"/>
        </w:rPr>
        <w:t>评标基准价</w:t>
      </w:r>
      <w:r>
        <w:rPr>
          <w:rFonts w:hint="eastAsia" w:asciiTheme="minorEastAsia" w:hAnsiTheme="minorEastAsia" w:eastAsiaTheme="minorEastAsia"/>
          <w:sz w:val="24"/>
          <w:szCs w:val="24"/>
        </w:rPr>
        <w:t>是指所有有效报价中最低的投标报价(</w:t>
      </w:r>
      <w:r>
        <w:rPr>
          <w:rFonts w:hint="eastAsia" w:asciiTheme="minorEastAsia" w:hAnsiTheme="minorEastAsia" w:eastAsiaTheme="minorEastAsia"/>
          <w:b/>
          <w:bCs/>
          <w:color w:val="FF0000"/>
          <w:sz w:val="24"/>
          <w:szCs w:val="24"/>
        </w:rPr>
        <w:t>注：投标人的报价明显低于其他投标人的报价，有可能影响产品质量或者不能诚信履约的，应在评标现场提供书面说明和相关证明材料；不能证明其报价合理性的，将其作为无效投标处理</w:t>
      </w:r>
      <w:r>
        <w:rPr>
          <w:rFonts w:hint="eastAsia" w:asciiTheme="minorEastAsia" w:hAnsiTheme="minorEastAsia" w:eastAsiaTheme="minorEastAsia"/>
          <w:sz w:val="24"/>
          <w:szCs w:val="24"/>
        </w:rPr>
        <w:t>）。</w:t>
      </w:r>
    </w:p>
    <w:p w14:paraId="4A8B6C6F">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评审委员会在评标时，应按照以下量化的评审因素，对各投标文件进行分析和比较：</w:t>
      </w:r>
    </w:p>
    <w:p w14:paraId="0437E27F">
      <w:pPr>
        <w:spacing w:line="360" w:lineRule="auto"/>
        <w:ind w:firstLine="482" w:firstLineChars="20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本项目详细评分细则如下表：</w:t>
      </w:r>
    </w:p>
    <w:tbl>
      <w:tblPr>
        <w:tblStyle w:val="15"/>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646"/>
        <w:gridCol w:w="15"/>
        <w:gridCol w:w="1245"/>
        <w:gridCol w:w="699"/>
        <w:gridCol w:w="61"/>
        <w:gridCol w:w="709"/>
        <w:gridCol w:w="5500"/>
      </w:tblGrid>
      <w:tr w14:paraId="4861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Align w:val="center"/>
          </w:tcPr>
          <w:p w14:paraId="1A4A8747">
            <w:pPr>
              <w:jc w:val="center"/>
              <w:rPr>
                <w:rFonts w:hint="eastAsia" w:ascii="宋体" w:hAnsi="宋体"/>
                <w:sz w:val="24"/>
                <w:szCs w:val="24"/>
              </w:rPr>
            </w:pPr>
            <w:r>
              <w:rPr>
                <w:rFonts w:hint="eastAsia" w:ascii="宋体" w:hAnsi="宋体"/>
                <w:sz w:val="24"/>
                <w:szCs w:val="24"/>
              </w:rPr>
              <w:t>序号</w:t>
            </w:r>
          </w:p>
        </w:tc>
        <w:tc>
          <w:tcPr>
            <w:tcW w:w="3375" w:type="dxa"/>
            <w:gridSpan w:val="6"/>
            <w:vAlign w:val="center"/>
          </w:tcPr>
          <w:p w14:paraId="334E72AD">
            <w:pPr>
              <w:jc w:val="center"/>
              <w:rPr>
                <w:rFonts w:hint="eastAsia" w:ascii="宋体" w:hAnsi="宋体"/>
                <w:sz w:val="24"/>
                <w:szCs w:val="24"/>
              </w:rPr>
            </w:pPr>
            <w:r>
              <w:rPr>
                <w:rFonts w:hint="eastAsia" w:ascii="宋体" w:hAnsi="宋体"/>
                <w:sz w:val="24"/>
                <w:szCs w:val="24"/>
              </w:rPr>
              <w:t>评分项</w:t>
            </w:r>
          </w:p>
        </w:tc>
        <w:tc>
          <w:tcPr>
            <w:tcW w:w="5500" w:type="dxa"/>
            <w:vAlign w:val="center"/>
          </w:tcPr>
          <w:p w14:paraId="14B1E711">
            <w:pPr>
              <w:jc w:val="center"/>
              <w:rPr>
                <w:rFonts w:hint="eastAsia" w:ascii="宋体" w:hAnsi="宋体"/>
                <w:sz w:val="24"/>
                <w:szCs w:val="24"/>
              </w:rPr>
            </w:pPr>
            <w:r>
              <w:rPr>
                <w:rFonts w:hint="eastAsia" w:ascii="宋体" w:hAnsi="宋体"/>
                <w:sz w:val="24"/>
                <w:szCs w:val="24"/>
              </w:rPr>
              <w:t>权重</w:t>
            </w:r>
          </w:p>
        </w:tc>
      </w:tr>
      <w:tr w14:paraId="42E7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Align w:val="center"/>
          </w:tcPr>
          <w:p w14:paraId="40E87278">
            <w:pPr>
              <w:jc w:val="center"/>
              <w:rPr>
                <w:rFonts w:hint="eastAsia" w:ascii="宋体" w:hAnsi="宋体"/>
                <w:sz w:val="24"/>
                <w:szCs w:val="24"/>
              </w:rPr>
            </w:pPr>
            <w:r>
              <w:rPr>
                <w:rFonts w:hint="eastAsia" w:ascii="宋体" w:hAnsi="宋体"/>
                <w:sz w:val="24"/>
                <w:szCs w:val="24"/>
              </w:rPr>
              <w:t>一</w:t>
            </w:r>
          </w:p>
        </w:tc>
        <w:tc>
          <w:tcPr>
            <w:tcW w:w="3375" w:type="dxa"/>
            <w:gridSpan w:val="6"/>
            <w:vAlign w:val="center"/>
          </w:tcPr>
          <w:p w14:paraId="44F4620B">
            <w:pPr>
              <w:jc w:val="center"/>
              <w:rPr>
                <w:rFonts w:hint="eastAsia" w:ascii="宋体" w:hAnsi="宋体"/>
                <w:sz w:val="24"/>
                <w:szCs w:val="24"/>
              </w:rPr>
            </w:pPr>
            <w:r>
              <w:rPr>
                <w:rFonts w:hint="eastAsia" w:ascii="宋体" w:hAnsi="宋体"/>
                <w:sz w:val="24"/>
                <w:szCs w:val="24"/>
              </w:rPr>
              <w:t>价格部分</w:t>
            </w:r>
          </w:p>
        </w:tc>
        <w:tc>
          <w:tcPr>
            <w:tcW w:w="5500" w:type="dxa"/>
            <w:vAlign w:val="center"/>
          </w:tcPr>
          <w:p w14:paraId="0C2A333F">
            <w:pPr>
              <w:jc w:val="center"/>
              <w:rPr>
                <w:rFonts w:hint="eastAsia" w:ascii="宋体" w:hAnsi="宋体"/>
                <w:sz w:val="24"/>
                <w:szCs w:val="24"/>
              </w:rPr>
            </w:pPr>
            <w:r>
              <w:rPr>
                <w:rFonts w:hint="eastAsia" w:ascii="宋体" w:hAnsi="宋体"/>
                <w:sz w:val="24"/>
                <w:szCs w:val="24"/>
              </w:rPr>
              <w:t>设备</w:t>
            </w:r>
            <w:r>
              <w:rPr>
                <w:rFonts w:hint="eastAsia" w:ascii="宋体" w:hAnsi="宋体"/>
                <w:b/>
                <w:bCs/>
                <w:color w:val="C00000"/>
                <w:sz w:val="24"/>
                <w:szCs w:val="24"/>
              </w:rPr>
              <w:t>30</w:t>
            </w:r>
            <w:r>
              <w:rPr>
                <w:rFonts w:hint="eastAsia" w:ascii="宋体" w:hAnsi="宋体"/>
                <w:color w:val="000000" w:themeColor="text1"/>
                <w:sz w:val="24"/>
                <w:szCs w:val="24"/>
                <w14:textFill>
                  <w14:solidFill>
                    <w14:schemeClr w14:val="tx1"/>
                  </w14:solidFill>
                </w14:textFill>
              </w:rPr>
              <w:t>分</w:t>
            </w:r>
          </w:p>
        </w:tc>
      </w:tr>
      <w:tr w14:paraId="737C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4" w:type="dxa"/>
            <w:vMerge w:val="restart"/>
            <w:vAlign w:val="center"/>
          </w:tcPr>
          <w:p w14:paraId="289C8A16">
            <w:pPr>
              <w:jc w:val="center"/>
              <w:rPr>
                <w:rFonts w:hint="eastAsia" w:ascii="宋体" w:hAnsi="宋体"/>
                <w:sz w:val="24"/>
                <w:szCs w:val="24"/>
              </w:rPr>
            </w:pPr>
            <w:r>
              <w:rPr>
                <w:rFonts w:hint="eastAsia" w:ascii="宋体" w:hAnsi="宋体"/>
                <w:sz w:val="24"/>
                <w:szCs w:val="24"/>
              </w:rPr>
              <w:t>二</w:t>
            </w:r>
          </w:p>
        </w:tc>
        <w:tc>
          <w:tcPr>
            <w:tcW w:w="3375" w:type="dxa"/>
            <w:gridSpan w:val="6"/>
            <w:vAlign w:val="center"/>
          </w:tcPr>
          <w:p w14:paraId="7AC08A94">
            <w:pPr>
              <w:jc w:val="center"/>
              <w:rPr>
                <w:rFonts w:hint="eastAsia" w:ascii="宋体" w:hAnsi="宋体"/>
                <w:sz w:val="24"/>
                <w:szCs w:val="24"/>
              </w:rPr>
            </w:pPr>
            <w:r>
              <w:rPr>
                <w:rFonts w:hint="eastAsia" w:ascii="宋体" w:hAnsi="宋体"/>
                <w:sz w:val="24"/>
                <w:szCs w:val="24"/>
              </w:rPr>
              <w:t>技术部分</w:t>
            </w:r>
          </w:p>
        </w:tc>
        <w:tc>
          <w:tcPr>
            <w:tcW w:w="5500" w:type="dxa"/>
            <w:vAlign w:val="center"/>
          </w:tcPr>
          <w:p w14:paraId="60C4693A">
            <w:pPr>
              <w:jc w:val="center"/>
              <w:rPr>
                <w:rFonts w:hint="eastAsia" w:ascii="宋体" w:hAnsi="宋体"/>
                <w:sz w:val="24"/>
                <w:szCs w:val="24"/>
              </w:rPr>
            </w:pPr>
            <w:r>
              <w:rPr>
                <w:rFonts w:hint="eastAsia" w:ascii="宋体" w:hAnsi="宋体"/>
                <w:sz w:val="24"/>
                <w:szCs w:val="24"/>
              </w:rPr>
              <w:t>48分</w:t>
            </w:r>
          </w:p>
        </w:tc>
      </w:tr>
      <w:tr w14:paraId="1C75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vAlign w:val="center"/>
          </w:tcPr>
          <w:p w14:paraId="033F4522">
            <w:pPr>
              <w:jc w:val="center"/>
              <w:rPr>
                <w:rFonts w:hint="eastAsia" w:ascii="宋体" w:hAnsi="宋体"/>
                <w:sz w:val="24"/>
                <w:szCs w:val="24"/>
              </w:rPr>
            </w:pPr>
          </w:p>
        </w:tc>
        <w:tc>
          <w:tcPr>
            <w:tcW w:w="646" w:type="dxa"/>
            <w:vAlign w:val="center"/>
          </w:tcPr>
          <w:p w14:paraId="2C1BC30D">
            <w:pPr>
              <w:jc w:val="center"/>
              <w:rPr>
                <w:rFonts w:hint="eastAsia" w:ascii="宋体" w:hAnsi="宋体"/>
                <w:sz w:val="24"/>
                <w:szCs w:val="24"/>
              </w:rPr>
            </w:pPr>
            <w:r>
              <w:rPr>
                <w:rFonts w:hint="eastAsia" w:ascii="宋体" w:hAnsi="宋体"/>
                <w:sz w:val="24"/>
                <w:szCs w:val="24"/>
              </w:rPr>
              <w:t>序号</w:t>
            </w:r>
          </w:p>
        </w:tc>
        <w:tc>
          <w:tcPr>
            <w:tcW w:w="1260" w:type="dxa"/>
            <w:gridSpan w:val="2"/>
            <w:vAlign w:val="center"/>
          </w:tcPr>
          <w:p w14:paraId="7689A52B">
            <w:pPr>
              <w:jc w:val="center"/>
              <w:rPr>
                <w:rFonts w:hint="eastAsia" w:ascii="宋体" w:hAnsi="宋体"/>
                <w:sz w:val="24"/>
                <w:szCs w:val="24"/>
              </w:rPr>
            </w:pPr>
            <w:r>
              <w:rPr>
                <w:rFonts w:hint="eastAsia" w:ascii="宋体" w:hAnsi="宋体"/>
                <w:sz w:val="24"/>
                <w:szCs w:val="24"/>
              </w:rPr>
              <w:t>评分因素</w:t>
            </w:r>
          </w:p>
        </w:tc>
        <w:tc>
          <w:tcPr>
            <w:tcW w:w="699" w:type="dxa"/>
            <w:vAlign w:val="center"/>
          </w:tcPr>
          <w:p w14:paraId="4207AF2E">
            <w:pPr>
              <w:jc w:val="center"/>
              <w:rPr>
                <w:rFonts w:hint="eastAsia" w:ascii="宋体" w:hAnsi="宋体"/>
                <w:sz w:val="24"/>
                <w:szCs w:val="24"/>
              </w:rPr>
            </w:pPr>
            <w:r>
              <w:rPr>
                <w:rFonts w:hint="eastAsia" w:ascii="宋体" w:hAnsi="宋体"/>
                <w:sz w:val="24"/>
                <w:szCs w:val="24"/>
              </w:rPr>
              <w:t>权重</w:t>
            </w:r>
          </w:p>
        </w:tc>
        <w:tc>
          <w:tcPr>
            <w:tcW w:w="770" w:type="dxa"/>
            <w:gridSpan w:val="2"/>
            <w:vAlign w:val="center"/>
          </w:tcPr>
          <w:p w14:paraId="48F8C0DD">
            <w:pPr>
              <w:jc w:val="center"/>
              <w:rPr>
                <w:rFonts w:hint="eastAsia" w:ascii="宋体" w:hAnsi="宋体"/>
                <w:sz w:val="24"/>
                <w:szCs w:val="24"/>
              </w:rPr>
            </w:pPr>
            <w:r>
              <w:rPr>
                <w:rFonts w:hint="eastAsia" w:ascii="宋体" w:hAnsi="宋体"/>
                <w:sz w:val="24"/>
                <w:szCs w:val="24"/>
              </w:rPr>
              <w:t>评分方式</w:t>
            </w:r>
          </w:p>
        </w:tc>
        <w:tc>
          <w:tcPr>
            <w:tcW w:w="5500" w:type="dxa"/>
            <w:vAlign w:val="center"/>
          </w:tcPr>
          <w:p w14:paraId="3C8BA35C">
            <w:pPr>
              <w:jc w:val="center"/>
              <w:rPr>
                <w:rFonts w:hint="eastAsia" w:ascii="宋体" w:hAnsi="宋体"/>
                <w:sz w:val="24"/>
                <w:szCs w:val="24"/>
              </w:rPr>
            </w:pPr>
            <w:r>
              <w:rPr>
                <w:rFonts w:hint="eastAsia" w:ascii="宋体" w:hAnsi="宋体"/>
                <w:sz w:val="24"/>
                <w:szCs w:val="24"/>
              </w:rPr>
              <w:t>评分准则</w:t>
            </w:r>
          </w:p>
        </w:tc>
      </w:tr>
      <w:tr w14:paraId="56C4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vAlign w:val="center"/>
          </w:tcPr>
          <w:p w14:paraId="341C1AD9">
            <w:pPr>
              <w:jc w:val="center"/>
              <w:rPr>
                <w:rFonts w:hint="eastAsia" w:ascii="宋体" w:hAnsi="宋体"/>
                <w:sz w:val="24"/>
                <w:szCs w:val="24"/>
              </w:rPr>
            </w:pPr>
          </w:p>
        </w:tc>
        <w:tc>
          <w:tcPr>
            <w:tcW w:w="646" w:type="dxa"/>
            <w:vAlign w:val="center"/>
          </w:tcPr>
          <w:p w14:paraId="6426BFEB">
            <w:pPr>
              <w:jc w:val="center"/>
              <w:rPr>
                <w:rFonts w:hint="eastAsia" w:ascii="宋体" w:hAnsi="宋体"/>
                <w:sz w:val="24"/>
                <w:szCs w:val="24"/>
              </w:rPr>
            </w:pPr>
            <w:r>
              <w:rPr>
                <w:rFonts w:hint="eastAsia" w:ascii="宋体" w:hAnsi="宋体"/>
                <w:sz w:val="24"/>
                <w:szCs w:val="24"/>
              </w:rPr>
              <w:t>1</w:t>
            </w:r>
          </w:p>
        </w:tc>
        <w:tc>
          <w:tcPr>
            <w:tcW w:w="1260" w:type="dxa"/>
            <w:gridSpan w:val="2"/>
            <w:vAlign w:val="center"/>
          </w:tcPr>
          <w:p w14:paraId="6D40B461">
            <w:pPr>
              <w:jc w:val="center"/>
              <w:rPr>
                <w:rFonts w:hint="eastAsia" w:ascii="宋体" w:hAnsi="宋体"/>
                <w:sz w:val="24"/>
                <w:szCs w:val="24"/>
              </w:rPr>
            </w:pPr>
            <w:r>
              <w:rPr>
                <w:rFonts w:hint="eastAsia" w:ascii="宋体" w:hAnsi="宋体"/>
                <w:sz w:val="24"/>
                <w:szCs w:val="24"/>
              </w:rPr>
              <w:t>技术响应情况</w:t>
            </w:r>
          </w:p>
        </w:tc>
        <w:tc>
          <w:tcPr>
            <w:tcW w:w="699" w:type="dxa"/>
            <w:vAlign w:val="center"/>
          </w:tcPr>
          <w:p w14:paraId="04FB84A2">
            <w:pPr>
              <w:jc w:val="center"/>
              <w:rPr>
                <w:rFonts w:hint="eastAsia" w:ascii="宋体" w:hAnsi="宋体"/>
                <w:sz w:val="24"/>
                <w:szCs w:val="24"/>
              </w:rPr>
            </w:pPr>
            <w:r>
              <w:rPr>
                <w:rFonts w:hint="eastAsia" w:ascii="宋体" w:hAnsi="宋体"/>
                <w:sz w:val="24"/>
                <w:szCs w:val="24"/>
              </w:rPr>
              <w:t>42分</w:t>
            </w:r>
          </w:p>
        </w:tc>
        <w:tc>
          <w:tcPr>
            <w:tcW w:w="770" w:type="dxa"/>
            <w:gridSpan w:val="2"/>
            <w:vAlign w:val="center"/>
          </w:tcPr>
          <w:p w14:paraId="069C3D73">
            <w:pPr>
              <w:jc w:val="center"/>
              <w:rPr>
                <w:rFonts w:hint="eastAsia" w:ascii="宋体" w:hAnsi="宋体"/>
                <w:sz w:val="24"/>
                <w:szCs w:val="24"/>
              </w:rPr>
            </w:pPr>
            <w:r>
              <w:rPr>
                <w:rFonts w:hint="eastAsia" w:ascii="宋体" w:hAnsi="宋体"/>
                <w:sz w:val="24"/>
                <w:szCs w:val="24"/>
              </w:rPr>
              <w:t>专家评分</w:t>
            </w:r>
          </w:p>
        </w:tc>
        <w:tc>
          <w:tcPr>
            <w:tcW w:w="5500" w:type="dxa"/>
            <w:vAlign w:val="center"/>
          </w:tcPr>
          <w:p w14:paraId="2669F16D">
            <w:pPr>
              <w:spacing w:line="2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投标人应如实填写《技术规格偏离表》，评审委员会根据技术需求参数响应情况进行打分，各项技术参数指标及要求全部满足的得42分，带“▲”为重要参数，每负偏离一项扣</w:t>
            </w:r>
            <w:r>
              <w:rPr>
                <w:rFonts w:hint="eastAsia" w:ascii="宋体" w:hAnsi="宋体" w:cs="宋体"/>
                <w:b/>
                <w:bCs/>
                <w:color w:val="C00000"/>
                <w:sz w:val="24"/>
                <w:szCs w:val="24"/>
              </w:rPr>
              <w:t>6</w:t>
            </w:r>
            <w:r>
              <w:rPr>
                <w:rFonts w:hint="eastAsia" w:ascii="宋体" w:hAnsi="宋体" w:cs="宋体"/>
                <w:color w:val="000000" w:themeColor="text1"/>
                <w:sz w:val="24"/>
                <w:szCs w:val="24"/>
                <w14:textFill>
                  <w14:solidFill>
                    <w14:schemeClr w14:val="tx1"/>
                  </w14:solidFill>
                </w14:textFill>
              </w:rPr>
              <w:t>分，其他参数每负偏离一项扣</w:t>
            </w:r>
            <w:r>
              <w:rPr>
                <w:rFonts w:hint="eastAsia" w:ascii="宋体" w:hAnsi="宋体" w:cs="宋体"/>
                <w:b/>
                <w:bCs/>
                <w:color w:val="C00000"/>
                <w:sz w:val="24"/>
                <w:szCs w:val="24"/>
              </w:rPr>
              <w:t>2</w:t>
            </w:r>
            <w:r>
              <w:rPr>
                <w:rFonts w:hint="eastAsia" w:ascii="宋体" w:hAnsi="宋体" w:cs="宋体"/>
                <w:color w:val="000000" w:themeColor="text1"/>
                <w:sz w:val="24"/>
                <w:szCs w:val="24"/>
                <w14:textFill>
                  <w14:solidFill>
                    <w14:schemeClr w14:val="tx1"/>
                  </w14:solidFill>
                </w14:textFill>
              </w:rPr>
              <w:t>分，扣完为止。正偏离不加分。</w:t>
            </w:r>
          </w:p>
          <w:p w14:paraId="20FE6D2F">
            <w:pPr>
              <w:spacing w:line="2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注：对带三角号（“▲”）的重要技术参数投标人必须提供相关证明材料（技术白皮书、彩页、产品说明书或检测报告等），否则按负偏离进行扣分。</w:t>
            </w:r>
          </w:p>
        </w:tc>
      </w:tr>
      <w:tr w14:paraId="7D14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784" w:type="dxa"/>
            <w:vMerge w:val="continue"/>
            <w:vAlign w:val="center"/>
          </w:tcPr>
          <w:p w14:paraId="61E89403">
            <w:pPr>
              <w:jc w:val="center"/>
              <w:rPr>
                <w:rFonts w:hint="eastAsia" w:ascii="宋体" w:hAnsi="宋体"/>
                <w:sz w:val="24"/>
                <w:szCs w:val="24"/>
              </w:rPr>
            </w:pPr>
          </w:p>
        </w:tc>
        <w:tc>
          <w:tcPr>
            <w:tcW w:w="646" w:type="dxa"/>
            <w:vAlign w:val="center"/>
          </w:tcPr>
          <w:p w14:paraId="0027A3BB">
            <w:pPr>
              <w:jc w:val="center"/>
              <w:rPr>
                <w:rFonts w:hint="eastAsia" w:ascii="宋体" w:hAnsi="宋体"/>
                <w:sz w:val="24"/>
                <w:szCs w:val="24"/>
              </w:rPr>
            </w:pPr>
            <w:r>
              <w:rPr>
                <w:rFonts w:hint="eastAsia" w:ascii="宋体" w:hAnsi="宋体"/>
                <w:sz w:val="24"/>
                <w:szCs w:val="24"/>
              </w:rPr>
              <w:t>2</w:t>
            </w:r>
          </w:p>
        </w:tc>
        <w:tc>
          <w:tcPr>
            <w:tcW w:w="1260" w:type="dxa"/>
            <w:gridSpan w:val="2"/>
            <w:vAlign w:val="center"/>
          </w:tcPr>
          <w:p w14:paraId="5A75C6CC">
            <w:pPr>
              <w:spacing w:line="240" w:lineRule="exact"/>
              <w:jc w:val="center"/>
              <w:rPr>
                <w:rFonts w:hint="eastAsia" w:ascii="宋体" w:hAnsi="宋体"/>
                <w:sz w:val="24"/>
                <w:szCs w:val="24"/>
              </w:rPr>
            </w:pPr>
            <w:r>
              <w:rPr>
                <w:rFonts w:hint="eastAsia" w:ascii="宋体" w:hAnsi="宋体"/>
                <w:sz w:val="24"/>
                <w:szCs w:val="24"/>
              </w:rPr>
              <w:t>技术保障措施</w:t>
            </w:r>
          </w:p>
        </w:tc>
        <w:tc>
          <w:tcPr>
            <w:tcW w:w="699" w:type="dxa"/>
            <w:vAlign w:val="center"/>
          </w:tcPr>
          <w:p w14:paraId="7FE1B902">
            <w:pPr>
              <w:jc w:val="center"/>
              <w:rPr>
                <w:rFonts w:hint="eastAsia" w:ascii="宋体" w:hAnsi="宋体"/>
                <w:sz w:val="24"/>
                <w:szCs w:val="24"/>
              </w:rPr>
            </w:pPr>
            <w:r>
              <w:rPr>
                <w:rFonts w:hint="eastAsia" w:ascii="宋体" w:hAnsi="宋体"/>
                <w:sz w:val="24"/>
                <w:szCs w:val="24"/>
              </w:rPr>
              <w:t>6分</w:t>
            </w:r>
          </w:p>
        </w:tc>
        <w:tc>
          <w:tcPr>
            <w:tcW w:w="770" w:type="dxa"/>
            <w:gridSpan w:val="2"/>
            <w:vAlign w:val="center"/>
          </w:tcPr>
          <w:p w14:paraId="61A98892">
            <w:pPr>
              <w:spacing w:line="240" w:lineRule="exact"/>
              <w:jc w:val="center"/>
              <w:rPr>
                <w:rFonts w:hint="eastAsia" w:ascii="宋体" w:hAnsi="宋体"/>
                <w:sz w:val="24"/>
                <w:szCs w:val="24"/>
              </w:rPr>
            </w:pPr>
            <w:r>
              <w:rPr>
                <w:rFonts w:hint="eastAsia" w:ascii="宋体" w:hAnsi="宋体"/>
                <w:sz w:val="24"/>
                <w:szCs w:val="24"/>
              </w:rPr>
              <w:t>专家打分</w:t>
            </w:r>
          </w:p>
        </w:tc>
        <w:tc>
          <w:tcPr>
            <w:tcW w:w="5500" w:type="dxa"/>
            <w:vAlign w:val="center"/>
          </w:tcPr>
          <w:p w14:paraId="53C78F13">
            <w:pPr>
              <w:spacing w:line="2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在投标文件中详细说明保障措施，评审委员会根据响应情况进行比较。完整无缺项且有额外保障措施得6分，完整无缺项得4分，有缺项得2分，未明确技术保障措施得0分。</w:t>
            </w:r>
          </w:p>
        </w:tc>
      </w:tr>
      <w:tr w14:paraId="2877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vAlign w:val="center"/>
          </w:tcPr>
          <w:p w14:paraId="26CBDDB4">
            <w:pPr>
              <w:jc w:val="center"/>
              <w:rPr>
                <w:rFonts w:hint="eastAsia" w:ascii="宋体" w:hAnsi="宋体"/>
                <w:sz w:val="24"/>
                <w:szCs w:val="24"/>
              </w:rPr>
            </w:pPr>
            <w:r>
              <w:rPr>
                <w:rFonts w:hint="eastAsia" w:ascii="宋体" w:hAnsi="宋体"/>
                <w:sz w:val="24"/>
                <w:szCs w:val="24"/>
              </w:rPr>
              <w:t>三</w:t>
            </w:r>
          </w:p>
        </w:tc>
        <w:tc>
          <w:tcPr>
            <w:tcW w:w="3375" w:type="dxa"/>
            <w:gridSpan w:val="6"/>
            <w:vAlign w:val="center"/>
          </w:tcPr>
          <w:p w14:paraId="6D793D71">
            <w:pPr>
              <w:jc w:val="center"/>
              <w:rPr>
                <w:rFonts w:hint="eastAsia" w:ascii="宋体" w:hAnsi="宋体"/>
                <w:sz w:val="24"/>
                <w:szCs w:val="24"/>
              </w:rPr>
            </w:pPr>
            <w:r>
              <w:rPr>
                <w:rFonts w:hint="eastAsia" w:ascii="宋体" w:hAnsi="宋体"/>
                <w:sz w:val="24"/>
                <w:szCs w:val="24"/>
              </w:rPr>
              <w:t>商务部分</w:t>
            </w:r>
          </w:p>
        </w:tc>
        <w:tc>
          <w:tcPr>
            <w:tcW w:w="5500" w:type="dxa"/>
            <w:vAlign w:val="center"/>
          </w:tcPr>
          <w:p w14:paraId="6FC183C5">
            <w:pPr>
              <w:jc w:val="center"/>
              <w:rPr>
                <w:rFonts w:hint="eastAsia" w:ascii="宋体" w:hAnsi="宋体"/>
                <w:sz w:val="24"/>
                <w:szCs w:val="24"/>
              </w:rPr>
            </w:pPr>
            <w:r>
              <w:rPr>
                <w:rFonts w:hint="eastAsia" w:ascii="宋体" w:hAnsi="宋体"/>
                <w:sz w:val="24"/>
                <w:szCs w:val="24"/>
              </w:rPr>
              <w:t>17分</w:t>
            </w:r>
          </w:p>
        </w:tc>
      </w:tr>
      <w:tr w14:paraId="6D46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continue"/>
            <w:vAlign w:val="center"/>
          </w:tcPr>
          <w:p w14:paraId="6D819522">
            <w:pPr>
              <w:jc w:val="center"/>
              <w:rPr>
                <w:rFonts w:hint="eastAsia" w:ascii="宋体" w:hAnsi="宋体"/>
                <w:sz w:val="24"/>
                <w:szCs w:val="24"/>
              </w:rPr>
            </w:pPr>
          </w:p>
        </w:tc>
        <w:tc>
          <w:tcPr>
            <w:tcW w:w="661" w:type="dxa"/>
            <w:gridSpan w:val="2"/>
            <w:vAlign w:val="center"/>
          </w:tcPr>
          <w:p w14:paraId="56DE249F">
            <w:pPr>
              <w:spacing w:line="240" w:lineRule="exact"/>
              <w:jc w:val="center"/>
              <w:rPr>
                <w:rFonts w:hint="eastAsia" w:ascii="宋体" w:hAnsi="宋体"/>
                <w:sz w:val="24"/>
                <w:szCs w:val="24"/>
              </w:rPr>
            </w:pPr>
            <w:r>
              <w:rPr>
                <w:rFonts w:ascii="宋体" w:hAnsi="宋体"/>
                <w:sz w:val="24"/>
                <w:szCs w:val="24"/>
              </w:rPr>
              <w:t>1</w:t>
            </w:r>
          </w:p>
        </w:tc>
        <w:tc>
          <w:tcPr>
            <w:tcW w:w="1245" w:type="dxa"/>
            <w:vAlign w:val="center"/>
          </w:tcPr>
          <w:p w14:paraId="4701DA4D">
            <w:pPr>
              <w:spacing w:line="240" w:lineRule="exact"/>
              <w:jc w:val="center"/>
              <w:rPr>
                <w:rFonts w:hint="eastAsia" w:ascii="宋体" w:hAnsi="宋体"/>
                <w:sz w:val="24"/>
                <w:szCs w:val="24"/>
              </w:rPr>
            </w:pPr>
            <w:r>
              <w:rPr>
                <w:rFonts w:hint="eastAsia" w:ascii="宋体" w:hAnsi="宋体"/>
                <w:sz w:val="24"/>
                <w:szCs w:val="24"/>
              </w:rPr>
              <w:t>免费保修期内售后服务条款偏离情况</w:t>
            </w:r>
          </w:p>
        </w:tc>
        <w:tc>
          <w:tcPr>
            <w:tcW w:w="760" w:type="dxa"/>
            <w:gridSpan w:val="2"/>
            <w:vAlign w:val="center"/>
          </w:tcPr>
          <w:p w14:paraId="74FC8043">
            <w:pPr>
              <w:spacing w:line="240" w:lineRule="exact"/>
              <w:jc w:val="center"/>
              <w:rPr>
                <w:rFonts w:hint="eastAsia" w:ascii="宋体" w:hAnsi="宋体"/>
                <w:sz w:val="24"/>
                <w:szCs w:val="24"/>
              </w:rPr>
            </w:pPr>
            <w:r>
              <w:rPr>
                <w:rFonts w:hint="eastAsia" w:ascii="宋体" w:hAnsi="宋体" w:cs="宋体"/>
                <w:sz w:val="24"/>
                <w:szCs w:val="24"/>
              </w:rPr>
              <w:t>5分</w:t>
            </w:r>
          </w:p>
        </w:tc>
        <w:tc>
          <w:tcPr>
            <w:tcW w:w="709" w:type="dxa"/>
            <w:vAlign w:val="center"/>
          </w:tcPr>
          <w:p w14:paraId="46DA54D9">
            <w:pPr>
              <w:spacing w:line="240" w:lineRule="exact"/>
              <w:jc w:val="center"/>
              <w:rPr>
                <w:rFonts w:hint="eastAsia" w:ascii="宋体" w:hAnsi="宋体"/>
                <w:sz w:val="24"/>
                <w:szCs w:val="24"/>
              </w:rPr>
            </w:pPr>
            <w:r>
              <w:rPr>
                <w:rFonts w:hint="eastAsia" w:ascii="宋体" w:hAnsi="宋体"/>
                <w:sz w:val="24"/>
                <w:szCs w:val="24"/>
              </w:rPr>
              <w:t>专家评分</w:t>
            </w:r>
          </w:p>
        </w:tc>
        <w:tc>
          <w:tcPr>
            <w:tcW w:w="5500" w:type="dxa"/>
            <w:vAlign w:val="center"/>
          </w:tcPr>
          <w:p w14:paraId="0A099637">
            <w:pPr>
              <w:spacing w:line="2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(1)投标人应如实填写《免费保修期内售后服务条款偏离表》，评审委员会根据响应情况进行打分。满足免费保修期的得2分，每增加一年加0.5分，最高得3分。</w:t>
            </w:r>
          </w:p>
          <w:p w14:paraId="65EE80B3">
            <w:pPr>
              <w:spacing w:line="2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(2)其他要求全部满足要求的得2分，每负偏离一项扣1分。</w:t>
            </w:r>
          </w:p>
          <w:p w14:paraId="7D08D26D">
            <w:pPr>
              <w:spacing w:line="2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以上两项合计5分。</w:t>
            </w:r>
          </w:p>
        </w:tc>
      </w:tr>
      <w:tr w14:paraId="16B3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84" w:type="dxa"/>
            <w:vMerge w:val="continue"/>
            <w:vAlign w:val="center"/>
          </w:tcPr>
          <w:p w14:paraId="0DA4DF6D">
            <w:pPr>
              <w:jc w:val="center"/>
              <w:rPr>
                <w:rFonts w:hint="eastAsia" w:ascii="宋体" w:hAnsi="宋体"/>
                <w:sz w:val="24"/>
                <w:szCs w:val="24"/>
              </w:rPr>
            </w:pPr>
          </w:p>
        </w:tc>
        <w:tc>
          <w:tcPr>
            <w:tcW w:w="661" w:type="dxa"/>
            <w:gridSpan w:val="2"/>
            <w:vAlign w:val="center"/>
          </w:tcPr>
          <w:p w14:paraId="5EAE5B80">
            <w:pPr>
              <w:spacing w:line="240" w:lineRule="exact"/>
              <w:jc w:val="center"/>
              <w:rPr>
                <w:rFonts w:hint="eastAsia" w:ascii="宋体" w:hAnsi="宋体"/>
                <w:sz w:val="24"/>
                <w:szCs w:val="24"/>
              </w:rPr>
            </w:pPr>
            <w:r>
              <w:rPr>
                <w:rFonts w:hint="eastAsia" w:ascii="宋体" w:hAnsi="宋体"/>
                <w:sz w:val="24"/>
                <w:szCs w:val="24"/>
              </w:rPr>
              <w:t>2</w:t>
            </w:r>
          </w:p>
        </w:tc>
        <w:tc>
          <w:tcPr>
            <w:tcW w:w="1245" w:type="dxa"/>
            <w:vAlign w:val="center"/>
          </w:tcPr>
          <w:p w14:paraId="1D29F8CA">
            <w:pPr>
              <w:spacing w:line="240" w:lineRule="exact"/>
              <w:jc w:val="center"/>
              <w:rPr>
                <w:rFonts w:hint="eastAsia" w:ascii="宋体" w:hAnsi="宋体"/>
                <w:sz w:val="24"/>
                <w:szCs w:val="24"/>
              </w:rPr>
            </w:pPr>
            <w:r>
              <w:rPr>
                <w:rFonts w:hint="eastAsia" w:ascii="宋体" w:hAnsi="宋体" w:cs="宋体"/>
                <w:sz w:val="24"/>
                <w:szCs w:val="24"/>
              </w:rPr>
              <w:t>免费保修期外售后服务条款偏离情况</w:t>
            </w:r>
          </w:p>
        </w:tc>
        <w:tc>
          <w:tcPr>
            <w:tcW w:w="760" w:type="dxa"/>
            <w:gridSpan w:val="2"/>
            <w:vAlign w:val="center"/>
          </w:tcPr>
          <w:p w14:paraId="38C88D1E">
            <w:pPr>
              <w:spacing w:line="240" w:lineRule="exact"/>
              <w:jc w:val="center"/>
              <w:rPr>
                <w:rFonts w:hint="eastAsia" w:ascii="宋体" w:hAnsi="宋体"/>
                <w:sz w:val="24"/>
                <w:szCs w:val="24"/>
              </w:rPr>
            </w:pPr>
            <w:r>
              <w:rPr>
                <w:rFonts w:hint="eastAsia" w:ascii="宋体" w:hAnsi="宋体" w:cs="宋体"/>
                <w:sz w:val="24"/>
                <w:szCs w:val="24"/>
              </w:rPr>
              <w:t>6分</w:t>
            </w:r>
          </w:p>
        </w:tc>
        <w:tc>
          <w:tcPr>
            <w:tcW w:w="709" w:type="dxa"/>
            <w:vAlign w:val="center"/>
          </w:tcPr>
          <w:p w14:paraId="14C25EFD">
            <w:pPr>
              <w:spacing w:line="240" w:lineRule="exact"/>
              <w:jc w:val="center"/>
              <w:rPr>
                <w:rFonts w:hint="eastAsia" w:ascii="宋体" w:hAnsi="宋体"/>
                <w:sz w:val="24"/>
                <w:szCs w:val="24"/>
              </w:rPr>
            </w:pPr>
            <w:r>
              <w:rPr>
                <w:rFonts w:hint="eastAsia" w:ascii="宋体" w:hAnsi="宋体"/>
                <w:sz w:val="24"/>
                <w:szCs w:val="24"/>
              </w:rPr>
              <w:t>专家评分</w:t>
            </w:r>
          </w:p>
        </w:tc>
        <w:tc>
          <w:tcPr>
            <w:tcW w:w="5500" w:type="dxa"/>
            <w:vAlign w:val="center"/>
          </w:tcPr>
          <w:p w14:paraId="4EFFE845">
            <w:pPr>
              <w:spacing w:line="2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投标人应如实填写《免费保修期外售后服务条款偏离表》，评审委员会根据响应情况进行打分，每负偏离一项扣1分，扣完为止。</w:t>
            </w:r>
          </w:p>
        </w:tc>
      </w:tr>
      <w:tr w14:paraId="2C14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84" w:type="dxa"/>
            <w:vMerge w:val="continue"/>
            <w:vAlign w:val="center"/>
          </w:tcPr>
          <w:p w14:paraId="5277B9E6">
            <w:pPr>
              <w:jc w:val="center"/>
              <w:rPr>
                <w:rFonts w:hint="eastAsia" w:ascii="宋体" w:hAnsi="宋体"/>
                <w:sz w:val="24"/>
                <w:szCs w:val="24"/>
              </w:rPr>
            </w:pPr>
          </w:p>
        </w:tc>
        <w:tc>
          <w:tcPr>
            <w:tcW w:w="661" w:type="dxa"/>
            <w:gridSpan w:val="2"/>
            <w:vAlign w:val="center"/>
          </w:tcPr>
          <w:p w14:paraId="1F7ED690">
            <w:pPr>
              <w:spacing w:line="260" w:lineRule="exact"/>
              <w:jc w:val="center"/>
              <w:rPr>
                <w:rFonts w:hint="eastAsia" w:ascii="宋体" w:hAnsi="宋体"/>
                <w:sz w:val="24"/>
                <w:szCs w:val="24"/>
              </w:rPr>
            </w:pPr>
            <w:r>
              <w:rPr>
                <w:rFonts w:ascii="宋体" w:hAnsi="宋体"/>
                <w:sz w:val="24"/>
                <w:szCs w:val="24"/>
              </w:rPr>
              <w:t>3</w:t>
            </w:r>
          </w:p>
        </w:tc>
        <w:tc>
          <w:tcPr>
            <w:tcW w:w="1245" w:type="dxa"/>
            <w:vAlign w:val="center"/>
          </w:tcPr>
          <w:p w14:paraId="1CF3F3EC">
            <w:pPr>
              <w:spacing w:line="260" w:lineRule="exact"/>
              <w:jc w:val="center"/>
              <w:rPr>
                <w:rFonts w:hint="eastAsia" w:ascii="宋体" w:hAnsi="宋体"/>
                <w:sz w:val="24"/>
                <w:szCs w:val="24"/>
              </w:rPr>
            </w:pPr>
            <w:r>
              <w:rPr>
                <w:rFonts w:hint="eastAsia" w:ascii="宋体" w:hAnsi="宋体"/>
                <w:sz w:val="24"/>
                <w:szCs w:val="24"/>
              </w:rPr>
              <w:t>其他商务要求偏离情况</w:t>
            </w:r>
          </w:p>
        </w:tc>
        <w:tc>
          <w:tcPr>
            <w:tcW w:w="760" w:type="dxa"/>
            <w:gridSpan w:val="2"/>
            <w:vAlign w:val="center"/>
          </w:tcPr>
          <w:p w14:paraId="0A2F1203">
            <w:pPr>
              <w:spacing w:line="260" w:lineRule="exact"/>
              <w:jc w:val="center"/>
              <w:rPr>
                <w:rFonts w:hint="eastAsia" w:ascii="宋体" w:hAnsi="宋体"/>
                <w:sz w:val="24"/>
                <w:szCs w:val="24"/>
              </w:rPr>
            </w:pPr>
            <w:r>
              <w:rPr>
                <w:rFonts w:hint="eastAsia" w:ascii="宋体" w:hAnsi="宋体" w:cs="宋体"/>
                <w:sz w:val="24"/>
                <w:szCs w:val="24"/>
              </w:rPr>
              <w:t>6分</w:t>
            </w:r>
          </w:p>
        </w:tc>
        <w:tc>
          <w:tcPr>
            <w:tcW w:w="709" w:type="dxa"/>
            <w:vAlign w:val="center"/>
          </w:tcPr>
          <w:p w14:paraId="7A20B5D4">
            <w:pPr>
              <w:spacing w:line="260" w:lineRule="exact"/>
              <w:jc w:val="center"/>
              <w:rPr>
                <w:rFonts w:hint="eastAsia" w:ascii="宋体" w:hAnsi="宋体"/>
                <w:sz w:val="24"/>
                <w:szCs w:val="24"/>
              </w:rPr>
            </w:pPr>
            <w:r>
              <w:rPr>
                <w:rFonts w:hint="eastAsia" w:ascii="宋体" w:hAnsi="宋体"/>
                <w:sz w:val="24"/>
                <w:szCs w:val="24"/>
              </w:rPr>
              <w:t>专家评分</w:t>
            </w:r>
          </w:p>
        </w:tc>
        <w:tc>
          <w:tcPr>
            <w:tcW w:w="5500" w:type="dxa"/>
            <w:vAlign w:val="center"/>
          </w:tcPr>
          <w:p w14:paraId="731C7421">
            <w:pPr>
              <w:spacing w:line="2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对招标文件的实质性要求作出有效响应且投标文件按招标文件要求具有有效性和完整性，得优：6分；</w:t>
            </w:r>
          </w:p>
          <w:p w14:paraId="029B7C86">
            <w:pPr>
              <w:spacing w:line="2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投标文件不缺项，表达不清晰，需现场解答，得良：3分；</w:t>
            </w:r>
          </w:p>
          <w:p w14:paraId="257F7FAD">
            <w:pPr>
              <w:spacing w:line="2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投标文件缺项，经现场答辩，不影响评标，得中：1分；</w:t>
            </w:r>
          </w:p>
          <w:p w14:paraId="376556DD">
            <w:pPr>
              <w:spacing w:line="2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4.存在明显缺项，影响评标，不得分。</w:t>
            </w:r>
          </w:p>
        </w:tc>
      </w:tr>
      <w:tr w14:paraId="3F27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vAlign w:val="center"/>
          </w:tcPr>
          <w:p w14:paraId="39527BA4">
            <w:pPr>
              <w:jc w:val="center"/>
              <w:rPr>
                <w:rFonts w:hint="eastAsia" w:ascii="宋体" w:hAnsi="宋体"/>
                <w:sz w:val="24"/>
                <w:szCs w:val="24"/>
              </w:rPr>
            </w:pPr>
            <w:r>
              <w:rPr>
                <w:rFonts w:hint="eastAsia" w:ascii="宋体" w:hAnsi="宋体"/>
                <w:sz w:val="24"/>
                <w:szCs w:val="24"/>
              </w:rPr>
              <w:t>四</w:t>
            </w:r>
          </w:p>
        </w:tc>
        <w:tc>
          <w:tcPr>
            <w:tcW w:w="3375" w:type="dxa"/>
            <w:gridSpan w:val="6"/>
            <w:vAlign w:val="center"/>
          </w:tcPr>
          <w:p w14:paraId="3AD924DA">
            <w:pPr>
              <w:jc w:val="center"/>
              <w:rPr>
                <w:rFonts w:hint="eastAsia" w:ascii="宋体" w:hAnsi="宋体"/>
                <w:sz w:val="24"/>
                <w:szCs w:val="24"/>
              </w:rPr>
            </w:pPr>
            <w:r>
              <w:rPr>
                <w:rFonts w:hint="eastAsia" w:ascii="宋体" w:hAnsi="宋体"/>
                <w:sz w:val="24"/>
                <w:szCs w:val="24"/>
              </w:rPr>
              <w:t>诚信情况</w:t>
            </w:r>
          </w:p>
        </w:tc>
        <w:tc>
          <w:tcPr>
            <w:tcW w:w="5500" w:type="dxa"/>
            <w:vAlign w:val="center"/>
          </w:tcPr>
          <w:p w14:paraId="70105B7A">
            <w:pPr>
              <w:spacing w:line="280" w:lineRule="exact"/>
              <w:jc w:val="center"/>
              <w:rPr>
                <w:rFonts w:hint="eastAsia" w:ascii="宋体" w:hAnsi="宋体" w:cs="宋体"/>
                <w:sz w:val="24"/>
                <w:szCs w:val="24"/>
              </w:rPr>
            </w:pPr>
            <w:r>
              <w:rPr>
                <w:rFonts w:hint="eastAsia" w:ascii="宋体" w:hAnsi="宋体" w:cs="宋体"/>
                <w:sz w:val="24"/>
                <w:szCs w:val="24"/>
              </w:rPr>
              <w:t>5分</w:t>
            </w:r>
          </w:p>
        </w:tc>
      </w:tr>
      <w:tr w14:paraId="0F19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vAlign w:val="center"/>
          </w:tcPr>
          <w:p w14:paraId="4A8210D1">
            <w:pPr>
              <w:jc w:val="center"/>
              <w:rPr>
                <w:rFonts w:hint="eastAsia" w:ascii="宋体" w:hAnsi="宋体"/>
                <w:sz w:val="24"/>
                <w:szCs w:val="24"/>
              </w:rPr>
            </w:pPr>
          </w:p>
        </w:tc>
        <w:tc>
          <w:tcPr>
            <w:tcW w:w="646" w:type="dxa"/>
            <w:vAlign w:val="center"/>
          </w:tcPr>
          <w:p w14:paraId="0B378976">
            <w:pPr>
              <w:jc w:val="center"/>
              <w:rPr>
                <w:rFonts w:hint="eastAsia" w:ascii="宋体" w:hAnsi="宋体"/>
                <w:sz w:val="24"/>
                <w:szCs w:val="24"/>
              </w:rPr>
            </w:pPr>
            <w:r>
              <w:rPr>
                <w:rFonts w:hint="eastAsia" w:ascii="宋体" w:hAnsi="宋体"/>
                <w:sz w:val="24"/>
                <w:szCs w:val="24"/>
              </w:rPr>
              <w:t>序</w:t>
            </w:r>
            <w:bookmarkStart w:id="15" w:name="_GoBack"/>
            <w:r>
              <w:rPr>
                <w:rFonts w:hint="eastAsia" w:ascii="宋体" w:hAnsi="宋体"/>
                <w:sz w:val="24"/>
                <w:szCs w:val="24"/>
              </w:rPr>
              <w:t>号</w:t>
            </w:r>
            <w:bookmarkEnd w:id="15"/>
          </w:p>
        </w:tc>
        <w:tc>
          <w:tcPr>
            <w:tcW w:w="1260" w:type="dxa"/>
            <w:gridSpan w:val="2"/>
            <w:vAlign w:val="center"/>
          </w:tcPr>
          <w:p w14:paraId="40CCB381">
            <w:pPr>
              <w:jc w:val="center"/>
              <w:rPr>
                <w:rFonts w:hint="eastAsia" w:ascii="宋体" w:hAnsi="宋体"/>
                <w:sz w:val="24"/>
                <w:szCs w:val="24"/>
              </w:rPr>
            </w:pPr>
            <w:r>
              <w:rPr>
                <w:rFonts w:hint="eastAsia" w:ascii="宋体" w:hAnsi="宋体"/>
                <w:sz w:val="24"/>
                <w:szCs w:val="24"/>
              </w:rPr>
              <w:t>评分因素</w:t>
            </w:r>
          </w:p>
        </w:tc>
        <w:tc>
          <w:tcPr>
            <w:tcW w:w="699" w:type="dxa"/>
            <w:vAlign w:val="center"/>
          </w:tcPr>
          <w:p w14:paraId="20DF1FC4">
            <w:pPr>
              <w:jc w:val="center"/>
              <w:rPr>
                <w:rFonts w:hint="eastAsia" w:ascii="宋体" w:hAnsi="宋体"/>
                <w:sz w:val="24"/>
                <w:szCs w:val="24"/>
              </w:rPr>
            </w:pPr>
            <w:r>
              <w:rPr>
                <w:rFonts w:hint="eastAsia" w:ascii="宋体" w:hAnsi="宋体"/>
                <w:sz w:val="24"/>
                <w:szCs w:val="24"/>
              </w:rPr>
              <w:t>权重</w:t>
            </w:r>
          </w:p>
        </w:tc>
        <w:tc>
          <w:tcPr>
            <w:tcW w:w="770" w:type="dxa"/>
            <w:gridSpan w:val="2"/>
            <w:vAlign w:val="center"/>
          </w:tcPr>
          <w:p w14:paraId="43CE8BB5">
            <w:pPr>
              <w:jc w:val="center"/>
              <w:rPr>
                <w:rFonts w:hint="eastAsia" w:ascii="宋体" w:hAnsi="宋体"/>
                <w:sz w:val="24"/>
                <w:szCs w:val="24"/>
              </w:rPr>
            </w:pPr>
            <w:r>
              <w:rPr>
                <w:rFonts w:hint="eastAsia" w:ascii="宋体" w:hAnsi="宋体"/>
                <w:sz w:val="24"/>
                <w:szCs w:val="24"/>
              </w:rPr>
              <w:t>评分方式</w:t>
            </w:r>
          </w:p>
        </w:tc>
        <w:tc>
          <w:tcPr>
            <w:tcW w:w="5500" w:type="dxa"/>
            <w:vAlign w:val="center"/>
          </w:tcPr>
          <w:p w14:paraId="2F606C8A">
            <w:pPr>
              <w:spacing w:line="280" w:lineRule="exact"/>
              <w:jc w:val="center"/>
              <w:rPr>
                <w:rFonts w:hint="eastAsia" w:ascii="宋体" w:hAnsi="宋体" w:cs="宋体"/>
                <w:sz w:val="24"/>
                <w:szCs w:val="24"/>
              </w:rPr>
            </w:pPr>
            <w:r>
              <w:rPr>
                <w:rFonts w:hint="eastAsia" w:ascii="宋体" w:hAnsi="宋体" w:cs="宋体"/>
                <w:sz w:val="24"/>
                <w:szCs w:val="24"/>
              </w:rPr>
              <w:t>评分准则</w:t>
            </w:r>
          </w:p>
        </w:tc>
      </w:tr>
      <w:tr w14:paraId="3D2E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84" w:type="dxa"/>
            <w:vMerge w:val="continue"/>
            <w:vAlign w:val="center"/>
          </w:tcPr>
          <w:p w14:paraId="22D86BFA">
            <w:pPr>
              <w:jc w:val="center"/>
              <w:rPr>
                <w:rFonts w:hint="eastAsia" w:ascii="宋体" w:hAnsi="宋体"/>
                <w:sz w:val="24"/>
                <w:szCs w:val="24"/>
              </w:rPr>
            </w:pPr>
          </w:p>
        </w:tc>
        <w:tc>
          <w:tcPr>
            <w:tcW w:w="646" w:type="dxa"/>
            <w:vAlign w:val="center"/>
          </w:tcPr>
          <w:p w14:paraId="0CDAFFF4">
            <w:pPr>
              <w:jc w:val="center"/>
              <w:rPr>
                <w:rFonts w:hint="eastAsia" w:ascii="宋体" w:hAnsi="宋体"/>
                <w:sz w:val="24"/>
                <w:szCs w:val="24"/>
              </w:rPr>
            </w:pPr>
            <w:r>
              <w:rPr>
                <w:rFonts w:hint="eastAsia" w:ascii="宋体" w:hAnsi="宋体"/>
                <w:sz w:val="24"/>
                <w:szCs w:val="24"/>
              </w:rPr>
              <w:t>1</w:t>
            </w:r>
          </w:p>
        </w:tc>
        <w:tc>
          <w:tcPr>
            <w:tcW w:w="1260" w:type="dxa"/>
            <w:gridSpan w:val="2"/>
            <w:vAlign w:val="center"/>
          </w:tcPr>
          <w:p w14:paraId="43EEE686">
            <w:pPr>
              <w:spacing w:before="100" w:beforeAutospacing="1" w:after="100" w:afterAutospacing="1" w:line="20" w:lineRule="atLeast"/>
              <w:jc w:val="center"/>
              <w:rPr>
                <w:rFonts w:hint="eastAsia" w:ascii="宋体" w:hAnsi="宋体"/>
                <w:sz w:val="24"/>
                <w:szCs w:val="24"/>
              </w:rPr>
            </w:pPr>
            <w:r>
              <w:rPr>
                <w:rFonts w:hint="eastAsia" w:ascii="宋体" w:hAnsi="宋体"/>
                <w:sz w:val="24"/>
                <w:szCs w:val="24"/>
              </w:rPr>
              <w:t>诚信情况</w:t>
            </w:r>
          </w:p>
        </w:tc>
        <w:tc>
          <w:tcPr>
            <w:tcW w:w="699" w:type="dxa"/>
            <w:vAlign w:val="center"/>
          </w:tcPr>
          <w:p w14:paraId="4D15C8DB">
            <w:pPr>
              <w:jc w:val="center"/>
              <w:rPr>
                <w:rFonts w:hint="eastAsia" w:ascii="宋体" w:hAnsi="宋体"/>
                <w:sz w:val="24"/>
                <w:szCs w:val="24"/>
              </w:rPr>
            </w:pPr>
            <w:r>
              <w:rPr>
                <w:rFonts w:hint="eastAsia" w:ascii="宋体" w:hAnsi="宋体"/>
                <w:sz w:val="24"/>
                <w:szCs w:val="24"/>
              </w:rPr>
              <w:t xml:space="preserve">5分 </w:t>
            </w:r>
          </w:p>
        </w:tc>
        <w:tc>
          <w:tcPr>
            <w:tcW w:w="770" w:type="dxa"/>
            <w:gridSpan w:val="2"/>
            <w:vAlign w:val="center"/>
          </w:tcPr>
          <w:p w14:paraId="0E7CEDEC">
            <w:pPr>
              <w:spacing w:before="100" w:beforeAutospacing="1" w:after="100" w:afterAutospacing="1" w:line="20" w:lineRule="atLeast"/>
              <w:jc w:val="center"/>
              <w:rPr>
                <w:rFonts w:hint="eastAsia" w:ascii="宋体" w:hAnsi="宋体"/>
                <w:sz w:val="24"/>
                <w:szCs w:val="24"/>
              </w:rPr>
            </w:pPr>
            <w:r>
              <w:rPr>
                <w:rFonts w:hint="eastAsia" w:ascii="宋体" w:hAnsi="宋体"/>
                <w:sz w:val="24"/>
                <w:szCs w:val="24"/>
              </w:rPr>
              <w:t>专家评分</w:t>
            </w:r>
          </w:p>
        </w:tc>
        <w:tc>
          <w:tcPr>
            <w:tcW w:w="5500" w:type="dxa"/>
            <w:vAlign w:val="center"/>
          </w:tcPr>
          <w:p w14:paraId="790EA594">
            <w:pPr>
              <w:spacing w:line="280" w:lineRule="exact"/>
              <w:rPr>
                <w:rFonts w:hint="eastAsia" w:ascii="宋体" w:hAnsi="宋体" w:cs="宋体"/>
                <w:sz w:val="24"/>
                <w:szCs w:val="24"/>
              </w:rPr>
            </w:pPr>
            <w:r>
              <w:rPr>
                <w:rFonts w:hint="eastAsia" w:ascii="宋体" w:hAnsi="宋体" w:cs="宋体"/>
                <w:color w:val="000000" w:themeColor="text1"/>
                <w:sz w:val="24"/>
                <w:szCs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评委打分公示期内的，本项不得分，否则得5分。（采购办通过“信用中国”、“中国政府采购网”、“深圳市政府采购监管网”以及市、区财政部门认定的其他渠道查询供应商信用信息，投标人无需提供证明材料。）</w:t>
            </w:r>
          </w:p>
        </w:tc>
      </w:tr>
    </w:tbl>
    <w:p w14:paraId="2CBC484A">
      <w:pPr>
        <w:spacing w:line="360" w:lineRule="auto"/>
        <w:rPr>
          <w:rFonts w:hint="eastAsia" w:ascii="宋体" w:hAnsi="宋体"/>
          <w:sz w:val="24"/>
          <w:szCs w:val="24"/>
        </w:rPr>
      </w:pPr>
      <w:r>
        <w:rPr>
          <w:rFonts w:hint="eastAsia" w:ascii="宋体" w:hAnsi="宋体"/>
          <w:sz w:val="24"/>
          <w:szCs w:val="24"/>
        </w:rPr>
        <w:t>注：1、每项得分均不能超过该项最高分值，得分精确至小数点后两位。</w:t>
      </w:r>
    </w:p>
    <w:p w14:paraId="64B29C78">
      <w:pPr>
        <w:spacing w:line="360" w:lineRule="auto"/>
        <w:ind w:firstLine="480" w:firstLineChars="200"/>
        <w:rPr>
          <w:rFonts w:hint="eastAsia" w:asciiTheme="minorEastAsia" w:hAnsiTheme="minorEastAsia" w:eastAsiaTheme="minorEastAsia"/>
          <w:sz w:val="24"/>
          <w:szCs w:val="24"/>
        </w:rPr>
      </w:pPr>
      <w:r>
        <w:rPr>
          <w:rFonts w:hint="eastAsia" w:ascii="宋体" w:hAnsi="宋体"/>
          <w:sz w:val="24"/>
          <w:szCs w:val="24"/>
        </w:rPr>
        <w:t>2、缺项或不合格，则该项为0分。</w:t>
      </w:r>
    </w:p>
    <w:p w14:paraId="67A8ED5B">
      <w:pPr>
        <w:spacing w:line="360" w:lineRule="auto"/>
        <w:jc w:val="center"/>
        <w:rPr>
          <w:rFonts w:hint="eastAsia" w:asciiTheme="minorEastAsia" w:hAnsiTheme="minorEastAsia" w:eastAsiaTheme="minorEastAsia"/>
          <w:b/>
          <w:sz w:val="24"/>
          <w:szCs w:val="24"/>
          <w:u w:val="single"/>
        </w:rPr>
      </w:pPr>
    </w:p>
    <w:p w14:paraId="1285355A">
      <w:pPr>
        <w:spacing w:line="360" w:lineRule="auto"/>
        <w:jc w:val="center"/>
        <w:rPr>
          <w:rFonts w:hint="eastAsia" w:asciiTheme="minorEastAsia" w:hAnsiTheme="minorEastAsia" w:eastAsiaTheme="minorEastAsia"/>
          <w:b/>
          <w:sz w:val="24"/>
          <w:szCs w:val="24"/>
          <w:u w:val="single"/>
        </w:rPr>
      </w:pPr>
    </w:p>
    <w:p w14:paraId="4485B155">
      <w:pPr>
        <w:spacing w:line="360" w:lineRule="auto"/>
        <w:jc w:val="center"/>
        <w:rPr>
          <w:rFonts w:hint="eastAsia" w:asciiTheme="minorEastAsia" w:hAnsiTheme="minorEastAsia" w:eastAsiaTheme="minorEastAsia"/>
          <w:b/>
          <w:sz w:val="24"/>
          <w:szCs w:val="24"/>
          <w:u w:val="single"/>
        </w:rPr>
      </w:pPr>
    </w:p>
    <w:p w14:paraId="5066EDDA">
      <w:pPr>
        <w:spacing w:line="360" w:lineRule="auto"/>
        <w:jc w:val="center"/>
        <w:rPr>
          <w:rFonts w:hint="eastAsia" w:asciiTheme="minorEastAsia" w:hAnsiTheme="minorEastAsia" w:eastAsiaTheme="minorEastAsia"/>
          <w:b/>
          <w:sz w:val="24"/>
          <w:szCs w:val="24"/>
          <w:u w:val="single"/>
        </w:rPr>
      </w:pPr>
    </w:p>
    <w:p w14:paraId="1FA0A9B1">
      <w:pPr>
        <w:spacing w:line="360" w:lineRule="auto"/>
        <w:jc w:val="center"/>
        <w:rPr>
          <w:rFonts w:hint="eastAsia" w:asciiTheme="minorEastAsia" w:hAnsiTheme="minorEastAsia" w:eastAsiaTheme="minorEastAsia"/>
          <w:b/>
          <w:sz w:val="24"/>
          <w:szCs w:val="24"/>
          <w:u w:val="single"/>
        </w:rPr>
      </w:pPr>
    </w:p>
    <w:p w14:paraId="5849269C">
      <w:pPr>
        <w:spacing w:line="360" w:lineRule="auto"/>
        <w:jc w:val="center"/>
        <w:rPr>
          <w:rFonts w:hint="eastAsia" w:asciiTheme="minorEastAsia" w:hAnsiTheme="minorEastAsia" w:eastAsiaTheme="minorEastAsia"/>
          <w:b/>
          <w:sz w:val="24"/>
          <w:szCs w:val="24"/>
          <w:u w:val="single"/>
        </w:rPr>
      </w:pPr>
    </w:p>
    <w:p w14:paraId="6D35364C">
      <w:pPr>
        <w:spacing w:line="360" w:lineRule="auto"/>
        <w:jc w:val="center"/>
        <w:rPr>
          <w:rFonts w:hint="eastAsia" w:asciiTheme="minorEastAsia" w:hAnsiTheme="minorEastAsia" w:eastAsiaTheme="minorEastAsia"/>
          <w:b/>
          <w:sz w:val="24"/>
          <w:szCs w:val="24"/>
          <w:u w:val="single"/>
        </w:rPr>
      </w:pPr>
    </w:p>
    <w:p w14:paraId="35E7E71B">
      <w:pPr>
        <w:spacing w:line="360" w:lineRule="auto"/>
        <w:jc w:val="center"/>
        <w:rPr>
          <w:rFonts w:hint="eastAsia" w:asciiTheme="minorEastAsia" w:hAnsiTheme="minorEastAsia" w:eastAsiaTheme="minorEastAsia"/>
          <w:b/>
          <w:sz w:val="24"/>
          <w:szCs w:val="24"/>
          <w:u w:val="single"/>
        </w:rPr>
      </w:pPr>
    </w:p>
    <w:p w14:paraId="7FDDC6C6">
      <w:pPr>
        <w:spacing w:line="360" w:lineRule="auto"/>
        <w:jc w:val="center"/>
        <w:rPr>
          <w:rFonts w:hint="eastAsia" w:asciiTheme="minorEastAsia" w:hAnsiTheme="minorEastAsia" w:eastAsiaTheme="minorEastAsia"/>
          <w:b/>
          <w:sz w:val="24"/>
          <w:szCs w:val="24"/>
          <w:u w:val="single"/>
        </w:rPr>
      </w:pPr>
    </w:p>
    <w:p w14:paraId="2747CC64">
      <w:pPr>
        <w:spacing w:line="360" w:lineRule="auto"/>
        <w:jc w:val="center"/>
        <w:rPr>
          <w:rFonts w:hint="eastAsia" w:asciiTheme="minorEastAsia" w:hAnsiTheme="minorEastAsia" w:eastAsiaTheme="minorEastAsia"/>
          <w:b/>
          <w:sz w:val="24"/>
          <w:szCs w:val="24"/>
          <w:u w:val="single"/>
        </w:rPr>
      </w:pPr>
    </w:p>
    <w:p w14:paraId="5011DB65">
      <w:pPr>
        <w:spacing w:line="360" w:lineRule="auto"/>
        <w:jc w:val="center"/>
        <w:rPr>
          <w:rFonts w:hint="eastAsia" w:asciiTheme="minorEastAsia" w:hAnsiTheme="minorEastAsia" w:eastAsiaTheme="minorEastAsia"/>
          <w:b/>
          <w:sz w:val="24"/>
          <w:szCs w:val="24"/>
          <w:u w:val="single"/>
        </w:rPr>
      </w:pPr>
    </w:p>
    <w:p w14:paraId="7E9D5D4F">
      <w:pPr>
        <w:spacing w:line="360" w:lineRule="auto"/>
        <w:jc w:val="center"/>
        <w:rPr>
          <w:rFonts w:hint="eastAsia" w:asciiTheme="minorEastAsia" w:hAnsiTheme="minorEastAsia" w:eastAsiaTheme="minorEastAsia"/>
          <w:b/>
          <w:sz w:val="24"/>
          <w:szCs w:val="24"/>
          <w:u w:val="single"/>
        </w:rPr>
      </w:pPr>
    </w:p>
    <w:p w14:paraId="51EA1D67">
      <w:pPr>
        <w:spacing w:line="360" w:lineRule="auto"/>
        <w:jc w:val="center"/>
        <w:rPr>
          <w:rFonts w:hint="eastAsia" w:asciiTheme="minorEastAsia" w:hAnsiTheme="minorEastAsia" w:eastAsiaTheme="minorEastAsia"/>
          <w:b/>
          <w:sz w:val="24"/>
          <w:szCs w:val="24"/>
          <w:u w:val="single"/>
        </w:rPr>
      </w:pPr>
    </w:p>
    <w:p w14:paraId="09F0117A">
      <w:pPr>
        <w:spacing w:line="360" w:lineRule="auto"/>
        <w:jc w:val="center"/>
        <w:rPr>
          <w:rFonts w:hint="eastAsia" w:asciiTheme="minorEastAsia" w:hAnsiTheme="minorEastAsia" w:eastAsiaTheme="minorEastAsia"/>
          <w:b/>
          <w:sz w:val="24"/>
          <w:szCs w:val="24"/>
          <w:u w:val="single"/>
        </w:rPr>
      </w:pPr>
    </w:p>
    <w:p w14:paraId="4B7031FA">
      <w:pPr>
        <w:spacing w:line="360" w:lineRule="auto"/>
        <w:jc w:val="center"/>
        <w:rPr>
          <w:rFonts w:hint="eastAsia" w:asciiTheme="minorEastAsia" w:hAnsiTheme="minorEastAsia" w:eastAsiaTheme="minorEastAsia"/>
          <w:b/>
          <w:sz w:val="24"/>
          <w:szCs w:val="24"/>
          <w:u w:val="single"/>
        </w:rPr>
      </w:pPr>
    </w:p>
    <w:p w14:paraId="0DC33228">
      <w:pPr>
        <w:spacing w:line="360" w:lineRule="auto"/>
        <w:jc w:val="center"/>
        <w:rPr>
          <w:rFonts w:hint="eastAsia" w:asciiTheme="minorEastAsia" w:hAnsiTheme="minorEastAsia" w:eastAsiaTheme="minorEastAsia"/>
          <w:b/>
          <w:sz w:val="24"/>
          <w:szCs w:val="24"/>
          <w:u w:val="single"/>
        </w:rPr>
      </w:pPr>
    </w:p>
    <w:p w14:paraId="307343D7">
      <w:pPr>
        <w:spacing w:line="360" w:lineRule="auto"/>
        <w:jc w:val="center"/>
        <w:rPr>
          <w:rFonts w:hint="eastAsia" w:asciiTheme="minorEastAsia" w:hAnsiTheme="minorEastAsia" w:eastAsiaTheme="minorEastAsia"/>
          <w:b/>
          <w:sz w:val="24"/>
          <w:szCs w:val="24"/>
          <w:u w:val="single"/>
        </w:rPr>
      </w:pPr>
    </w:p>
    <w:p w14:paraId="44515467">
      <w:pPr>
        <w:spacing w:line="360" w:lineRule="auto"/>
        <w:jc w:val="center"/>
        <w:rPr>
          <w:rFonts w:hint="eastAsia" w:asciiTheme="minorEastAsia" w:hAnsiTheme="minorEastAsia" w:eastAsiaTheme="minorEastAsia"/>
          <w:b/>
          <w:sz w:val="24"/>
          <w:szCs w:val="24"/>
          <w:u w:val="single"/>
        </w:rPr>
      </w:pPr>
    </w:p>
    <w:p w14:paraId="3ACE58A8">
      <w:pPr>
        <w:spacing w:line="360" w:lineRule="auto"/>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项目投标文件</w:t>
      </w:r>
    </w:p>
    <w:p w14:paraId="15A202AF">
      <w:pPr>
        <w:spacing w:line="360" w:lineRule="auto"/>
        <w:rPr>
          <w:rFonts w:hint="eastAsia" w:asciiTheme="minorEastAsia" w:hAnsiTheme="minorEastAsia" w:eastAsiaTheme="minorEastAsia"/>
          <w:b/>
          <w:sz w:val="24"/>
          <w:szCs w:val="24"/>
        </w:rPr>
      </w:pPr>
    </w:p>
    <w:p w14:paraId="25322B8B">
      <w:pPr>
        <w:spacing w:line="360" w:lineRule="auto"/>
        <w:jc w:val="center"/>
        <w:rPr>
          <w:rFonts w:hint="eastAsia" w:asciiTheme="minorEastAsia" w:hAnsiTheme="minorEastAsia" w:eastAsiaTheme="minorEastAsia"/>
          <w:b/>
          <w:sz w:val="24"/>
          <w:szCs w:val="24"/>
        </w:rPr>
      </w:pPr>
    </w:p>
    <w:p w14:paraId="29EC5AA4">
      <w:pPr>
        <w:spacing w:line="360" w:lineRule="auto"/>
        <w:rPr>
          <w:rFonts w:hint="eastAsia" w:asciiTheme="minorEastAsia" w:hAnsiTheme="minorEastAsia" w:eastAsiaTheme="minorEastAsia"/>
          <w:b/>
          <w:sz w:val="24"/>
          <w:szCs w:val="24"/>
        </w:rPr>
      </w:pPr>
    </w:p>
    <w:p w14:paraId="45F10B46">
      <w:pPr>
        <w:spacing w:line="360" w:lineRule="auto"/>
        <w:rPr>
          <w:rFonts w:hint="eastAsia" w:asciiTheme="minorEastAsia" w:hAnsiTheme="minorEastAsia" w:eastAsiaTheme="minorEastAsia"/>
          <w:b/>
          <w:sz w:val="24"/>
          <w:szCs w:val="24"/>
        </w:rPr>
      </w:pPr>
    </w:p>
    <w:p w14:paraId="646C7E03">
      <w:pPr>
        <w:spacing w:line="360" w:lineRule="auto"/>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开标一览表</w:t>
      </w:r>
    </w:p>
    <w:p w14:paraId="4793402D">
      <w:pPr>
        <w:spacing w:line="360" w:lineRule="auto"/>
        <w:rPr>
          <w:rFonts w:hint="eastAsia" w:asciiTheme="minorEastAsia" w:hAnsiTheme="minorEastAsia" w:eastAsiaTheme="minorEastAsia"/>
          <w:b/>
          <w:sz w:val="24"/>
          <w:szCs w:val="24"/>
        </w:rPr>
      </w:pPr>
    </w:p>
    <w:p w14:paraId="237E8191">
      <w:pPr>
        <w:spacing w:line="360" w:lineRule="auto"/>
        <w:rPr>
          <w:rFonts w:hint="eastAsia" w:asciiTheme="minorEastAsia" w:hAnsiTheme="minorEastAsia" w:eastAsiaTheme="minorEastAsia"/>
          <w:b/>
          <w:sz w:val="24"/>
          <w:szCs w:val="24"/>
        </w:rPr>
      </w:pPr>
    </w:p>
    <w:p w14:paraId="3510F34A">
      <w:pPr>
        <w:spacing w:line="360" w:lineRule="auto"/>
        <w:rPr>
          <w:rFonts w:hint="eastAsia" w:asciiTheme="minorEastAsia" w:hAnsiTheme="minorEastAsia" w:eastAsiaTheme="minorEastAsia"/>
          <w:b/>
          <w:sz w:val="24"/>
          <w:szCs w:val="24"/>
        </w:rPr>
      </w:pPr>
    </w:p>
    <w:p w14:paraId="37EF68CF">
      <w:pPr>
        <w:spacing w:line="360" w:lineRule="auto"/>
        <w:rPr>
          <w:rFonts w:hint="eastAsia" w:asciiTheme="minorEastAsia" w:hAnsiTheme="minorEastAsia" w:eastAsiaTheme="minorEastAsia"/>
          <w:b/>
          <w:sz w:val="24"/>
          <w:szCs w:val="24"/>
        </w:rPr>
      </w:pPr>
    </w:p>
    <w:p w14:paraId="27C4A226">
      <w:pPr>
        <w:spacing w:line="360" w:lineRule="auto"/>
        <w:rPr>
          <w:rFonts w:hint="eastAsia" w:asciiTheme="minorEastAsia" w:hAnsiTheme="minorEastAsia" w:eastAsiaTheme="minorEastAsia"/>
          <w:b/>
          <w:sz w:val="24"/>
          <w:szCs w:val="24"/>
        </w:rPr>
      </w:pPr>
    </w:p>
    <w:p w14:paraId="52D28014">
      <w:pPr>
        <w:spacing w:line="360" w:lineRule="auto"/>
        <w:rPr>
          <w:rFonts w:hint="eastAsia" w:asciiTheme="minorEastAsia" w:hAnsiTheme="minorEastAsia" w:eastAsiaTheme="minorEastAsia"/>
          <w:b/>
          <w:sz w:val="24"/>
          <w:szCs w:val="24"/>
        </w:rPr>
      </w:pPr>
    </w:p>
    <w:p w14:paraId="1EAD96B7">
      <w:pPr>
        <w:spacing w:line="360" w:lineRule="auto"/>
        <w:rPr>
          <w:rFonts w:hint="eastAsia" w:asciiTheme="minorEastAsia" w:hAnsiTheme="minorEastAsia" w:eastAsiaTheme="minorEastAsia"/>
          <w:b/>
          <w:sz w:val="24"/>
          <w:szCs w:val="24"/>
        </w:rPr>
      </w:pPr>
    </w:p>
    <w:p w14:paraId="49E65DFC">
      <w:pPr>
        <w:spacing w:line="360" w:lineRule="auto"/>
        <w:rPr>
          <w:rFonts w:hint="eastAsia" w:asciiTheme="minorEastAsia" w:hAnsiTheme="minorEastAsia" w:eastAsiaTheme="minorEastAsia"/>
          <w:b/>
          <w:sz w:val="24"/>
          <w:szCs w:val="24"/>
        </w:rPr>
      </w:pPr>
    </w:p>
    <w:p w14:paraId="3A1E93CB">
      <w:pPr>
        <w:spacing w:line="360" w:lineRule="auto"/>
        <w:ind w:firstLine="1084" w:firstLineChars="450"/>
        <w:jc w:val="left"/>
        <w:rPr>
          <w:rFonts w:hint="eastAsia" w:asciiTheme="minorEastAsia" w:hAnsiTheme="minorEastAsia" w:eastAsiaTheme="minorEastAsia"/>
          <w:b/>
          <w:sz w:val="24"/>
          <w:szCs w:val="24"/>
          <w:u w:val="single"/>
        </w:rPr>
      </w:pPr>
      <w:r>
        <w:rPr>
          <w:rFonts w:hint="eastAsia" w:asciiTheme="minorEastAsia" w:hAnsiTheme="minorEastAsia" w:eastAsiaTheme="minorEastAsia"/>
          <w:b/>
          <w:sz w:val="24"/>
          <w:szCs w:val="24"/>
          <w:lang w:val="en-US" w:eastAsia="zh-CN"/>
        </w:rPr>
        <w:t>项目</w:t>
      </w:r>
      <w:r>
        <w:rPr>
          <w:rFonts w:hint="eastAsia" w:asciiTheme="minorEastAsia" w:hAnsiTheme="minorEastAsia" w:eastAsiaTheme="minorEastAsia"/>
          <w:b/>
          <w:sz w:val="24"/>
          <w:szCs w:val="24"/>
        </w:rPr>
        <w:t>编号：</w:t>
      </w:r>
      <w:r>
        <w:rPr>
          <w:rFonts w:hint="eastAsia" w:asciiTheme="minorEastAsia" w:hAnsiTheme="minorEastAsia" w:eastAsiaTheme="minorEastAsia"/>
          <w:b/>
          <w:sz w:val="24"/>
          <w:szCs w:val="24"/>
          <w:u w:val="single"/>
        </w:rPr>
        <w:t xml:space="preserve">   SEYZB - SB - 2026 -  </w:t>
      </w:r>
    </w:p>
    <w:p w14:paraId="0FED901F">
      <w:pPr>
        <w:spacing w:line="360" w:lineRule="auto"/>
        <w:ind w:firstLine="1084" w:firstLineChars="450"/>
        <w:jc w:val="left"/>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投标人名称（公章)：</w:t>
      </w:r>
      <w:r>
        <w:rPr>
          <w:rFonts w:hint="eastAsia" w:asciiTheme="minorEastAsia" w:hAnsiTheme="minorEastAsia" w:eastAsiaTheme="minorEastAsia"/>
          <w:b/>
          <w:sz w:val="24"/>
          <w:szCs w:val="24"/>
          <w:u w:val="single"/>
        </w:rPr>
        <w:t xml:space="preserve">                   </w:t>
      </w:r>
    </w:p>
    <w:p w14:paraId="2AC08C12">
      <w:pPr>
        <w:spacing w:line="360" w:lineRule="auto"/>
        <w:ind w:firstLine="1084" w:firstLineChars="450"/>
        <w:jc w:val="left"/>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投标人代表（签字）：</w:t>
      </w:r>
      <w:r>
        <w:rPr>
          <w:rFonts w:hint="eastAsia" w:asciiTheme="minorEastAsia" w:hAnsiTheme="minorEastAsia" w:eastAsiaTheme="minorEastAsia"/>
          <w:b/>
          <w:sz w:val="24"/>
          <w:szCs w:val="24"/>
          <w:u w:val="single"/>
        </w:rPr>
        <w:t xml:space="preserve">                    </w:t>
      </w:r>
    </w:p>
    <w:p w14:paraId="5EDD7C83">
      <w:pPr>
        <w:spacing w:line="360" w:lineRule="auto"/>
        <w:ind w:firstLine="1084" w:firstLineChars="450"/>
        <w:jc w:val="left"/>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投标日期：</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年 </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月</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日</w:t>
      </w:r>
    </w:p>
    <w:p w14:paraId="309925A6">
      <w:pPr>
        <w:spacing w:line="300" w:lineRule="auto"/>
        <w:rPr>
          <w:rFonts w:hint="eastAsia" w:asciiTheme="minorEastAsia" w:hAnsiTheme="minorEastAsia" w:eastAsiaTheme="minorEastAsia"/>
          <w:sz w:val="24"/>
          <w:szCs w:val="24"/>
        </w:rPr>
        <w:sectPr>
          <w:footerReference r:id="rId6" w:type="default"/>
          <w:headerReference r:id="rId5" w:type="even"/>
          <w:pgSz w:w="11906" w:h="16838"/>
          <w:pgMar w:top="1701" w:right="1588" w:bottom="1304" w:left="1588" w:header="1247" w:footer="737" w:gutter="0"/>
          <w:cols w:space="425" w:num="1"/>
          <w:docGrid w:linePitch="380" w:charSpace="-4301"/>
        </w:sectPr>
      </w:pPr>
    </w:p>
    <w:p w14:paraId="3CDF02C8">
      <w:pPr>
        <w:spacing w:line="300" w:lineRule="auto"/>
        <w:rPr>
          <w:rFonts w:hint="eastAsia" w:asciiTheme="minorEastAsia" w:hAnsiTheme="minorEastAsia" w:eastAsiaTheme="minorEastAsia"/>
          <w:b/>
          <w:sz w:val="24"/>
          <w:szCs w:val="24"/>
        </w:rPr>
      </w:pPr>
      <w:r>
        <w:rPr>
          <w:rFonts w:hint="eastAsia" w:asciiTheme="minorEastAsia" w:hAnsiTheme="minorEastAsia" w:eastAsiaTheme="minorEastAsia"/>
          <w:sz w:val="24"/>
          <w:szCs w:val="24"/>
        </w:rPr>
        <w:t xml:space="preserve">开标一览表格式               </w:t>
      </w:r>
    </w:p>
    <w:p w14:paraId="03C5013E">
      <w:pPr>
        <w:pStyle w:val="4"/>
        <w:spacing w:line="300" w:lineRule="auto"/>
        <w:jc w:val="center"/>
        <w:rPr>
          <w:rFonts w:hint="eastAsia" w:asciiTheme="minorEastAsia" w:hAnsiTheme="minorEastAsia" w:eastAsiaTheme="minorEastAsia"/>
          <w:bCs/>
          <w:szCs w:val="24"/>
        </w:rPr>
      </w:pPr>
      <w:bookmarkStart w:id="0" w:name="_Toc309632062"/>
      <w:bookmarkStart w:id="1" w:name="_Toc313109512"/>
      <w:r>
        <w:rPr>
          <w:rFonts w:hint="eastAsia" w:asciiTheme="minorEastAsia" w:hAnsiTheme="minorEastAsia" w:eastAsiaTheme="minorEastAsia"/>
          <w:bCs/>
          <w:szCs w:val="24"/>
        </w:rPr>
        <w:t>一、开标一览表</w:t>
      </w:r>
      <w:bookmarkEnd w:id="0"/>
      <w:bookmarkEnd w:id="1"/>
    </w:p>
    <w:p w14:paraId="7561D6E4">
      <w:pPr>
        <w:spacing w:line="300" w:lineRule="auto"/>
        <w:rPr>
          <w:rFonts w:hint="eastAsia"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 xml:space="preserve">               </w:t>
      </w:r>
    </w:p>
    <w:p w14:paraId="02E81A00">
      <w:pPr>
        <w:spacing w:line="300" w:lineRule="auto"/>
        <w:rPr>
          <w:rFonts w:hint="eastAsia"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项目编号：</w:t>
      </w:r>
      <w:r>
        <w:rPr>
          <w:rFonts w:hint="eastAsia" w:asciiTheme="minorEastAsia" w:hAnsiTheme="minorEastAsia" w:eastAsiaTheme="minorEastAsia"/>
          <w:bCs/>
          <w:snapToGrid w:val="0"/>
          <w:kern w:val="0"/>
          <w:sz w:val="24"/>
          <w:szCs w:val="24"/>
          <w:u w:val="single"/>
        </w:rPr>
        <w:t xml:space="preserve">                     </w:t>
      </w:r>
      <w:r>
        <w:rPr>
          <w:rFonts w:hint="eastAsia" w:asciiTheme="minorEastAsia" w:hAnsiTheme="minorEastAsia" w:eastAsiaTheme="minorEastAsia"/>
          <w:bCs/>
          <w:snapToGrid w:val="0"/>
          <w:kern w:val="0"/>
          <w:sz w:val="24"/>
          <w:szCs w:val="24"/>
        </w:rPr>
        <w:t xml:space="preserve">         </w:t>
      </w:r>
    </w:p>
    <w:p w14:paraId="57E2B402">
      <w:pPr>
        <w:jc w:val="center"/>
        <w:rPr>
          <w:sz w:val="32"/>
          <w:szCs w:val="32"/>
        </w:rPr>
      </w:pPr>
      <w:r>
        <w:rPr>
          <w:rFonts w:hint="eastAsia" w:asciiTheme="minorEastAsia" w:hAnsiTheme="minorEastAsia" w:eastAsiaTheme="minorEastAsia"/>
          <w:bCs/>
          <w:snapToGrid w:val="0"/>
          <w:kern w:val="0"/>
          <w:sz w:val="24"/>
          <w:szCs w:val="24"/>
        </w:rPr>
        <w:t xml:space="preserve">   </w:t>
      </w:r>
    </w:p>
    <w:tbl>
      <w:tblPr>
        <w:tblStyle w:val="15"/>
        <w:tblW w:w="920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819"/>
        <w:gridCol w:w="1682"/>
        <w:gridCol w:w="1374"/>
        <w:gridCol w:w="369"/>
        <w:gridCol w:w="2687"/>
      </w:tblGrid>
      <w:tr w14:paraId="1EA14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3095" w:type="dxa"/>
            <w:gridSpan w:val="2"/>
          </w:tcPr>
          <w:p w14:paraId="1BBA9AEF">
            <w:pPr>
              <w:jc w:val="center"/>
              <w:rPr>
                <w:szCs w:val="21"/>
              </w:rPr>
            </w:pPr>
            <w:r>
              <w:rPr>
                <w:rFonts w:hint="eastAsia"/>
                <w:szCs w:val="21"/>
              </w:rPr>
              <w:t>项目编号</w:t>
            </w:r>
          </w:p>
        </w:tc>
        <w:tc>
          <w:tcPr>
            <w:tcW w:w="3425" w:type="dxa"/>
            <w:gridSpan w:val="3"/>
          </w:tcPr>
          <w:p w14:paraId="69283B06">
            <w:pPr>
              <w:jc w:val="center"/>
              <w:rPr>
                <w:szCs w:val="21"/>
              </w:rPr>
            </w:pPr>
            <w:r>
              <w:rPr>
                <w:rFonts w:hint="eastAsia"/>
                <w:szCs w:val="21"/>
              </w:rPr>
              <w:t>供应商名称</w:t>
            </w:r>
          </w:p>
        </w:tc>
        <w:tc>
          <w:tcPr>
            <w:tcW w:w="2687" w:type="dxa"/>
          </w:tcPr>
          <w:p w14:paraId="525C0272">
            <w:pPr>
              <w:jc w:val="center"/>
              <w:rPr>
                <w:szCs w:val="21"/>
              </w:rPr>
            </w:pPr>
            <w:r>
              <w:rPr>
                <w:rFonts w:hint="eastAsia"/>
                <w:szCs w:val="21"/>
              </w:rPr>
              <w:t>设备名称</w:t>
            </w:r>
          </w:p>
        </w:tc>
      </w:tr>
      <w:tr w14:paraId="39C3E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3095" w:type="dxa"/>
            <w:gridSpan w:val="2"/>
          </w:tcPr>
          <w:p w14:paraId="6C0B328B">
            <w:pPr>
              <w:jc w:val="center"/>
              <w:rPr>
                <w:szCs w:val="21"/>
              </w:rPr>
            </w:pPr>
          </w:p>
        </w:tc>
        <w:tc>
          <w:tcPr>
            <w:tcW w:w="3425" w:type="dxa"/>
            <w:gridSpan w:val="3"/>
          </w:tcPr>
          <w:p w14:paraId="6F93E0E0">
            <w:pPr>
              <w:jc w:val="center"/>
              <w:rPr>
                <w:szCs w:val="21"/>
              </w:rPr>
            </w:pPr>
          </w:p>
        </w:tc>
        <w:tc>
          <w:tcPr>
            <w:tcW w:w="2687" w:type="dxa"/>
          </w:tcPr>
          <w:p w14:paraId="427D4810">
            <w:pPr>
              <w:jc w:val="center"/>
              <w:rPr>
                <w:szCs w:val="21"/>
              </w:rPr>
            </w:pPr>
          </w:p>
        </w:tc>
      </w:tr>
      <w:tr w14:paraId="25224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276" w:type="dxa"/>
          </w:tcPr>
          <w:p w14:paraId="0FF8A8CE">
            <w:pPr>
              <w:jc w:val="center"/>
              <w:rPr>
                <w:szCs w:val="21"/>
              </w:rPr>
            </w:pPr>
            <w:r>
              <w:rPr>
                <w:rFonts w:hint="eastAsia"/>
                <w:szCs w:val="21"/>
              </w:rPr>
              <w:t>品牌</w:t>
            </w:r>
          </w:p>
        </w:tc>
        <w:tc>
          <w:tcPr>
            <w:tcW w:w="1819" w:type="dxa"/>
          </w:tcPr>
          <w:p w14:paraId="3ABB024D">
            <w:pPr>
              <w:jc w:val="center"/>
              <w:rPr>
                <w:szCs w:val="21"/>
              </w:rPr>
            </w:pPr>
            <w:r>
              <w:rPr>
                <w:rFonts w:hint="eastAsia"/>
                <w:szCs w:val="21"/>
              </w:rPr>
              <w:t>型号及规格</w:t>
            </w:r>
          </w:p>
        </w:tc>
        <w:tc>
          <w:tcPr>
            <w:tcW w:w="1682" w:type="dxa"/>
          </w:tcPr>
          <w:p w14:paraId="7A7856E5">
            <w:pPr>
              <w:jc w:val="center"/>
              <w:rPr>
                <w:szCs w:val="21"/>
              </w:rPr>
            </w:pPr>
            <w:r>
              <w:rPr>
                <w:rFonts w:hint="eastAsia"/>
                <w:szCs w:val="21"/>
              </w:rPr>
              <w:t>产地</w:t>
            </w:r>
          </w:p>
        </w:tc>
        <w:tc>
          <w:tcPr>
            <w:tcW w:w="1743" w:type="dxa"/>
            <w:gridSpan w:val="2"/>
          </w:tcPr>
          <w:p w14:paraId="6B02D385">
            <w:pPr>
              <w:jc w:val="center"/>
              <w:rPr>
                <w:szCs w:val="21"/>
              </w:rPr>
            </w:pPr>
            <w:r>
              <w:rPr>
                <w:rFonts w:hint="eastAsia"/>
                <w:szCs w:val="21"/>
              </w:rPr>
              <w:t>生产商名称</w:t>
            </w:r>
          </w:p>
        </w:tc>
        <w:tc>
          <w:tcPr>
            <w:tcW w:w="2687" w:type="dxa"/>
          </w:tcPr>
          <w:p w14:paraId="549E132C">
            <w:pPr>
              <w:jc w:val="center"/>
              <w:rPr>
                <w:szCs w:val="21"/>
              </w:rPr>
            </w:pPr>
            <w:r>
              <w:rPr>
                <w:rFonts w:hint="eastAsia"/>
                <w:szCs w:val="21"/>
              </w:rPr>
              <w:t>数量</w:t>
            </w:r>
          </w:p>
        </w:tc>
      </w:tr>
      <w:tr w14:paraId="7FA89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1276" w:type="dxa"/>
          </w:tcPr>
          <w:p w14:paraId="59817ED1">
            <w:pPr>
              <w:jc w:val="center"/>
              <w:rPr>
                <w:szCs w:val="21"/>
              </w:rPr>
            </w:pPr>
          </w:p>
        </w:tc>
        <w:tc>
          <w:tcPr>
            <w:tcW w:w="1819" w:type="dxa"/>
          </w:tcPr>
          <w:p w14:paraId="7B85696D">
            <w:pPr>
              <w:jc w:val="center"/>
              <w:rPr>
                <w:szCs w:val="21"/>
              </w:rPr>
            </w:pPr>
          </w:p>
        </w:tc>
        <w:tc>
          <w:tcPr>
            <w:tcW w:w="1682" w:type="dxa"/>
          </w:tcPr>
          <w:p w14:paraId="71F2026B">
            <w:pPr>
              <w:jc w:val="center"/>
              <w:rPr>
                <w:szCs w:val="21"/>
              </w:rPr>
            </w:pPr>
          </w:p>
        </w:tc>
        <w:tc>
          <w:tcPr>
            <w:tcW w:w="1743" w:type="dxa"/>
            <w:gridSpan w:val="2"/>
          </w:tcPr>
          <w:p w14:paraId="55D72FB3">
            <w:pPr>
              <w:jc w:val="center"/>
              <w:rPr>
                <w:szCs w:val="21"/>
              </w:rPr>
            </w:pPr>
          </w:p>
        </w:tc>
        <w:tc>
          <w:tcPr>
            <w:tcW w:w="2687" w:type="dxa"/>
          </w:tcPr>
          <w:p w14:paraId="00031796">
            <w:pPr>
              <w:jc w:val="center"/>
              <w:rPr>
                <w:szCs w:val="21"/>
              </w:rPr>
            </w:pPr>
          </w:p>
        </w:tc>
      </w:tr>
      <w:tr w14:paraId="2164B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3095" w:type="dxa"/>
            <w:gridSpan w:val="2"/>
          </w:tcPr>
          <w:p w14:paraId="2892BB0B">
            <w:pPr>
              <w:jc w:val="center"/>
              <w:rPr>
                <w:szCs w:val="21"/>
              </w:rPr>
            </w:pPr>
            <w:r>
              <w:rPr>
                <w:rFonts w:hint="eastAsia"/>
                <w:szCs w:val="21"/>
              </w:rPr>
              <w:t>投标总价（人民币/元）</w:t>
            </w:r>
          </w:p>
        </w:tc>
        <w:tc>
          <w:tcPr>
            <w:tcW w:w="3425" w:type="dxa"/>
            <w:gridSpan w:val="3"/>
          </w:tcPr>
          <w:p w14:paraId="028A5E0C">
            <w:pPr>
              <w:jc w:val="center"/>
              <w:rPr>
                <w:szCs w:val="21"/>
              </w:rPr>
            </w:pPr>
            <w:r>
              <w:rPr>
                <w:rFonts w:hint="eastAsia"/>
                <w:szCs w:val="21"/>
              </w:rPr>
              <w:t>交货日期</w:t>
            </w:r>
          </w:p>
        </w:tc>
        <w:tc>
          <w:tcPr>
            <w:tcW w:w="2687" w:type="dxa"/>
          </w:tcPr>
          <w:p w14:paraId="55357BCB">
            <w:pPr>
              <w:jc w:val="center"/>
              <w:rPr>
                <w:szCs w:val="21"/>
              </w:rPr>
            </w:pPr>
            <w:r>
              <w:rPr>
                <w:rFonts w:hint="eastAsia"/>
                <w:szCs w:val="21"/>
              </w:rPr>
              <w:t>备注</w:t>
            </w:r>
          </w:p>
        </w:tc>
      </w:tr>
      <w:tr w14:paraId="30254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3D77F6C3">
            <w:pPr>
              <w:jc w:val="center"/>
              <w:rPr>
                <w:sz w:val="32"/>
                <w:szCs w:val="32"/>
              </w:rPr>
            </w:pPr>
          </w:p>
        </w:tc>
        <w:tc>
          <w:tcPr>
            <w:tcW w:w="3425" w:type="dxa"/>
            <w:gridSpan w:val="3"/>
          </w:tcPr>
          <w:p w14:paraId="7F9CC383">
            <w:pPr>
              <w:jc w:val="center"/>
              <w:rPr>
                <w:sz w:val="32"/>
                <w:szCs w:val="32"/>
              </w:rPr>
            </w:pPr>
          </w:p>
        </w:tc>
        <w:tc>
          <w:tcPr>
            <w:tcW w:w="2687" w:type="dxa"/>
          </w:tcPr>
          <w:p w14:paraId="5F7D512B">
            <w:pPr>
              <w:jc w:val="center"/>
              <w:rPr>
                <w:sz w:val="32"/>
                <w:szCs w:val="32"/>
              </w:rPr>
            </w:pPr>
          </w:p>
        </w:tc>
      </w:tr>
      <w:tr w14:paraId="51533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64C13B1E">
            <w:pPr>
              <w:jc w:val="center"/>
              <w:rPr>
                <w:szCs w:val="21"/>
              </w:rPr>
            </w:pPr>
            <w:r>
              <w:rPr>
                <w:rFonts w:hint="eastAsia"/>
                <w:szCs w:val="21"/>
              </w:rPr>
              <w:t>是否有专机专用配套试剂、耗材</w:t>
            </w:r>
          </w:p>
        </w:tc>
        <w:tc>
          <w:tcPr>
            <w:tcW w:w="6112" w:type="dxa"/>
            <w:gridSpan w:val="4"/>
          </w:tcPr>
          <w:p w14:paraId="17C0229A">
            <w:pPr>
              <w:jc w:val="center"/>
              <w:rPr>
                <w:szCs w:val="21"/>
              </w:rPr>
            </w:pPr>
            <w:r>
              <w:rPr>
                <w:rFonts w:hint="eastAsia"/>
                <w:color w:val="FF0000"/>
                <w:szCs w:val="21"/>
              </w:rPr>
              <w:t>（有，填下一栏，无则填无）</w:t>
            </w:r>
          </w:p>
        </w:tc>
      </w:tr>
      <w:tr w14:paraId="55D49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restart"/>
          </w:tcPr>
          <w:p w14:paraId="5CD5E3A2">
            <w:pPr>
              <w:jc w:val="center"/>
              <w:rPr>
                <w:szCs w:val="21"/>
              </w:rPr>
            </w:pPr>
            <w:r>
              <w:rPr>
                <w:rFonts w:hint="eastAsia"/>
                <w:szCs w:val="21"/>
              </w:rPr>
              <w:t>专机专用配套试剂、耗材价格</w:t>
            </w:r>
          </w:p>
        </w:tc>
        <w:tc>
          <w:tcPr>
            <w:tcW w:w="3056" w:type="dxa"/>
            <w:gridSpan w:val="2"/>
          </w:tcPr>
          <w:p w14:paraId="08137E86">
            <w:pPr>
              <w:jc w:val="center"/>
              <w:rPr>
                <w:szCs w:val="21"/>
              </w:rPr>
            </w:pPr>
            <w:r>
              <w:rPr>
                <w:rFonts w:hint="eastAsia"/>
                <w:szCs w:val="21"/>
              </w:rPr>
              <w:t>规格</w:t>
            </w:r>
          </w:p>
        </w:tc>
        <w:tc>
          <w:tcPr>
            <w:tcW w:w="3056" w:type="dxa"/>
            <w:gridSpan w:val="2"/>
          </w:tcPr>
          <w:p w14:paraId="64865EA9">
            <w:pPr>
              <w:jc w:val="center"/>
              <w:rPr>
                <w:szCs w:val="21"/>
              </w:rPr>
            </w:pPr>
            <w:r>
              <w:rPr>
                <w:rFonts w:hint="eastAsia"/>
                <w:szCs w:val="21"/>
              </w:rPr>
              <w:t>单价</w:t>
            </w:r>
          </w:p>
        </w:tc>
      </w:tr>
      <w:tr w14:paraId="2B860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continue"/>
          </w:tcPr>
          <w:p w14:paraId="7BC49D39">
            <w:pPr>
              <w:jc w:val="center"/>
              <w:rPr>
                <w:szCs w:val="21"/>
              </w:rPr>
            </w:pPr>
          </w:p>
        </w:tc>
        <w:tc>
          <w:tcPr>
            <w:tcW w:w="3056" w:type="dxa"/>
            <w:gridSpan w:val="2"/>
          </w:tcPr>
          <w:p w14:paraId="2440EE4D">
            <w:pPr>
              <w:jc w:val="center"/>
              <w:rPr>
                <w:szCs w:val="21"/>
              </w:rPr>
            </w:pPr>
          </w:p>
        </w:tc>
        <w:tc>
          <w:tcPr>
            <w:tcW w:w="3056" w:type="dxa"/>
            <w:gridSpan w:val="2"/>
          </w:tcPr>
          <w:p w14:paraId="75F3FBD5">
            <w:pPr>
              <w:jc w:val="center"/>
              <w:rPr>
                <w:szCs w:val="21"/>
              </w:rPr>
            </w:pPr>
          </w:p>
        </w:tc>
      </w:tr>
    </w:tbl>
    <w:p w14:paraId="0ACB7687">
      <w:pPr>
        <w:jc w:val="center"/>
        <w:rPr>
          <w:sz w:val="32"/>
          <w:szCs w:val="32"/>
        </w:rPr>
      </w:pPr>
    </w:p>
    <w:p w14:paraId="76AD4D0B">
      <w:pPr>
        <w:spacing w:line="300" w:lineRule="auto"/>
        <w:rPr>
          <w:rFonts w:hint="eastAsia" w:asciiTheme="minorEastAsia" w:hAnsiTheme="minorEastAsia" w:eastAsiaTheme="minorEastAsia"/>
          <w:snapToGrid w:val="0"/>
          <w:kern w:val="0"/>
          <w:sz w:val="24"/>
          <w:szCs w:val="24"/>
        </w:rPr>
      </w:pPr>
    </w:p>
    <w:p w14:paraId="7D9823E1">
      <w:pPr>
        <w:spacing w:line="360" w:lineRule="auto"/>
        <w:rPr>
          <w:rFonts w:hint="eastAsia"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注：</w:t>
      </w:r>
    </w:p>
    <w:p w14:paraId="5BAEC311">
      <w:pPr>
        <w:spacing w:line="360" w:lineRule="auto"/>
        <w:ind w:firstLine="480" w:firstLineChars="200"/>
        <w:rPr>
          <w:rFonts w:hint="eastAsia"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1、价格应按“采购文件”中规定的货币单位填写。</w:t>
      </w:r>
    </w:p>
    <w:p w14:paraId="2C33253A">
      <w:pPr>
        <w:spacing w:line="360" w:lineRule="auto"/>
        <w:rPr>
          <w:rFonts w:hint="eastAsia"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 xml:space="preserve">    2、投标人如果需要对报价或其它内容加以说明，可在备注栏填写。</w:t>
      </w:r>
    </w:p>
    <w:p w14:paraId="01FAD1E6">
      <w:pPr>
        <w:spacing w:line="360" w:lineRule="auto"/>
        <w:ind w:firstLine="420"/>
        <w:rPr>
          <w:rFonts w:hint="eastAsia" w:asciiTheme="minorEastAsia" w:hAnsiTheme="minorEastAsia" w:eastAsiaTheme="minorEastAsia"/>
          <w:sz w:val="24"/>
          <w:szCs w:val="24"/>
        </w:rPr>
      </w:pPr>
    </w:p>
    <w:p w14:paraId="633904DD">
      <w:pPr>
        <w:spacing w:line="360" w:lineRule="auto"/>
        <w:rPr>
          <w:rFonts w:hint="eastAsia" w:asciiTheme="minorEastAsia" w:hAnsiTheme="minorEastAsia" w:eastAsiaTheme="minorEastAsia"/>
          <w:sz w:val="24"/>
          <w:szCs w:val="24"/>
        </w:rPr>
      </w:pPr>
    </w:p>
    <w:p w14:paraId="0CC0B4D5">
      <w:pPr>
        <w:spacing w:line="360" w:lineRule="auto"/>
        <w:rPr>
          <w:rFonts w:hint="eastAsia" w:asciiTheme="minorEastAsia" w:hAnsiTheme="minorEastAsia" w:eastAsiaTheme="minorEastAsia"/>
          <w:sz w:val="24"/>
          <w:szCs w:val="24"/>
        </w:rPr>
      </w:pPr>
    </w:p>
    <w:p w14:paraId="0FE3D507">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w:t>
      </w:r>
    </w:p>
    <w:p w14:paraId="576D461E">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14:paraId="6C8F056B">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59A1682F">
      <w:pPr>
        <w:spacing w:line="360" w:lineRule="auto"/>
        <w:rPr>
          <w:rFonts w:hint="eastAsia" w:asciiTheme="minorEastAsia" w:hAnsiTheme="minorEastAsia" w:eastAsiaTheme="minorEastAsia"/>
          <w:sz w:val="24"/>
          <w:szCs w:val="24"/>
        </w:rPr>
      </w:pPr>
    </w:p>
    <w:p w14:paraId="4EE6A37D">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日   期：</w:t>
      </w:r>
      <w:r>
        <w:rPr>
          <w:rFonts w:hint="eastAsia" w:asciiTheme="minorEastAsia" w:hAnsiTheme="minorEastAsia" w:eastAsiaTheme="minorEastAsia"/>
          <w:sz w:val="24"/>
          <w:szCs w:val="24"/>
          <w:u w:val="single"/>
        </w:rPr>
        <w:t xml:space="preserve">                                   </w:t>
      </w:r>
    </w:p>
    <w:p w14:paraId="4D1D5834">
      <w:pPr>
        <w:spacing w:line="300" w:lineRule="auto"/>
        <w:rPr>
          <w:rFonts w:hint="eastAsia" w:asciiTheme="minorEastAsia" w:hAnsiTheme="minorEastAsia" w:eastAsiaTheme="minorEastAsia"/>
          <w:bCs/>
          <w:sz w:val="24"/>
          <w:szCs w:val="24"/>
        </w:rPr>
      </w:pPr>
    </w:p>
    <w:p w14:paraId="10BCE9AA">
      <w:pPr>
        <w:spacing w:line="300" w:lineRule="auto"/>
        <w:rPr>
          <w:rFonts w:hint="eastAsia" w:asciiTheme="minorEastAsia" w:hAnsiTheme="minorEastAsia" w:eastAsiaTheme="minorEastAsia"/>
          <w:bCs/>
          <w:sz w:val="24"/>
          <w:szCs w:val="24"/>
        </w:rPr>
      </w:pPr>
    </w:p>
    <w:p w14:paraId="094CC7A6">
      <w:pPr>
        <w:spacing w:line="300" w:lineRule="auto"/>
        <w:rPr>
          <w:rFonts w:hint="eastAsia" w:asciiTheme="minorEastAsia" w:hAnsiTheme="minorEastAsia" w:eastAsiaTheme="minorEastAsia"/>
          <w:bCs/>
          <w:sz w:val="24"/>
          <w:szCs w:val="24"/>
        </w:rPr>
      </w:pPr>
    </w:p>
    <w:p w14:paraId="052F4094">
      <w:pPr>
        <w:spacing w:line="300" w:lineRule="auto"/>
        <w:rPr>
          <w:rFonts w:hint="eastAsia" w:asciiTheme="minorEastAsia" w:hAnsiTheme="minorEastAsia" w:eastAsiaTheme="minorEastAsia"/>
          <w:bCs/>
          <w:sz w:val="24"/>
          <w:szCs w:val="24"/>
        </w:rPr>
      </w:pPr>
    </w:p>
    <w:p w14:paraId="118DEB10">
      <w:pPr>
        <w:spacing w:line="300" w:lineRule="auto"/>
        <w:rPr>
          <w:rFonts w:hint="eastAsia" w:asciiTheme="minorEastAsia" w:hAnsiTheme="minorEastAsia" w:eastAsiaTheme="minorEastAsia"/>
          <w:bCs/>
          <w:sz w:val="24"/>
          <w:szCs w:val="24"/>
        </w:rPr>
      </w:pPr>
    </w:p>
    <w:p w14:paraId="4CB9BB0B">
      <w:pPr>
        <w:spacing w:line="300" w:lineRule="auto"/>
        <w:rPr>
          <w:rFonts w:hint="eastAsia" w:asciiTheme="minorEastAsia" w:hAnsiTheme="minorEastAsia" w:eastAsiaTheme="minorEastAsia"/>
          <w:bCs/>
          <w:sz w:val="24"/>
          <w:szCs w:val="24"/>
        </w:rPr>
      </w:pPr>
    </w:p>
    <w:p w14:paraId="005B1935">
      <w:pPr>
        <w:spacing w:line="300" w:lineRule="auto"/>
        <w:rPr>
          <w:rFonts w:hint="eastAsia" w:asciiTheme="minorEastAsia" w:hAnsiTheme="minorEastAsia" w:eastAsiaTheme="minorEastAsia"/>
          <w:sz w:val="24"/>
          <w:szCs w:val="24"/>
        </w:rPr>
      </w:pPr>
      <w:bookmarkStart w:id="2" w:name="_Toc201743116"/>
      <w:bookmarkStart w:id="3" w:name="_Toc201742861"/>
      <w:bookmarkStart w:id="4" w:name="_Toc201401658"/>
      <w:bookmarkStart w:id="5" w:name="_Toc201719118"/>
      <w:bookmarkStart w:id="6" w:name="_Toc201997946"/>
    </w:p>
    <w:p w14:paraId="7039AF0A">
      <w:pPr>
        <w:spacing w:line="360" w:lineRule="auto"/>
        <w:ind w:right="-517" w:rightChars="-246" w:firstLine="3132" w:firstLineChars="1300"/>
        <w:rPr>
          <w:rFonts w:hint="eastAsia" w:asciiTheme="minorEastAsia" w:hAnsiTheme="minorEastAsia" w:eastAsiaTheme="minorEastAsia"/>
          <w:b/>
          <w:snapToGrid w:val="0"/>
          <w:kern w:val="0"/>
          <w:sz w:val="24"/>
          <w:szCs w:val="24"/>
        </w:rPr>
      </w:pPr>
      <w:r>
        <w:rPr>
          <w:rFonts w:hint="eastAsia" w:asciiTheme="minorEastAsia" w:hAnsiTheme="minorEastAsia" w:eastAsiaTheme="minorEastAsia"/>
          <w:b/>
          <w:sz w:val="24"/>
          <w:szCs w:val="24"/>
        </w:rPr>
        <w:t>二、法定代表人授权委托书</w:t>
      </w:r>
    </w:p>
    <w:p w14:paraId="27C2EA04">
      <w:pPr>
        <w:pStyle w:val="8"/>
        <w:spacing w:line="400" w:lineRule="exact"/>
        <w:jc w:val="left"/>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本授权书声明：</w:t>
      </w:r>
    </w:p>
    <w:p w14:paraId="18721766">
      <w:pPr>
        <w:spacing w:line="360" w:lineRule="auto"/>
        <w:ind w:firstLine="480" w:firstLineChars="20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注册于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（公司地址）</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（公司名称）</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（法定代表人姓名、职务）代表本公司授权</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（被授权人的姓名、职务）为本公司的合法代理人，以本公司名义负责处理在深圳市儿童医院医疗设备采购活动中相关谈判采购事务。</w:t>
      </w:r>
    </w:p>
    <w:p w14:paraId="3898CFA3">
      <w:pPr>
        <w:spacing w:line="500" w:lineRule="exact"/>
        <w:ind w:firstLine="480" w:firstLineChars="20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本授权书于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年</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月</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日签字生效，特此声明。</w:t>
      </w:r>
    </w:p>
    <w:p w14:paraId="61D0BA6A">
      <w:pPr>
        <w:spacing w:line="500" w:lineRule="exact"/>
        <w:ind w:firstLine="480" w:firstLineChars="200"/>
        <w:jc w:val="left"/>
        <w:rPr>
          <w:rFonts w:hint="eastAsia" w:asciiTheme="minorEastAsia" w:hAnsiTheme="minorEastAsia" w:eastAsiaTheme="minorEastAsia"/>
          <w:bCs/>
          <w:sz w:val="24"/>
          <w:szCs w:val="24"/>
        </w:rPr>
      </w:pPr>
    </w:p>
    <w:p w14:paraId="65E37E3F">
      <w:pPr>
        <w:spacing w:line="360" w:lineRule="auto"/>
        <w:ind w:firstLine="480" w:firstLineChars="200"/>
        <w:rPr>
          <w:rFonts w:hint="eastAsia" w:asciiTheme="minorEastAsia" w:hAnsiTheme="minorEastAsia" w:eastAsiaTheme="minorEastAsia"/>
          <w:bCs/>
          <w:sz w:val="24"/>
          <w:szCs w:val="24"/>
          <w:u w:val="single"/>
        </w:rPr>
      </w:pPr>
      <w:r>
        <w:rPr>
          <w:rFonts w:hint="eastAsia" w:asciiTheme="minorEastAsia" w:hAnsiTheme="minorEastAsia" w:eastAsiaTheme="minorEastAsia"/>
          <w:bCs/>
          <w:sz w:val="24"/>
          <w:szCs w:val="24"/>
        </w:rPr>
        <w:t>供应商法定代表人签字（盖章）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7ECDB915">
      <w:pPr>
        <w:spacing w:line="360" w:lineRule="auto"/>
        <w:ind w:firstLine="480" w:firstLineChars="20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被授权人签字（盖章）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4481C704">
      <w:pPr>
        <w:spacing w:line="360" w:lineRule="auto"/>
        <w:ind w:firstLine="480" w:firstLineChars="200"/>
        <w:rPr>
          <w:rFonts w:hint="eastAsia" w:asciiTheme="minorEastAsia" w:hAnsiTheme="minorEastAsia" w:eastAsiaTheme="minorEastAsia"/>
          <w:bCs/>
          <w:sz w:val="24"/>
          <w:szCs w:val="24"/>
          <w:u w:val="single"/>
        </w:rPr>
      </w:pPr>
      <w:r>
        <w:rPr>
          <w:rFonts w:hint="eastAsia" w:asciiTheme="minorEastAsia" w:hAnsiTheme="minorEastAsia" w:eastAsiaTheme="minorEastAsia"/>
          <w:bCs/>
          <w:sz w:val="24"/>
          <w:szCs w:val="24"/>
        </w:rPr>
        <w:t>企业公章：</w:t>
      </w:r>
      <w:r>
        <w:rPr>
          <w:rFonts w:hint="eastAsia" w:asciiTheme="minorEastAsia" w:hAnsiTheme="minorEastAsia" w:eastAsiaTheme="minorEastAsia"/>
          <w:bCs/>
          <w:sz w:val="24"/>
          <w:szCs w:val="24"/>
          <w:u w:val="single"/>
        </w:rPr>
        <w:t xml:space="preserve">                                              </w:t>
      </w:r>
    </w:p>
    <w:p w14:paraId="4684C4D2">
      <w:pPr>
        <w:spacing w:line="500" w:lineRule="exact"/>
        <w:ind w:firstLine="555"/>
        <w:jc w:val="left"/>
        <w:rPr>
          <w:rFonts w:hint="eastAsia" w:asciiTheme="minorEastAsia" w:hAnsiTheme="minorEastAsia" w:eastAsiaTheme="minorEastAsia"/>
          <w:bCs/>
          <w:sz w:val="24"/>
          <w:szCs w:val="24"/>
        </w:rPr>
      </w:pPr>
      <w:r>
        <w:rPr>
          <w:rFonts w:asciiTheme="minorEastAsia" w:hAnsiTheme="minorEastAsia" w:eastAsia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8255" t="11430" r="10795" b="9525"/>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1CFD8DDC">
                            <w:pPr>
                              <w:rPr>
                                <w:rFonts w:eastAsia="黑体"/>
                                <w:b/>
                                <w:sz w:val="30"/>
                              </w:rPr>
                            </w:pPr>
                          </w:p>
                          <w:p w14:paraId="66156F7D">
                            <w:pPr>
                              <w:jc w:val="center"/>
                              <w:rPr>
                                <w:rFonts w:eastAsia="华文中宋"/>
                                <w:b/>
                                <w:sz w:val="28"/>
                              </w:rPr>
                            </w:pPr>
                            <w:r>
                              <w:rPr>
                                <w:rFonts w:hint="eastAsia" w:eastAsia="华文中宋"/>
                                <w:b/>
                                <w:sz w:val="28"/>
                              </w:rPr>
                              <w:t>法人代表</w:t>
                            </w:r>
                          </w:p>
                          <w:p w14:paraId="1C52B1EF">
                            <w:pPr>
                              <w:jc w:val="center"/>
                              <w:rPr>
                                <w:rFonts w:eastAsia="华文中宋"/>
                                <w:b/>
                                <w:sz w:val="28"/>
                              </w:rPr>
                            </w:pPr>
                            <w:r>
                              <w:rPr>
                                <w:rFonts w:hint="eastAsia" w:eastAsia="华文中宋"/>
                                <w:b/>
                                <w:sz w:val="28"/>
                              </w:rPr>
                              <w:t>居民身份证复印件粘贴处</w:t>
                            </w:r>
                          </w:p>
                          <w:p w14:paraId="7BAA61AC">
                            <w:pPr>
                              <w:pStyle w:val="31"/>
                              <w:rPr>
                                <w:rFonts w:hint="eastAsia"/>
                              </w:rPr>
                            </w:pPr>
                            <w:r>
                              <w:rPr>
                                <w:rFonts w:hint="eastAsia"/>
                              </w:rPr>
                              <w:t>（请加盖骑缝章）</w:t>
                            </w:r>
                          </w:p>
                          <w:p w14:paraId="7DD1CF59">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DqQP69KwIAAH4EAAAOAAAAZHJzL2Uyb0RvYy54bWytVMGO&#10;0zAQvSPxD5bvNE3U0t2o6WrVqghpgRULH+A4TmNhe8zYbbp8PROnW8qC0B7IIfJkxs/vvRlneXO0&#10;hh0UBg2u4vlkyplyEhrtdhX/+mX75oqzEIVrhAGnKv6oAr9ZvX617H2pCujANAoZgbhQ9r7iXYy+&#10;zLIgO2VFmIBXjpItoBWRQtxlDYqe0K3Jiun0bdYDNh5BqhDo62ZM8hMivgQQ2lZLtQG5t8rFERWV&#10;EZEkhU77wFeJbdsqGT+1bVCRmYqT0pjedAit6+GdrZai3KHwnZYnCuIlFJ5pskI7OvQMtRFRsD3q&#10;P6CslggB2jiRYLNRSHKEVOTTZ948dMKrpIWsDv5sevh/sPLj4R6Zbio+48wJSw3/TKYJtzOKFYM9&#10;vQ8lVT34exwEBn8H8ltgDtYdValbROg7JRoilQ/12W8bhiDQVlb3H6AhdLGPkJw6tmgHQPKAHVND&#10;Hs8NUcfIJH0sivliVsw5k5TLF0WRF6llmSiftnsM8Z0Cy4ZFxZHIJ3hxuAtxoCPKp5JEH4xuttqY&#10;FOCuXhtkB0HTsU1PUkAqL8uMY33Fr+dE5N8Q0/T8DcLqSJfGaFvxq8si406GDR6NXsdjfTzZXkPz&#10;SNYhjGNLl5YWHeAPznoa2YqH73uBijPz3pH91/lsNsx4CmbzBXnF8DJTX2aEkwRV8cjZuFzH8V7s&#10;PepdRyflSa6DW2pZq5OZQztHVifeNJbJ49MVGub+Mk5Vv34b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kAd+1wAAAAoBAAAPAAAAAAAAAAEAIAAAACIAAABkcnMvZG93bnJldi54bWxQSwECFAAU&#10;AAAACACHTuJA6kD+vSsCAAB+BAAADgAAAAAAAAABACAAAAAmAQAAZHJzL2Uyb0RvYy54bWxQSwUG&#10;AAAAAAYABgBZAQAAwwUAAAAA&#10;">
                <v:fill on="t" focussize="0,0"/>
                <v:stroke color="#000000" miterlimit="8" joinstyle="miter"/>
                <v:imagedata o:title=""/>
                <o:lock v:ext="edit" aspectratio="f"/>
                <v:textbox>
                  <w:txbxContent>
                    <w:p w14:paraId="1CFD8DDC">
                      <w:pPr>
                        <w:rPr>
                          <w:rFonts w:eastAsia="黑体"/>
                          <w:b/>
                          <w:sz w:val="30"/>
                        </w:rPr>
                      </w:pPr>
                    </w:p>
                    <w:p w14:paraId="66156F7D">
                      <w:pPr>
                        <w:jc w:val="center"/>
                        <w:rPr>
                          <w:rFonts w:eastAsia="华文中宋"/>
                          <w:b/>
                          <w:sz w:val="28"/>
                        </w:rPr>
                      </w:pPr>
                      <w:r>
                        <w:rPr>
                          <w:rFonts w:hint="eastAsia" w:eastAsia="华文中宋"/>
                          <w:b/>
                          <w:sz w:val="28"/>
                        </w:rPr>
                        <w:t>法人代表</w:t>
                      </w:r>
                    </w:p>
                    <w:p w14:paraId="1C52B1EF">
                      <w:pPr>
                        <w:jc w:val="center"/>
                        <w:rPr>
                          <w:rFonts w:eastAsia="华文中宋"/>
                          <w:b/>
                          <w:sz w:val="28"/>
                        </w:rPr>
                      </w:pPr>
                      <w:r>
                        <w:rPr>
                          <w:rFonts w:hint="eastAsia" w:eastAsia="华文中宋"/>
                          <w:b/>
                          <w:sz w:val="28"/>
                        </w:rPr>
                        <w:t>居民身份证复印件粘贴处</w:t>
                      </w:r>
                    </w:p>
                    <w:p w14:paraId="7BAA61AC">
                      <w:pPr>
                        <w:pStyle w:val="31"/>
                        <w:rPr>
                          <w:rFonts w:hint="eastAsia"/>
                        </w:rPr>
                      </w:pPr>
                      <w:r>
                        <w:rPr>
                          <w:rFonts w:hint="eastAsia"/>
                        </w:rPr>
                        <w:t>（请加盖骑缝章）</w:t>
                      </w:r>
                    </w:p>
                    <w:p w14:paraId="7DD1CF59">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8255" t="10795" r="10795" b="1016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77B04CC4">
                            <w:pPr>
                              <w:rPr>
                                <w:rFonts w:eastAsia="黑体"/>
                                <w:b/>
                                <w:sz w:val="30"/>
                              </w:rPr>
                            </w:pPr>
                          </w:p>
                          <w:p w14:paraId="00799E0B">
                            <w:pPr>
                              <w:jc w:val="center"/>
                              <w:rPr>
                                <w:rFonts w:eastAsia="华文中宋"/>
                                <w:b/>
                                <w:sz w:val="28"/>
                              </w:rPr>
                            </w:pPr>
                            <w:r>
                              <w:rPr>
                                <w:rFonts w:hint="eastAsia" w:eastAsia="华文中宋"/>
                                <w:b/>
                                <w:sz w:val="28"/>
                              </w:rPr>
                              <w:t>被授权人</w:t>
                            </w:r>
                          </w:p>
                          <w:p w14:paraId="05A3372D">
                            <w:pPr>
                              <w:jc w:val="center"/>
                              <w:rPr>
                                <w:rFonts w:eastAsia="华文中宋"/>
                                <w:b/>
                                <w:sz w:val="28"/>
                              </w:rPr>
                            </w:pPr>
                            <w:r>
                              <w:rPr>
                                <w:rFonts w:hint="eastAsia" w:eastAsia="华文中宋"/>
                                <w:b/>
                                <w:sz w:val="28"/>
                              </w:rPr>
                              <w:t>居民身份证复印件粘贴处</w:t>
                            </w:r>
                          </w:p>
                          <w:p w14:paraId="7B2850C1">
                            <w:pPr>
                              <w:pStyle w:val="31"/>
                              <w:rPr>
                                <w:rFonts w:hint="eastAsia"/>
                              </w:rPr>
                            </w:pPr>
                            <w:r>
                              <w:rPr>
                                <w:rFonts w:hint="eastAsia"/>
                              </w:rPr>
                              <w:t>（请加盖骑缝章）</w:t>
                            </w:r>
                          </w:p>
                          <w:p w14:paraId="2BF593A2">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D2B/A8LAIAAH4EAAAOAAAAZHJzL2Uyb0RvYy54bWyt&#10;VMGO0zAQvSPxD5bvNE22pbtR09WqVRHSAisWPsB1nMbC9pix27R8PROnW8qC0B7IIfJkxs/vvRln&#10;fnuwhu0VBg2u4vlozJlyEmrtthX/+mX95pqzEIWrhQGnKn5Ugd8uXr+ad75UBbRgaoWMQFwoO1/x&#10;NkZfZlmQrbIijMArR8kG0IpIIW6zGkVH6NZkxXj8NusAa48gVQj0dTUk+QkRXwIITaOlWoHcWeXi&#10;gIrKiEiSQqt94IvEtmmUjJ+aJqjITMVJaUxvOoTWm/6dLeai3KLwrZYnCuIlFJ5pskI7OvQMtRJR&#10;sB3qP6CslggBmjiSYLNBSHKEVOTjZ948tsKrpIWsDv5sevh/sPLj/gGZrit+xZkTlhr+mUwTbmsU&#10;u+rt6XwoqerRP2AvMPh7kN8Cc7BsqUrdIULXKlETqbyvz37b0AeBtrJN9wFqQhe7CMmpQ4O2ByQP&#10;2CE15HhuiDpEJuljUUxnk2LKmaRcPiuKvEgty0T5tN1jiO8UWNYvKo5EPsGL/X2IPR1RPpUk+mB0&#10;vdbGpAC3m6VBthc0Hev0JAWk8rLMONZV/GZKRP4NMU7P3yCsjnRpjLYVv74sMu5kWO/R4HU8bA4n&#10;2zdQH8k6hGFs6dLSogX8wVlHI1vx8H0nUHFm3juy/yafTPoZT8FkOiOvGF5mNpcZ4SRBVTxyNiyX&#10;cbgXO49629JJeZLr4I5a1uhkZt/OgdWJN41l8vh0hfq5v4xT1a/fxu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wtRMdoAAAALAQAADwAAAAAAAAABACAAAAAiAAAAZHJzL2Rvd25yZXYueG1sUEsB&#10;AhQAFAAAAAgAh07iQPYH8DwsAgAAfgQAAA4AAAAAAAAAAQAgAAAAKQEAAGRycy9lMm9Eb2MueG1s&#10;UEsFBgAAAAAGAAYAWQEAAMcFAAAAAA==&#10;">
                <v:fill on="t" focussize="0,0"/>
                <v:stroke color="#000000" miterlimit="8" joinstyle="miter"/>
                <v:imagedata o:title=""/>
                <o:lock v:ext="edit" aspectratio="f"/>
                <v:textbox>
                  <w:txbxContent>
                    <w:p w14:paraId="77B04CC4">
                      <w:pPr>
                        <w:rPr>
                          <w:rFonts w:eastAsia="黑体"/>
                          <w:b/>
                          <w:sz w:val="30"/>
                        </w:rPr>
                      </w:pPr>
                    </w:p>
                    <w:p w14:paraId="00799E0B">
                      <w:pPr>
                        <w:jc w:val="center"/>
                        <w:rPr>
                          <w:rFonts w:eastAsia="华文中宋"/>
                          <w:b/>
                          <w:sz w:val="28"/>
                        </w:rPr>
                      </w:pPr>
                      <w:r>
                        <w:rPr>
                          <w:rFonts w:hint="eastAsia" w:eastAsia="华文中宋"/>
                          <w:b/>
                          <w:sz w:val="28"/>
                        </w:rPr>
                        <w:t>被授权人</w:t>
                      </w:r>
                    </w:p>
                    <w:p w14:paraId="05A3372D">
                      <w:pPr>
                        <w:jc w:val="center"/>
                        <w:rPr>
                          <w:rFonts w:eastAsia="华文中宋"/>
                          <w:b/>
                          <w:sz w:val="28"/>
                        </w:rPr>
                      </w:pPr>
                      <w:r>
                        <w:rPr>
                          <w:rFonts w:hint="eastAsia" w:eastAsia="华文中宋"/>
                          <w:b/>
                          <w:sz w:val="28"/>
                        </w:rPr>
                        <w:t>居民身份证复印件粘贴处</w:t>
                      </w:r>
                    </w:p>
                    <w:p w14:paraId="7B2850C1">
                      <w:pPr>
                        <w:pStyle w:val="31"/>
                        <w:rPr>
                          <w:rFonts w:hint="eastAsia"/>
                        </w:rPr>
                      </w:pPr>
                      <w:r>
                        <w:rPr>
                          <w:rFonts w:hint="eastAsia"/>
                        </w:rPr>
                        <w:t>（请加盖骑缝章）</w:t>
                      </w:r>
                    </w:p>
                    <w:p w14:paraId="2BF593A2">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5715" t="10795" r="10795" b="1016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10CDFE1F">
                            <w:pPr>
                              <w:rPr>
                                <w:rFonts w:eastAsia="黑体"/>
                                <w:b/>
                                <w:sz w:val="30"/>
                              </w:rPr>
                            </w:pPr>
                          </w:p>
                          <w:p w14:paraId="2B336DA7">
                            <w:pPr>
                              <w:jc w:val="center"/>
                              <w:rPr>
                                <w:rFonts w:eastAsia="华文中宋"/>
                                <w:b/>
                                <w:sz w:val="28"/>
                              </w:rPr>
                            </w:pPr>
                            <w:r>
                              <w:rPr>
                                <w:rFonts w:hint="eastAsia" w:eastAsia="华文中宋"/>
                                <w:b/>
                                <w:sz w:val="28"/>
                              </w:rPr>
                              <w:t>被授权人</w:t>
                            </w:r>
                          </w:p>
                          <w:p w14:paraId="0E8A8CF9">
                            <w:pPr>
                              <w:jc w:val="center"/>
                              <w:rPr>
                                <w:rFonts w:eastAsia="华文中宋"/>
                                <w:b/>
                                <w:sz w:val="28"/>
                              </w:rPr>
                            </w:pPr>
                            <w:r>
                              <w:rPr>
                                <w:rFonts w:hint="eastAsia" w:eastAsia="华文中宋"/>
                                <w:b/>
                                <w:sz w:val="28"/>
                              </w:rPr>
                              <w:t>居民身份证复印件粘贴处</w:t>
                            </w:r>
                          </w:p>
                          <w:p w14:paraId="78EA3916">
                            <w:pPr>
                              <w:pStyle w:val="31"/>
                              <w:rPr>
                                <w:rFonts w:hint="eastAsia"/>
                              </w:rPr>
                            </w:pPr>
                            <w:r>
                              <w:rPr>
                                <w:rFonts w:hint="eastAsia"/>
                              </w:rPr>
                              <w:t>（请加盖骑缝章）</w:t>
                            </w:r>
                          </w:p>
                          <w:p w14:paraId="51015BFD">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E7IOosvAgAAfgQAAA4AAABkcnMvZTJvRG9jLnhtbK1U&#10;wW7bMAy9D9g/CLovjr0kbY04RZEgw4BuK9btAxRZjoVJokYpcbKvHy2nWdrt0MN8MESTenrvkfL8&#10;9mAN2ysMGlzF89GYM+Uk1NptK/792/rdNWchClcLA05V/KgCv128fTPvfKkKaMHUChmBuFB2vuJt&#10;jL7MsiBbZUUYgVeOkg2gFZFC3GY1io7QrcmK8XiWdYC1R5AqBPq6GpL8hIivAYSm0VKtQO6scnFA&#10;RWVEJEmh1T7wRWLbNErGL00TVGSm4qQ0pjcdQutN/84Wc1FuUfhWyxMF8RoKLzRZoR0deoZaiSjY&#10;DvVfUFZLhABNHEmw2SAkOUIq8vELbx5b4VXSQlYHfzY9/D9Y+Xn/gEzXFS84c8JSw7+SacJtjWKT&#10;3p7Oh5KqHv0D9gKDvwf5IzAHy5aq1B0idK0SNZHK+/rs2YY+CLSVbbpPUBO62EVITh0atD0gecAO&#10;qSHHc0PUITJJH4v3xWw2oV5JyuVXRZEXqWWZKJ+2ewzxgwLL+kXFkcgneLG/D7GnI8qnkkQfjK7X&#10;2pgU4HazNMj2gqZjnZ6kgFRelhnHuorfTItpQn6WC5cQ4/T8C8LqSJfGaFvx68si406G9R4NXsfD&#10;5nCyfQP1kaxDGMaWLi0tWsBfnHU0shUPP3cCFWfmoyP7b/JJ71VMwWR6RV4xvMxsLjPCSYKqeORs&#10;WC7jcC92HvW2pZPyJNfBHbWs0cnMvp0DqxNvGsvk8ekK9XN/GaeqP7+N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mehgR2QAAAAoBAAAPAAAAAAAAAAEAIAAAACIAAABkcnMvZG93bnJldi54bWxQ&#10;SwECFAAUAAAACACHTuJATsg6iy8CAAB+BAAADgAAAAAAAAABACAAAAAoAQAAZHJzL2Uyb0RvYy54&#10;bWxQSwUGAAAAAAYABgBZAQAAyQUAAAAA&#10;">
                <v:fill on="t" focussize="0,0"/>
                <v:stroke color="#000000" miterlimit="8" joinstyle="miter"/>
                <v:imagedata o:title=""/>
                <o:lock v:ext="edit" aspectratio="f"/>
                <v:textbox>
                  <w:txbxContent>
                    <w:p w14:paraId="10CDFE1F">
                      <w:pPr>
                        <w:rPr>
                          <w:rFonts w:eastAsia="黑体"/>
                          <w:b/>
                          <w:sz w:val="30"/>
                        </w:rPr>
                      </w:pPr>
                    </w:p>
                    <w:p w14:paraId="2B336DA7">
                      <w:pPr>
                        <w:jc w:val="center"/>
                        <w:rPr>
                          <w:rFonts w:eastAsia="华文中宋"/>
                          <w:b/>
                          <w:sz w:val="28"/>
                        </w:rPr>
                      </w:pPr>
                      <w:r>
                        <w:rPr>
                          <w:rFonts w:hint="eastAsia" w:eastAsia="华文中宋"/>
                          <w:b/>
                          <w:sz w:val="28"/>
                        </w:rPr>
                        <w:t>被授权人</w:t>
                      </w:r>
                    </w:p>
                    <w:p w14:paraId="0E8A8CF9">
                      <w:pPr>
                        <w:jc w:val="center"/>
                        <w:rPr>
                          <w:rFonts w:eastAsia="华文中宋"/>
                          <w:b/>
                          <w:sz w:val="28"/>
                        </w:rPr>
                      </w:pPr>
                      <w:r>
                        <w:rPr>
                          <w:rFonts w:hint="eastAsia" w:eastAsia="华文中宋"/>
                          <w:b/>
                          <w:sz w:val="28"/>
                        </w:rPr>
                        <w:t>居民身份证复印件粘贴处</w:t>
                      </w:r>
                    </w:p>
                    <w:p w14:paraId="78EA3916">
                      <w:pPr>
                        <w:pStyle w:val="31"/>
                        <w:rPr>
                          <w:rFonts w:hint="eastAsia"/>
                        </w:rPr>
                      </w:pPr>
                      <w:r>
                        <w:rPr>
                          <w:rFonts w:hint="eastAsia"/>
                        </w:rPr>
                        <w:t>（请加盖骑缝章）</w:t>
                      </w:r>
                    </w:p>
                    <w:p w14:paraId="51015BFD">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5715" t="11430" r="10795" b="9525"/>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06B5E709">
                            <w:pPr>
                              <w:rPr>
                                <w:rFonts w:eastAsia="黑体"/>
                                <w:b/>
                                <w:sz w:val="30"/>
                              </w:rPr>
                            </w:pPr>
                          </w:p>
                          <w:p w14:paraId="1D15B673">
                            <w:pPr>
                              <w:jc w:val="center"/>
                              <w:rPr>
                                <w:rFonts w:eastAsia="华文中宋"/>
                                <w:b/>
                                <w:sz w:val="28"/>
                              </w:rPr>
                            </w:pPr>
                            <w:r>
                              <w:rPr>
                                <w:rFonts w:hint="eastAsia" w:eastAsia="华文中宋"/>
                                <w:b/>
                                <w:sz w:val="28"/>
                              </w:rPr>
                              <w:t>法人代表</w:t>
                            </w:r>
                          </w:p>
                          <w:p w14:paraId="3FEE04DD">
                            <w:pPr>
                              <w:jc w:val="center"/>
                              <w:rPr>
                                <w:rFonts w:eastAsia="华文中宋"/>
                                <w:b/>
                                <w:sz w:val="28"/>
                              </w:rPr>
                            </w:pPr>
                            <w:r>
                              <w:rPr>
                                <w:rFonts w:hint="eastAsia" w:eastAsia="华文中宋"/>
                                <w:b/>
                                <w:sz w:val="28"/>
                              </w:rPr>
                              <w:t>居民身份证复印件粘贴处</w:t>
                            </w:r>
                          </w:p>
                          <w:p w14:paraId="7458FD7A">
                            <w:pPr>
                              <w:pStyle w:val="31"/>
                              <w:rPr>
                                <w:rFonts w:hint="eastAsia"/>
                              </w:rPr>
                            </w:pPr>
                            <w:r>
                              <w:rPr>
                                <w:rFonts w:hint="eastAsia"/>
                              </w:rPr>
                              <w:t>（请加盖骑缝章）</w:t>
                            </w:r>
                          </w:p>
                          <w:p w14:paraId="4607A98E">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e8uzwLwIAAH4EAAAOAAAAZHJzL2Uyb0RvYy54bWytVMFu&#10;2zAMvQ/YPwi6L469JG2NOEWRIMOAbivW7QMUWY6FSaJGKXGyrx8tp1na7dDDfDBEk3p675Hy/PZg&#10;DdsrDBpcxfPRmDPlJNTabSv+/dv63TVnIQpXCwNOVfyoAr9dvH0z73ypCmjB1AoZgbhQdr7ibYy+&#10;zLIgW2VFGIFXjpINoBWRQtxmNYqO0K3JivF4lnWAtUeQKgT6uhqS/ISIrwGEptFSrUDurHJxQEVl&#10;RCRJodU+8EVi2zRKxi9NE1RkpuKkNKY3HULrTf/OFnNRblH4VssTBfEaCi80WaEdHXqGWoko2A71&#10;X1BWS4QATRxJsNkgJDlCKvLxC28eW+FV0kJWB382Pfw/WPl5/4BM1zQJnDlhqeFfyTThtkaxaW9P&#10;50NJVY/+AXuBwd+D/BGYg2VLVeoOEbpWiZpI5X199mxDHwTayjbdJ6gJXewiJKcODdoekDxgh9SQ&#10;47kh6hCZpI/F+2I2m1CvJOXyq6LIi9SyTJRP2z2G+EGBZf2i4kjkE7zY34fY0xHlU0miD0bXa21M&#10;CnC7WRpke0HTsU5PUkAqL8uMY13Fb6bFNCE/y4VLiHF6/gVhdaRLY7St+PVlkXEnw3qPBq/jYXM4&#10;2b6B+kjWIQxjS5eWFi3gL846GtmKh587gYoz89GR/Tf5pPcqpmAyvSKvGF5mNpcZ4SRBVTxyNiyX&#10;cbgXO49629JJeZLr4I5a1uhkZt/OgdWJN41l8vh0hfq5v4xT1Z/fxu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qqikdcAAAAJAQAADwAAAAAAAAABACAAAAAiAAAAZHJzL2Rvd25yZXYueG1sUEsB&#10;AhQAFAAAAAgAh07iQF7y7PAvAgAAfgQAAA4AAAAAAAAAAQAgAAAAJgEAAGRycy9lMm9Eb2MueG1s&#10;UEsFBgAAAAAGAAYAWQEAAMcFAAAAAA==&#10;">
                <v:fill on="t" focussize="0,0"/>
                <v:stroke color="#000000" miterlimit="8" joinstyle="miter"/>
                <v:imagedata o:title=""/>
                <o:lock v:ext="edit" aspectratio="f"/>
                <v:textbox>
                  <w:txbxContent>
                    <w:p w14:paraId="06B5E709">
                      <w:pPr>
                        <w:rPr>
                          <w:rFonts w:eastAsia="黑体"/>
                          <w:b/>
                          <w:sz w:val="30"/>
                        </w:rPr>
                      </w:pPr>
                    </w:p>
                    <w:p w14:paraId="1D15B673">
                      <w:pPr>
                        <w:jc w:val="center"/>
                        <w:rPr>
                          <w:rFonts w:eastAsia="华文中宋"/>
                          <w:b/>
                          <w:sz w:val="28"/>
                        </w:rPr>
                      </w:pPr>
                      <w:r>
                        <w:rPr>
                          <w:rFonts w:hint="eastAsia" w:eastAsia="华文中宋"/>
                          <w:b/>
                          <w:sz w:val="28"/>
                        </w:rPr>
                        <w:t>法人代表</w:t>
                      </w:r>
                    </w:p>
                    <w:p w14:paraId="3FEE04DD">
                      <w:pPr>
                        <w:jc w:val="center"/>
                        <w:rPr>
                          <w:rFonts w:eastAsia="华文中宋"/>
                          <w:b/>
                          <w:sz w:val="28"/>
                        </w:rPr>
                      </w:pPr>
                      <w:r>
                        <w:rPr>
                          <w:rFonts w:hint="eastAsia" w:eastAsia="华文中宋"/>
                          <w:b/>
                          <w:sz w:val="28"/>
                        </w:rPr>
                        <w:t>居民身份证复印件粘贴处</w:t>
                      </w:r>
                    </w:p>
                    <w:p w14:paraId="7458FD7A">
                      <w:pPr>
                        <w:pStyle w:val="31"/>
                        <w:rPr>
                          <w:rFonts w:hint="eastAsia"/>
                        </w:rPr>
                      </w:pPr>
                      <w:r>
                        <w:rPr>
                          <w:rFonts w:hint="eastAsia"/>
                        </w:rPr>
                        <w:t>（请加盖骑缝章）</w:t>
                      </w:r>
                    </w:p>
                    <w:p w14:paraId="4607A98E">
                      <w:pPr>
                        <w:jc w:val="center"/>
                        <w:rPr>
                          <w:rFonts w:eastAsia="华文中宋"/>
                          <w:sz w:val="28"/>
                        </w:rPr>
                      </w:pPr>
                    </w:p>
                  </w:txbxContent>
                </v:textbox>
              </v:rect>
            </w:pict>
          </mc:Fallback>
        </mc:AlternateContent>
      </w:r>
    </w:p>
    <w:p w14:paraId="474534D1">
      <w:pPr>
        <w:spacing w:line="500" w:lineRule="exact"/>
        <w:ind w:firstLine="555"/>
        <w:jc w:val="left"/>
        <w:rPr>
          <w:rFonts w:hint="eastAsia" w:asciiTheme="minorEastAsia" w:hAnsiTheme="minorEastAsia" w:eastAsiaTheme="minorEastAsia"/>
          <w:bCs/>
          <w:sz w:val="24"/>
          <w:szCs w:val="24"/>
          <w:u w:val="single"/>
        </w:rPr>
      </w:pPr>
    </w:p>
    <w:p w14:paraId="1869C885">
      <w:pPr>
        <w:spacing w:line="500" w:lineRule="exact"/>
        <w:ind w:firstLine="555"/>
        <w:jc w:val="left"/>
        <w:rPr>
          <w:rFonts w:hint="eastAsia" w:asciiTheme="minorEastAsia" w:hAnsiTheme="minorEastAsia" w:eastAsiaTheme="minorEastAsia"/>
          <w:bCs/>
          <w:sz w:val="24"/>
          <w:szCs w:val="24"/>
          <w:u w:val="single"/>
        </w:rPr>
      </w:pPr>
    </w:p>
    <w:p w14:paraId="464E77D3">
      <w:pPr>
        <w:spacing w:line="500" w:lineRule="exact"/>
        <w:ind w:firstLine="555"/>
        <w:jc w:val="left"/>
        <w:rPr>
          <w:rFonts w:hint="eastAsia" w:asciiTheme="minorEastAsia" w:hAnsiTheme="minorEastAsia" w:eastAsiaTheme="minorEastAsia"/>
          <w:bCs/>
          <w:sz w:val="24"/>
          <w:szCs w:val="24"/>
          <w:u w:val="single"/>
        </w:rPr>
      </w:pPr>
    </w:p>
    <w:p w14:paraId="1F00A13E">
      <w:pPr>
        <w:tabs>
          <w:tab w:val="left" w:pos="0"/>
        </w:tabs>
        <w:spacing w:line="276" w:lineRule="auto"/>
        <w:jc w:val="left"/>
        <w:rPr>
          <w:rFonts w:hint="eastAsia" w:asciiTheme="minorEastAsia" w:hAnsiTheme="minorEastAsia" w:eastAsiaTheme="minorEastAsia"/>
          <w:sz w:val="24"/>
          <w:szCs w:val="24"/>
        </w:rPr>
      </w:pPr>
    </w:p>
    <w:p w14:paraId="1F251697">
      <w:pPr>
        <w:rPr>
          <w:rFonts w:hint="eastAsia" w:asciiTheme="minorEastAsia" w:hAnsiTheme="minorEastAsia" w:eastAsiaTheme="minorEastAsia"/>
          <w:sz w:val="24"/>
          <w:szCs w:val="24"/>
        </w:rPr>
      </w:pPr>
    </w:p>
    <w:p w14:paraId="29E35772">
      <w:pPr>
        <w:rPr>
          <w:rFonts w:hint="eastAsia" w:asciiTheme="minorEastAsia" w:hAnsiTheme="minorEastAsia" w:eastAsiaTheme="minorEastAsia"/>
          <w:sz w:val="24"/>
          <w:szCs w:val="24"/>
        </w:rPr>
      </w:pPr>
    </w:p>
    <w:p w14:paraId="78F3C1C9">
      <w:pPr>
        <w:spacing w:line="300" w:lineRule="auto"/>
        <w:rPr>
          <w:rFonts w:hint="eastAsia" w:asciiTheme="minorEastAsia" w:hAnsiTheme="minorEastAsia" w:eastAsiaTheme="minorEastAsia"/>
          <w:sz w:val="24"/>
          <w:szCs w:val="24"/>
        </w:rPr>
      </w:pPr>
    </w:p>
    <w:p w14:paraId="155C892C">
      <w:pPr>
        <w:spacing w:line="300" w:lineRule="auto"/>
        <w:rPr>
          <w:rFonts w:hint="eastAsia" w:asciiTheme="minorEastAsia" w:hAnsiTheme="minorEastAsia" w:eastAsiaTheme="minorEastAsia"/>
          <w:sz w:val="24"/>
          <w:szCs w:val="24"/>
        </w:rPr>
      </w:pPr>
    </w:p>
    <w:p w14:paraId="3DBF85DF">
      <w:pPr>
        <w:spacing w:line="300" w:lineRule="auto"/>
        <w:rPr>
          <w:rFonts w:hint="eastAsia" w:asciiTheme="minorEastAsia" w:hAnsiTheme="minorEastAsia" w:eastAsiaTheme="minorEastAsia"/>
          <w:sz w:val="24"/>
          <w:szCs w:val="24"/>
        </w:rPr>
      </w:pPr>
    </w:p>
    <w:p w14:paraId="16640D49">
      <w:pPr>
        <w:spacing w:line="300" w:lineRule="auto"/>
        <w:rPr>
          <w:rFonts w:hint="eastAsia" w:asciiTheme="minorEastAsia" w:hAnsiTheme="minorEastAsia" w:eastAsiaTheme="minorEastAsia"/>
          <w:sz w:val="24"/>
          <w:szCs w:val="24"/>
        </w:rPr>
      </w:pPr>
    </w:p>
    <w:p w14:paraId="6EED85A4">
      <w:pPr>
        <w:spacing w:line="300" w:lineRule="auto"/>
        <w:rPr>
          <w:rFonts w:hint="eastAsia" w:asciiTheme="minorEastAsia" w:hAnsiTheme="minorEastAsia" w:eastAsiaTheme="minorEastAsia"/>
          <w:sz w:val="24"/>
          <w:szCs w:val="24"/>
        </w:rPr>
      </w:pPr>
    </w:p>
    <w:p w14:paraId="45776227">
      <w:pPr>
        <w:spacing w:line="300" w:lineRule="auto"/>
        <w:rPr>
          <w:rFonts w:hint="eastAsia" w:asciiTheme="minorEastAsia" w:hAnsiTheme="minorEastAsia" w:eastAsiaTheme="minorEastAsia"/>
          <w:sz w:val="24"/>
          <w:szCs w:val="24"/>
        </w:rPr>
      </w:pPr>
    </w:p>
    <w:p w14:paraId="5918F8CA">
      <w:pPr>
        <w:spacing w:line="300" w:lineRule="auto"/>
        <w:rPr>
          <w:rFonts w:hint="eastAsia" w:asciiTheme="minorEastAsia" w:hAnsiTheme="minorEastAsia" w:eastAsiaTheme="minorEastAsia"/>
          <w:sz w:val="24"/>
          <w:szCs w:val="24"/>
        </w:rPr>
      </w:pPr>
    </w:p>
    <w:p w14:paraId="1E7B4CDA">
      <w:pPr>
        <w:spacing w:line="300" w:lineRule="auto"/>
        <w:rPr>
          <w:rFonts w:hint="eastAsia" w:asciiTheme="minorEastAsia" w:hAnsiTheme="minorEastAsia" w:eastAsiaTheme="minorEastAsia"/>
          <w:sz w:val="24"/>
          <w:szCs w:val="24"/>
        </w:rPr>
      </w:pPr>
    </w:p>
    <w:p w14:paraId="3DD2B1A1">
      <w:pPr>
        <w:spacing w:line="300" w:lineRule="auto"/>
        <w:rPr>
          <w:rFonts w:hint="eastAsia" w:asciiTheme="minorEastAsia" w:hAnsiTheme="minorEastAsia" w:eastAsiaTheme="minorEastAsia"/>
          <w:sz w:val="24"/>
          <w:szCs w:val="24"/>
        </w:rPr>
      </w:pPr>
    </w:p>
    <w:p w14:paraId="769B0940">
      <w:pPr>
        <w:spacing w:line="300" w:lineRule="auto"/>
        <w:rPr>
          <w:rFonts w:hint="eastAsia" w:asciiTheme="minorEastAsia" w:hAnsiTheme="minorEastAsia" w:eastAsiaTheme="minorEastAsia"/>
          <w:bCs/>
          <w:sz w:val="24"/>
          <w:szCs w:val="24"/>
        </w:rPr>
        <w:sectPr>
          <w:pgSz w:w="11906" w:h="16838"/>
          <w:pgMar w:top="1701" w:right="1588" w:bottom="1304" w:left="1588" w:header="1247" w:footer="737" w:gutter="0"/>
          <w:cols w:space="425" w:num="1"/>
          <w:docGrid w:linePitch="380" w:charSpace="-4301"/>
        </w:sectPr>
      </w:pPr>
    </w:p>
    <w:bookmarkEnd w:id="2"/>
    <w:bookmarkEnd w:id="3"/>
    <w:bookmarkEnd w:id="4"/>
    <w:bookmarkEnd w:id="5"/>
    <w:bookmarkEnd w:id="6"/>
    <w:p w14:paraId="3E8618AD">
      <w:pPr>
        <w:spacing w:line="360" w:lineRule="auto"/>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技术规格偏离表格式</w:t>
      </w:r>
    </w:p>
    <w:p w14:paraId="0FC5871B">
      <w:pPr>
        <w:spacing w:line="360" w:lineRule="auto"/>
        <w:ind w:firstLine="2983" w:firstLineChars="1238"/>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三、技术规格偏离表</w:t>
      </w:r>
    </w:p>
    <w:p w14:paraId="1657B464">
      <w:pPr>
        <w:rPr>
          <w:rFonts w:hint="eastAsia" w:asciiTheme="minorEastAsia" w:hAnsiTheme="minorEastAsia" w:eastAsiaTheme="minorEastAsia"/>
          <w:b/>
          <w:bCs/>
          <w:color w:val="FF0000"/>
          <w:sz w:val="24"/>
          <w:szCs w:val="24"/>
        </w:rPr>
      </w:pPr>
    </w:p>
    <w:p w14:paraId="00AE44B9">
      <w:pPr>
        <w:rPr>
          <w:rFonts w:hint="eastAsia" w:asciiTheme="minorEastAsia" w:hAnsiTheme="minorEastAsia" w:eastAsiaTheme="minorEastAsia"/>
          <w:b/>
          <w:bCs/>
          <w:color w:val="FF0000"/>
          <w:sz w:val="24"/>
          <w:szCs w:val="24"/>
        </w:rPr>
      </w:pPr>
      <w:r>
        <w:rPr>
          <w:rFonts w:hint="eastAsia" w:asciiTheme="minorEastAsia" w:hAnsiTheme="minorEastAsia" w:eastAsiaTheme="minorEastAsia"/>
          <w:b/>
          <w:bCs/>
          <w:color w:val="FF0000"/>
          <w:sz w:val="24"/>
          <w:szCs w:val="24"/>
        </w:rPr>
        <w:t>注：▲参数为重要参数，</w:t>
      </w:r>
      <w:r>
        <w:rPr>
          <w:rFonts w:hint="eastAsia" w:asciiTheme="minorEastAsia" w:hAnsiTheme="minorEastAsia" w:eastAsiaTheme="minorEastAsia"/>
          <w:b/>
          <w:color w:val="FF0000"/>
          <w:sz w:val="24"/>
          <w:szCs w:val="24"/>
        </w:rPr>
        <w:t>投标人必须提供相关证明材料（技术白皮书、彩页、产品说明书或检测报告等），否则按负偏离进行扣分，但</w:t>
      </w:r>
      <w:r>
        <w:rPr>
          <w:rFonts w:hint="eastAsia" w:asciiTheme="minorEastAsia" w:hAnsiTheme="minorEastAsia" w:eastAsiaTheme="minorEastAsia"/>
          <w:b/>
          <w:bCs/>
          <w:color w:val="FF0000"/>
          <w:sz w:val="24"/>
          <w:szCs w:val="24"/>
        </w:rPr>
        <w:t>不作为废标条款。</w:t>
      </w:r>
    </w:p>
    <w:p w14:paraId="7A82E91E">
      <w:pPr>
        <w:rPr>
          <w:rFonts w:hint="eastAsia" w:asciiTheme="minorEastAsia" w:hAnsiTheme="minorEastAsia" w:eastAsiaTheme="minorEastAsia"/>
          <w:sz w:val="24"/>
          <w:szCs w:val="24"/>
        </w:rPr>
      </w:pPr>
    </w:p>
    <w:tbl>
      <w:tblPr>
        <w:tblStyle w:val="15"/>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01"/>
        <w:gridCol w:w="1662"/>
        <w:gridCol w:w="1740"/>
        <w:gridCol w:w="1417"/>
        <w:gridCol w:w="1213"/>
      </w:tblGrid>
      <w:tr w14:paraId="2DE0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705" w:type="dxa"/>
            <w:vAlign w:val="center"/>
          </w:tcPr>
          <w:p w14:paraId="5BC91494">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01" w:type="dxa"/>
            <w:vAlign w:val="center"/>
          </w:tcPr>
          <w:p w14:paraId="133F6101">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62" w:type="dxa"/>
            <w:vAlign w:val="center"/>
          </w:tcPr>
          <w:p w14:paraId="195BE676">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招标技术要求</w:t>
            </w:r>
          </w:p>
        </w:tc>
        <w:tc>
          <w:tcPr>
            <w:tcW w:w="1740" w:type="dxa"/>
            <w:vAlign w:val="center"/>
          </w:tcPr>
          <w:p w14:paraId="67912973">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投标技术响应</w:t>
            </w:r>
          </w:p>
        </w:tc>
        <w:tc>
          <w:tcPr>
            <w:tcW w:w="1417" w:type="dxa"/>
            <w:vAlign w:val="center"/>
          </w:tcPr>
          <w:p w14:paraId="7063C66F">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213" w:type="dxa"/>
            <w:vAlign w:val="center"/>
          </w:tcPr>
          <w:p w14:paraId="7F652EDA">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369F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AB56B3E">
            <w:pPr>
              <w:rPr>
                <w:rFonts w:hint="eastAsia" w:asciiTheme="minorEastAsia" w:hAnsiTheme="minorEastAsia" w:eastAsiaTheme="minorEastAsia"/>
                <w:sz w:val="24"/>
                <w:szCs w:val="24"/>
              </w:rPr>
            </w:pPr>
          </w:p>
        </w:tc>
        <w:tc>
          <w:tcPr>
            <w:tcW w:w="1701" w:type="dxa"/>
          </w:tcPr>
          <w:p w14:paraId="36FE56EF">
            <w:pPr>
              <w:rPr>
                <w:rFonts w:hint="eastAsia" w:asciiTheme="minorEastAsia" w:hAnsiTheme="minorEastAsia" w:eastAsiaTheme="minorEastAsia"/>
                <w:sz w:val="24"/>
                <w:szCs w:val="24"/>
              </w:rPr>
            </w:pPr>
          </w:p>
        </w:tc>
        <w:tc>
          <w:tcPr>
            <w:tcW w:w="1662" w:type="dxa"/>
          </w:tcPr>
          <w:p w14:paraId="4C34824A">
            <w:pPr>
              <w:rPr>
                <w:rFonts w:hint="eastAsia" w:asciiTheme="minorEastAsia" w:hAnsiTheme="minorEastAsia" w:eastAsiaTheme="minorEastAsia"/>
                <w:sz w:val="24"/>
                <w:szCs w:val="24"/>
              </w:rPr>
            </w:pPr>
          </w:p>
        </w:tc>
        <w:tc>
          <w:tcPr>
            <w:tcW w:w="1740" w:type="dxa"/>
          </w:tcPr>
          <w:p w14:paraId="29494F05">
            <w:pPr>
              <w:rPr>
                <w:rFonts w:hint="eastAsia" w:asciiTheme="minorEastAsia" w:hAnsiTheme="minorEastAsia" w:eastAsiaTheme="minorEastAsia"/>
                <w:sz w:val="24"/>
                <w:szCs w:val="24"/>
              </w:rPr>
            </w:pPr>
          </w:p>
        </w:tc>
        <w:tc>
          <w:tcPr>
            <w:tcW w:w="1417" w:type="dxa"/>
          </w:tcPr>
          <w:p w14:paraId="6685D881">
            <w:pPr>
              <w:rPr>
                <w:rFonts w:hint="eastAsia" w:asciiTheme="minorEastAsia" w:hAnsiTheme="minorEastAsia" w:eastAsiaTheme="minorEastAsia"/>
                <w:sz w:val="24"/>
                <w:szCs w:val="24"/>
              </w:rPr>
            </w:pPr>
          </w:p>
        </w:tc>
        <w:tc>
          <w:tcPr>
            <w:tcW w:w="1213" w:type="dxa"/>
          </w:tcPr>
          <w:p w14:paraId="6A67D785">
            <w:pPr>
              <w:rPr>
                <w:rFonts w:hint="eastAsia" w:asciiTheme="minorEastAsia" w:hAnsiTheme="minorEastAsia" w:eastAsiaTheme="minorEastAsia"/>
                <w:sz w:val="24"/>
                <w:szCs w:val="24"/>
              </w:rPr>
            </w:pPr>
          </w:p>
        </w:tc>
      </w:tr>
      <w:tr w14:paraId="48AF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44A394A0">
            <w:pPr>
              <w:rPr>
                <w:rFonts w:hint="eastAsia" w:asciiTheme="minorEastAsia" w:hAnsiTheme="minorEastAsia" w:eastAsiaTheme="minorEastAsia"/>
                <w:sz w:val="24"/>
                <w:szCs w:val="24"/>
              </w:rPr>
            </w:pPr>
          </w:p>
        </w:tc>
        <w:tc>
          <w:tcPr>
            <w:tcW w:w="1701" w:type="dxa"/>
          </w:tcPr>
          <w:p w14:paraId="16637657">
            <w:pPr>
              <w:rPr>
                <w:rFonts w:hint="eastAsia" w:asciiTheme="minorEastAsia" w:hAnsiTheme="minorEastAsia" w:eastAsiaTheme="minorEastAsia"/>
                <w:sz w:val="24"/>
                <w:szCs w:val="24"/>
              </w:rPr>
            </w:pPr>
          </w:p>
        </w:tc>
        <w:tc>
          <w:tcPr>
            <w:tcW w:w="1662" w:type="dxa"/>
          </w:tcPr>
          <w:p w14:paraId="2CC57D1C">
            <w:pPr>
              <w:rPr>
                <w:rFonts w:hint="eastAsia" w:asciiTheme="minorEastAsia" w:hAnsiTheme="minorEastAsia" w:eastAsiaTheme="minorEastAsia"/>
                <w:sz w:val="24"/>
                <w:szCs w:val="24"/>
              </w:rPr>
            </w:pPr>
          </w:p>
        </w:tc>
        <w:tc>
          <w:tcPr>
            <w:tcW w:w="1740" w:type="dxa"/>
          </w:tcPr>
          <w:p w14:paraId="049A2509">
            <w:pPr>
              <w:rPr>
                <w:rFonts w:hint="eastAsia" w:asciiTheme="minorEastAsia" w:hAnsiTheme="minorEastAsia" w:eastAsiaTheme="minorEastAsia"/>
                <w:sz w:val="24"/>
                <w:szCs w:val="24"/>
              </w:rPr>
            </w:pPr>
          </w:p>
        </w:tc>
        <w:tc>
          <w:tcPr>
            <w:tcW w:w="1417" w:type="dxa"/>
          </w:tcPr>
          <w:p w14:paraId="3F5F32EA">
            <w:pPr>
              <w:rPr>
                <w:rFonts w:hint="eastAsia" w:asciiTheme="minorEastAsia" w:hAnsiTheme="minorEastAsia" w:eastAsiaTheme="minorEastAsia"/>
                <w:sz w:val="24"/>
                <w:szCs w:val="24"/>
              </w:rPr>
            </w:pPr>
          </w:p>
        </w:tc>
        <w:tc>
          <w:tcPr>
            <w:tcW w:w="1213" w:type="dxa"/>
          </w:tcPr>
          <w:p w14:paraId="7405BD27">
            <w:pPr>
              <w:rPr>
                <w:rFonts w:hint="eastAsia" w:asciiTheme="minorEastAsia" w:hAnsiTheme="minorEastAsia" w:eastAsiaTheme="minorEastAsia"/>
                <w:sz w:val="24"/>
                <w:szCs w:val="24"/>
              </w:rPr>
            </w:pPr>
          </w:p>
        </w:tc>
      </w:tr>
      <w:tr w14:paraId="016B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8502A3A">
            <w:pPr>
              <w:rPr>
                <w:rFonts w:hint="eastAsia" w:asciiTheme="minorEastAsia" w:hAnsiTheme="minorEastAsia" w:eastAsiaTheme="minorEastAsia"/>
                <w:sz w:val="24"/>
                <w:szCs w:val="24"/>
              </w:rPr>
            </w:pPr>
          </w:p>
        </w:tc>
        <w:tc>
          <w:tcPr>
            <w:tcW w:w="1701" w:type="dxa"/>
          </w:tcPr>
          <w:p w14:paraId="46C4261F">
            <w:pPr>
              <w:rPr>
                <w:rFonts w:hint="eastAsia" w:asciiTheme="minorEastAsia" w:hAnsiTheme="minorEastAsia" w:eastAsiaTheme="minorEastAsia"/>
                <w:sz w:val="24"/>
                <w:szCs w:val="24"/>
              </w:rPr>
            </w:pPr>
          </w:p>
        </w:tc>
        <w:tc>
          <w:tcPr>
            <w:tcW w:w="1662" w:type="dxa"/>
          </w:tcPr>
          <w:p w14:paraId="40549F33">
            <w:pPr>
              <w:rPr>
                <w:rFonts w:hint="eastAsia" w:asciiTheme="minorEastAsia" w:hAnsiTheme="minorEastAsia" w:eastAsiaTheme="minorEastAsia"/>
                <w:sz w:val="24"/>
                <w:szCs w:val="24"/>
              </w:rPr>
            </w:pPr>
          </w:p>
        </w:tc>
        <w:tc>
          <w:tcPr>
            <w:tcW w:w="1740" w:type="dxa"/>
          </w:tcPr>
          <w:p w14:paraId="77EE3716">
            <w:pPr>
              <w:rPr>
                <w:rFonts w:hint="eastAsia" w:asciiTheme="minorEastAsia" w:hAnsiTheme="minorEastAsia" w:eastAsiaTheme="minorEastAsia"/>
                <w:sz w:val="24"/>
                <w:szCs w:val="24"/>
              </w:rPr>
            </w:pPr>
          </w:p>
        </w:tc>
        <w:tc>
          <w:tcPr>
            <w:tcW w:w="1417" w:type="dxa"/>
          </w:tcPr>
          <w:p w14:paraId="068761BA">
            <w:pPr>
              <w:rPr>
                <w:rFonts w:hint="eastAsia" w:asciiTheme="minorEastAsia" w:hAnsiTheme="minorEastAsia" w:eastAsiaTheme="minorEastAsia"/>
                <w:sz w:val="24"/>
                <w:szCs w:val="24"/>
              </w:rPr>
            </w:pPr>
          </w:p>
        </w:tc>
        <w:tc>
          <w:tcPr>
            <w:tcW w:w="1213" w:type="dxa"/>
          </w:tcPr>
          <w:p w14:paraId="4102A1B3">
            <w:pPr>
              <w:rPr>
                <w:rFonts w:hint="eastAsia" w:asciiTheme="minorEastAsia" w:hAnsiTheme="minorEastAsia" w:eastAsiaTheme="minorEastAsia"/>
                <w:sz w:val="24"/>
                <w:szCs w:val="24"/>
              </w:rPr>
            </w:pPr>
          </w:p>
        </w:tc>
      </w:tr>
      <w:tr w14:paraId="05A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1E75702">
            <w:pPr>
              <w:rPr>
                <w:rFonts w:hint="eastAsia" w:asciiTheme="minorEastAsia" w:hAnsiTheme="minorEastAsia" w:eastAsiaTheme="minorEastAsia"/>
                <w:sz w:val="24"/>
                <w:szCs w:val="24"/>
              </w:rPr>
            </w:pPr>
          </w:p>
        </w:tc>
        <w:tc>
          <w:tcPr>
            <w:tcW w:w="1701" w:type="dxa"/>
          </w:tcPr>
          <w:p w14:paraId="354558AE">
            <w:pPr>
              <w:rPr>
                <w:rFonts w:hint="eastAsia" w:asciiTheme="minorEastAsia" w:hAnsiTheme="minorEastAsia" w:eastAsiaTheme="minorEastAsia"/>
                <w:sz w:val="24"/>
                <w:szCs w:val="24"/>
              </w:rPr>
            </w:pPr>
          </w:p>
        </w:tc>
        <w:tc>
          <w:tcPr>
            <w:tcW w:w="1662" w:type="dxa"/>
          </w:tcPr>
          <w:p w14:paraId="02B32B43">
            <w:pPr>
              <w:rPr>
                <w:rFonts w:hint="eastAsia" w:asciiTheme="minorEastAsia" w:hAnsiTheme="minorEastAsia" w:eastAsiaTheme="minorEastAsia"/>
                <w:sz w:val="24"/>
                <w:szCs w:val="24"/>
              </w:rPr>
            </w:pPr>
          </w:p>
        </w:tc>
        <w:tc>
          <w:tcPr>
            <w:tcW w:w="1740" w:type="dxa"/>
          </w:tcPr>
          <w:p w14:paraId="3A3488BA">
            <w:pPr>
              <w:rPr>
                <w:rFonts w:hint="eastAsia" w:asciiTheme="minorEastAsia" w:hAnsiTheme="minorEastAsia" w:eastAsiaTheme="minorEastAsia"/>
                <w:sz w:val="24"/>
                <w:szCs w:val="24"/>
              </w:rPr>
            </w:pPr>
          </w:p>
        </w:tc>
        <w:tc>
          <w:tcPr>
            <w:tcW w:w="1417" w:type="dxa"/>
          </w:tcPr>
          <w:p w14:paraId="2A0F18C8">
            <w:pPr>
              <w:rPr>
                <w:rFonts w:hint="eastAsia" w:asciiTheme="minorEastAsia" w:hAnsiTheme="minorEastAsia" w:eastAsiaTheme="minorEastAsia"/>
                <w:sz w:val="24"/>
                <w:szCs w:val="24"/>
              </w:rPr>
            </w:pPr>
          </w:p>
        </w:tc>
        <w:tc>
          <w:tcPr>
            <w:tcW w:w="1213" w:type="dxa"/>
          </w:tcPr>
          <w:p w14:paraId="3B80829D">
            <w:pPr>
              <w:rPr>
                <w:rFonts w:hint="eastAsia" w:asciiTheme="minorEastAsia" w:hAnsiTheme="minorEastAsia" w:eastAsiaTheme="minorEastAsia"/>
                <w:sz w:val="24"/>
                <w:szCs w:val="24"/>
              </w:rPr>
            </w:pPr>
          </w:p>
        </w:tc>
      </w:tr>
      <w:tr w14:paraId="794D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3716D0E1">
            <w:pPr>
              <w:rPr>
                <w:rFonts w:hint="eastAsia" w:asciiTheme="minorEastAsia" w:hAnsiTheme="minorEastAsia" w:eastAsiaTheme="minorEastAsia"/>
                <w:sz w:val="24"/>
                <w:szCs w:val="24"/>
              </w:rPr>
            </w:pPr>
          </w:p>
        </w:tc>
        <w:tc>
          <w:tcPr>
            <w:tcW w:w="1701" w:type="dxa"/>
          </w:tcPr>
          <w:p w14:paraId="606C8280">
            <w:pPr>
              <w:rPr>
                <w:rFonts w:hint="eastAsia" w:asciiTheme="minorEastAsia" w:hAnsiTheme="minorEastAsia" w:eastAsiaTheme="minorEastAsia"/>
                <w:sz w:val="24"/>
                <w:szCs w:val="24"/>
              </w:rPr>
            </w:pPr>
          </w:p>
        </w:tc>
        <w:tc>
          <w:tcPr>
            <w:tcW w:w="1662" w:type="dxa"/>
          </w:tcPr>
          <w:p w14:paraId="048F6826">
            <w:pPr>
              <w:rPr>
                <w:rFonts w:hint="eastAsia" w:asciiTheme="minorEastAsia" w:hAnsiTheme="minorEastAsia" w:eastAsiaTheme="minorEastAsia"/>
                <w:sz w:val="24"/>
                <w:szCs w:val="24"/>
              </w:rPr>
            </w:pPr>
          </w:p>
        </w:tc>
        <w:tc>
          <w:tcPr>
            <w:tcW w:w="1740" w:type="dxa"/>
          </w:tcPr>
          <w:p w14:paraId="284DDB49">
            <w:pPr>
              <w:rPr>
                <w:rFonts w:hint="eastAsia" w:asciiTheme="minorEastAsia" w:hAnsiTheme="minorEastAsia" w:eastAsiaTheme="minorEastAsia"/>
                <w:sz w:val="24"/>
                <w:szCs w:val="24"/>
              </w:rPr>
            </w:pPr>
          </w:p>
        </w:tc>
        <w:tc>
          <w:tcPr>
            <w:tcW w:w="1417" w:type="dxa"/>
          </w:tcPr>
          <w:p w14:paraId="3CF98D85">
            <w:pPr>
              <w:rPr>
                <w:rFonts w:hint="eastAsia" w:asciiTheme="minorEastAsia" w:hAnsiTheme="minorEastAsia" w:eastAsiaTheme="minorEastAsia"/>
                <w:sz w:val="24"/>
                <w:szCs w:val="24"/>
              </w:rPr>
            </w:pPr>
          </w:p>
        </w:tc>
        <w:tc>
          <w:tcPr>
            <w:tcW w:w="1213" w:type="dxa"/>
          </w:tcPr>
          <w:p w14:paraId="02E7C215">
            <w:pPr>
              <w:rPr>
                <w:rFonts w:hint="eastAsia" w:asciiTheme="minorEastAsia" w:hAnsiTheme="minorEastAsia" w:eastAsiaTheme="minorEastAsia"/>
                <w:sz w:val="24"/>
                <w:szCs w:val="24"/>
              </w:rPr>
            </w:pPr>
          </w:p>
        </w:tc>
      </w:tr>
      <w:tr w14:paraId="5598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A5C0A71">
            <w:pPr>
              <w:rPr>
                <w:rFonts w:hint="eastAsia" w:asciiTheme="minorEastAsia" w:hAnsiTheme="minorEastAsia" w:eastAsiaTheme="minorEastAsia"/>
                <w:sz w:val="24"/>
                <w:szCs w:val="24"/>
              </w:rPr>
            </w:pPr>
          </w:p>
        </w:tc>
        <w:tc>
          <w:tcPr>
            <w:tcW w:w="1701" w:type="dxa"/>
          </w:tcPr>
          <w:p w14:paraId="58A57195">
            <w:pPr>
              <w:rPr>
                <w:rFonts w:hint="eastAsia" w:asciiTheme="minorEastAsia" w:hAnsiTheme="minorEastAsia" w:eastAsiaTheme="minorEastAsia"/>
                <w:sz w:val="24"/>
                <w:szCs w:val="24"/>
              </w:rPr>
            </w:pPr>
          </w:p>
        </w:tc>
        <w:tc>
          <w:tcPr>
            <w:tcW w:w="1662" w:type="dxa"/>
          </w:tcPr>
          <w:p w14:paraId="163FB2A1">
            <w:pPr>
              <w:rPr>
                <w:rFonts w:hint="eastAsia" w:asciiTheme="minorEastAsia" w:hAnsiTheme="minorEastAsia" w:eastAsiaTheme="minorEastAsia"/>
                <w:sz w:val="24"/>
                <w:szCs w:val="24"/>
              </w:rPr>
            </w:pPr>
          </w:p>
        </w:tc>
        <w:tc>
          <w:tcPr>
            <w:tcW w:w="1740" w:type="dxa"/>
          </w:tcPr>
          <w:p w14:paraId="6C75314E">
            <w:pPr>
              <w:rPr>
                <w:rFonts w:hint="eastAsia" w:asciiTheme="minorEastAsia" w:hAnsiTheme="minorEastAsia" w:eastAsiaTheme="minorEastAsia"/>
                <w:sz w:val="24"/>
                <w:szCs w:val="24"/>
              </w:rPr>
            </w:pPr>
          </w:p>
        </w:tc>
        <w:tc>
          <w:tcPr>
            <w:tcW w:w="1417" w:type="dxa"/>
          </w:tcPr>
          <w:p w14:paraId="108A6626">
            <w:pPr>
              <w:rPr>
                <w:rFonts w:hint="eastAsia" w:asciiTheme="minorEastAsia" w:hAnsiTheme="minorEastAsia" w:eastAsiaTheme="minorEastAsia"/>
                <w:sz w:val="24"/>
                <w:szCs w:val="24"/>
              </w:rPr>
            </w:pPr>
          </w:p>
        </w:tc>
        <w:tc>
          <w:tcPr>
            <w:tcW w:w="1213" w:type="dxa"/>
          </w:tcPr>
          <w:p w14:paraId="6CFB7ED9">
            <w:pPr>
              <w:rPr>
                <w:rFonts w:hint="eastAsia" w:asciiTheme="minorEastAsia" w:hAnsiTheme="minorEastAsia" w:eastAsiaTheme="minorEastAsia"/>
                <w:sz w:val="24"/>
                <w:szCs w:val="24"/>
              </w:rPr>
            </w:pPr>
          </w:p>
        </w:tc>
      </w:tr>
    </w:tbl>
    <w:p w14:paraId="3B09498C">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提示：</w:t>
      </w:r>
    </w:p>
    <w:p w14:paraId="23BE7029">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1、“招标技术要求”一栏应填写招标文件“具体技术要求”的内容。如“具体技术要求”内容空白，则“招标技术要求”一栏应填写招标文件相关的全部技术要求内容)</w:t>
      </w:r>
    </w:p>
    <w:p w14:paraId="5D2E61BE">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2、“投标技术响应”一栏必须详细填写投标产品的具体参数，并应对照招标技术要求一一对应响应。</w:t>
      </w:r>
    </w:p>
    <w:p w14:paraId="53640A05">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3、“偏离情况”一栏应如实填写“正偏离”、“负偏离”或“无偏离”。</w:t>
      </w:r>
    </w:p>
    <w:p w14:paraId="5B203F07">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72726B57">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5、证明资料要求（可提交复印件）：</w:t>
      </w:r>
    </w:p>
    <w:p w14:paraId="398F4350">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产品说明书或彩页应为制造商公布或出具的中文产品说明书或彩页；提供外文说明书或彩页的，须同时提供对应中文翻译说明，评标依据以中文翻译内容为准，外文说明书或彩页仅供参考；产品说明书或彩页的尺寸和清晰度应该能够被阅读、识别和判断；</w:t>
      </w:r>
    </w:p>
    <w:p w14:paraId="0015FFDE">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（2）我国政府机构出具的产品检验和核准证件应为证件正面、背面和附件标注的全部具体内容；产品检验和核准证件的尺寸和清晰度应该能够被阅读、识别和判断。</w:t>
      </w:r>
    </w:p>
    <w:p w14:paraId="709AE55C">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未达到以上提供要求的，评审小组有权认定为不合格响应，其相关分数予以扣减或作废标处理。</w:t>
      </w:r>
    </w:p>
    <w:p w14:paraId="31D401D7">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6、评审小组有权对以谋取中标为目的的技术规格模糊响应（如有意照搬照抄招标文件的技术要求）或虚假响应予以认定，并视情况报医院相关监督管理部门予以处罚。</w:t>
      </w:r>
    </w:p>
    <w:p w14:paraId="4E675358">
      <w:pPr>
        <w:spacing w:line="360" w:lineRule="auto"/>
        <w:jc w:val="left"/>
        <w:rPr>
          <w:rFonts w:hint="eastAsia" w:asciiTheme="minorEastAsia" w:hAnsiTheme="minorEastAsia" w:eastAsiaTheme="minorEastAsia"/>
          <w:sz w:val="24"/>
          <w:szCs w:val="24"/>
        </w:rPr>
      </w:pPr>
      <w:bookmarkStart w:id="7" w:name="_Toc313109527"/>
    </w:p>
    <w:p w14:paraId="6F1A3107">
      <w:pPr>
        <w:spacing w:line="360" w:lineRule="auto"/>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商务需求偏离表格式</w:t>
      </w:r>
    </w:p>
    <w:p w14:paraId="211BC239">
      <w:pPr>
        <w:spacing w:line="360" w:lineRule="auto"/>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四、商务需求偏离表</w:t>
      </w:r>
      <w:bookmarkEnd w:id="7"/>
    </w:p>
    <w:p w14:paraId="4F92621E">
      <w:pPr>
        <w:pStyle w:val="24"/>
        <w:jc w:val="left"/>
        <w:rPr>
          <w:rFonts w:hint="eastAsia" w:asciiTheme="minorEastAsia" w:hAnsiTheme="minorEastAsia" w:eastAsiaTheme="minorEastAsia"/>
          <w:sz w:val="24"/>
          <w:szCs w:val="24"/>
        </w:rPr>
      </w:pPr>
    </w:p>
    <w:tbl>
      <w:tblPr>
        <w:tblStyle w:val="15"/>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14:paraId="5374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vAlign w:val="center"/>
          </w:tcPr>
          <w:p w14:paraId="06423532">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080" w:type="dxa"/>
            <w:vAlign w:val="center"/>
          </w:tcPr>
          <w:p w14:paraId="1EEE22D7">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目录</w:t>
            </w:r>
          </w:p>
        </w:tc>
        <w:tc>
          <w:tcPr>
            <w:tcW w:w="1980" w:type="dxa"/>
            <w:vAlign w:val="center"/>
          </w:tcPr>
          <w:p w14:paraId="5A51D7B1">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招标商务条款</w:t>
            </w:r>
          </w:p>
        </w:tc>
        <w:tc>
          <w:tcPr>
            <w:tcW w:w="1980" w:type="dxa"/>
            <w:vAlign w:val="center"/>
          </w:tcPr>
          <w:p w14:paraId="239A469E">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投标商务条款</w:t>
            </w:r>
          </w:p>
        </w:tc>
        <w:tc>
          <w:tcPr>
            <w:tcW w:w="1440" w:type="dxa"/>
            <w:vAlign w:val="center"/>
          </w:tcPr>
          <w:p w14:paraId="419FE701">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620" w:type="dxa"/>
            <w:vAlign w:val="center"/>
          </w:tcPr>
          <w:p w14:paraId="2FB7AD30">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0F2B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0A21A642">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（一）免费保修期内售后服务条款偏离表</w:t>
            </w:r>
          </w:p>
        </w:tc>
      </w:tr>
      <w:tr w14:paraId="7AE4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70CEBEBD">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651992C6">
            <w:pPr>
              <w:rPr>
                <w:rFonts w:hint="eastAsia" w:asciiTheme="minorEastAsia" w:hAnsiTheme="minorEastAsia" w:eastAsiaTheme="minorEastAsia"/>
                <w:sz w:val="24"/>
                <w:szCs w:val="24"/>
              </w:rPr>
            </w:pPr>
          </w:p>
        </w:tc>
        <w:tc>
          <w:tcPr>
            <w:tcW w:w="1980" w:type="dxa"/>
          </w:tcPr>
          <w:p w14:paraId="7B4D5C9E">
            <w:pPr>
              <w:rPr>
                <w:rFonts w:hint="eastAsia" w:asciiTheme="minorEastAsia" w:hAnsiTheme="minorEastAsia" w:eastAsiaTheme="minorEastAsia"/>
                <w:sz w:val="24"/>
                <w:szCs w:val="24"/>
              </w:rPr>
            </w:pPr>
          </w:p>
        </w:tc>
        <w:tc>
          <w:tcPr>
            <w:tcW w:w="1980" w:type="dxa"/>
          </w:tcPr>
          <w:p w14:paraId="22CDCDF7">
            <w:pPr>
              <w:rPr>
                <w:rFonts w:hint="eastAsia" w:asciiTheme="minorEastAsia" w:hAnsiTheme="minorEastAsia" w:eastAsiaTheme="minorEastAsia"/>
                <w:sz w:val="24"/>
                <w:szCs w:val="24"/>
              </w:rPr>
            </w:pPr>
          </w:p>
        </w:tc>
        <w:tc>
          <w:tcPr>
            <w:tcW w:w="1440" w:type="dxa"/>
          </w:tcPr>
          <w:p w14:paraId="34038063">
            <w:pPr>
              <w:rPr>
                <w:rFonts w:hint="eastAsia" w:asciiTheme="minorEastAsia" w:hAnsiTheme="minorEastAsia" w:eastAsiaTheme="minorEastAsia"/>
                <w:sz w:val="24"/>
                <w:szCs w:val="24"/>
              </w:rPr>
            </w:pPr>
          </w:p>
        </w:tc>
        <w:tc>
          <w:tcPr>
            <w:tcW w:w="1620" w:type="dxa"/>
          </w:tcPr>
          <w:p w14:paraId="58AAB6A3">
            <w:pPr>
              <w:rPr>
                <w:rFonts w:hint="eastAsia" w:asciiTheme="minorEastAsia" w:hAnsiTheme="minorEastAsia" w:eastAsiaTheme="minorEastAsia"/>
                <w:sz w:val="24"/>
                <w:szCs w:val="24"/>
              </w:rPr>
            </w:pPr>
          </w:p>
        </w:tc>
      </w:tr>
      <w:tr w14:paraId="6EC7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D29F41F">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5F3660EF">
            <w:pPr>
              <w:rPr>
                <w:rFonts w:hint="eastAsia" w:asciiTheme="minorEastAsia" w:hAnsiTheme="minorEastAsia" w:eastAsiaTheme="minorEastAsia"/>
                <w:sz w:val="24"/>
                <w:szCs w:val="24"/>
              </w:rPr>
            </w:pPr>
          </w:p>
        </w:tc>
        <w:tc>
          <w:tcPr>
            <w:tcW w:w="1980" w:type="dxa"/>
          </w:tcPr>
          <w:p w14:paraId="7C2B2BB1">
            <w:pPr>
              <w:rPr>
                <w:rFonts w:hint="eastAsia" w:asciiTheme="minorEastAsia" w:hAnsiTheme="minorEastAsia" w:eastAsiaTheme="minorEastAsia"/>
                <w:sz w:val="24"/>
                <w:szCs w:val="24"/>
              </w:rPr>
            </w:pPr>
          </w:p>
        </w:tc>
        <w:tc>
          <w:tcPr>
            <w:tcW w:w="1980" w:type="dxa"/>
          </w:tcPr>
          <w:p w14:paraId="486B5DBB">
            <w:pPr>
              <w:rPr>
                <w:rFonts w:hint="eastAsia" w:asciiTheme="minorEastAsia" w:hAnsiTheme="minorEastAsia" w:eastAsiaTheme="minorEastAsia"/>
                <w:sz w:val="24"/>
                <w:szCs w:val="24"/>
              </w:rPr>
            </w:pPr>
          </w:p>
        </w:tc>
        <w:tc>
          <w:tcPr>
            <w:tcW w:w="1440" w:type="dxa"/>
          </w:tcPr>
          <w:p w14:paraId="2D67B8A1">
            <w:pPr>
              <w:rPr>
                <w:rFonts w:hint="eastAsia" w:asciiTheme="minorEastAsia" w:hAnsiTheme="minorEastAsia" w:eastAsiaTheme="minorEastAsia"/>
                <w:sz w:val="24"/>
                <w:szCs w:val="24"/>
              </w:rPr>
            </w:pPr>
          </w:p>
        </w:tc>
        <w:tc>
          <w:tcPr>
            <w:tcW w:w="1620" w:type="dxa"/>
          </w:tcPr>
          <w:p w14:paraId="645BC48A">
            <w:pPr>
              <w:rPr>
                <w:rFonts w:hint="eastAsia" w:asciiTheme="minorEastAsia" w:hAnsiTheme="minorEastAsia" w:eastAsiaTheme="minorEastAsia"/>
                <w:sz w:val="24"/>
                <w:szCs w:val="24"/>
              </w:rPr>
            </w:pPr>
          </w:p>
        </w:tc>
      </w:tr>
      <w:tr w14:paraId="5CAC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3A7209C0">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20C3AC40">
            <w:pPr>
              <w:rPr>
                <w:rFonts w:hint="eastAsia" w:asciiTheme="minorEastAsia" w:hAnsiTheme="minorEastAsia" w:eastAsiaTheme="minorEastAsia"/>
                <w:sz w:val="24"/>
                <w:szCs w:val="24"/>
              </w:rPr>
            </w:pPr>
          </w:p>
        </w:tc>
        <w:tc>
          <w:tcPr>
            <w:tcW w:w="1980" w:type="dxa"/>
          </w:tcPr>
          <w:p w14:paraId="520ECDCD">
            <w:pPr>
              <w:rPr>
                <w:rFonts w:hint="eastAsia" w:asciiTheme="minorEastAsia" w:hAnsiTheme="minorEastAsia" w:eastAsiaTheme="minorEastAsia"/>
                <w:sz w:val="24"/>
                <w:szCs w:val="24"/>
              </w:rPr>
            </w:pPr>
          </w:p>
        </w:tc>
        <w:tc>
          <w:tcPr>
            <w:tcW w:w="1980" w:type="dxa"/>
          </w:tcPr>
          <w:p w14:paraId="2BE4B1B9">
            <w:pPr>
              <w:rPr>
                <w:rFonts w:hint="eastAsia" w:asciiTheme="minorEastAsia" w:hAnsiTheme="minorEastAsia" w:eastAsiaTheme="minorEastAsia"/>
                <w:sz w:val="24"/>
                <w:szCs w:val="24"/>
              </w:rPr>
            </w:pPr>
          </w:p>
        </w:tc>
        <w:tc>
          <w:tcPr>
            <w:tcW w:w="1440" w:type="dxa"/>
          </w:tcPr>
          <w:p w14:paraId="3A94F987">
            <w:pPr>
              <w:rPr>
                <w:rFonts w:hint="eastAsia" w:asciiTheme="minorEastAsia" w:hAnsiTheme="minorEastAsia" w:eastAsiaTheme="minorEastAsia"/>
                <w:sz w:val="24"/>
                <w:szCs w:val="24"/>
              </w:rPr>
            </w:pPr>
          </w:p>
        </w:tc>
        <w:tc>
          <w:tcPr>
            <w:tcW w:w="1620" w:type="dxa"/>
          </w:tcPr>
          <w:p w14:paraId="75F8D5DA">
            <w:pPr>
              <w:rPr>
                <w:rFonts w:hint="eastAsia" w:asciiTheme="minorEastAsia" w:hAnsiTheme="minorEastAsia" w:eastAsiaTheme="minorEastAsia"/>
                <w:sz w:val="24"/>
                <w:szCs w:val="24"/>
              </w:rPr>
            </w:pPr>
          </w:p>
        </w:tc>
      </w:tr>
      <w:tr w14:paraId="25D8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4BAC6B01">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（一）免费保修期外售后服务条款偏离表</w:t>
            </w:r>
          </w:p>
        </w:tc>
      </w:tr>
      <w:tr w14:paraId="2507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AA98841">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2317F602">
            <w:pPr>
              <w:rPr>
                <w:rFonts w:hint="eastAsia" w:asciiTheme="minorEastAsia" w:hAnsiTheme="minorEastAsia" w:eastAsiaTheme="minorEastAsia"/>
                <w:sz w:val="24"/>
                <w:szCs w:val="24"/>
              </w:rPr>
            </w:pPr>
          </w:p>
        </w:tc>
        <w:tc>
          <w:tcPr>
            <w:tcW w:w="1980" w:type="dxa"/>
          </w:tcPr>
          <w:p w14:paraId="6044AEA8">
            <w:pPr>
              <w:rPr>
                <w:rFonts w:hint="eastAsia" w:asciiTheme="minorEastAsia" w:hAnsiTheme="minorEastAsia" w:eastAsiaTheme="minorEastAsia"/>
                <w:sz w:val="24"/>
                <w:szCs w:val="24"/>
              </w:rPr>
            </w:pPr>
          </w:p>
        </w:tc>
        <w:tc>
          <w:tcPr>
            <w:tcW w:w="1980" w:type="dxa"/>
          </w:tcPr>
          <w:p w14:paraId="7EA1C331">
            <w:pPr>
              <w:rPr>
                <w:rFonts w:hint="eastAsia" w:asciiTheme="minorEastAsia" w:hAnsiTheme="minorEastAsia" w:eastAsiaTheme="minorEastAsia"/>
                <w:sz w:val="24"/>
                <w:szCs w:val="24"/>
              </w:rPr>
            </w:pPr>
          </w:p>
        </w:tc>
        <w:tc>
          <w:tcPr>
            <w:tcW w:w="1440" w:type="dxa"/>
          </w:tcPr>
          <w:p w14:paraId="66576E1B">
            <w:pPr>
              <w:rPr>
                <w:rFonts w:hint="eastAsia" w:asciiTheme="minorEastAsia" w:hAnsiTheme="minorEastAsia" w:eastAsiaTheme="minorEastAsia"/>
                <w:sz w:val="24"/>
                <w:szCs w:val="24"/>
              </w:rPr>
            </w:pPr>
          </w:p>
        </w:tc>
        <w:tc>
          <w:tcPr>
            <w:tcW w:w="1620" w:type="dxa"/>
          </w:tcPr>
          <w:p w14:paraId="6CC77C17">
            <w:pPr>
              <w:rPr>
                <w:rFonts w:hint="eastAsia" w:asciiTheme="minorEastAsia" w:hAnsiTheme="minorEastAsia" w:eastAsiaTheme="minorEastAsia"/>
                <w:sz w:val="24"/>
                <w:szCs w:val="24"/>
              </w:rPr>
            </w:pPr>
          </w:p>
        </w:tc>
      </w:tr>
      <w:tr w14:paraId="022E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0E14448">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7D6443D8">
            <w:pPr>
              <w:rPr>
                <w:rFonts w:hint="eastAsia" w:asciiTheme="minorEastAsia" w:hAnsiTheme="minorEastAsia" w:eastAsiaTheme="minorEastAsia"/>
                <w:sz w:val="24"/>
                <w:szCs w:val="24"/>
              </w:rPr>
            </w:pPr>
          </w:p>
        </w:tc>
        <w:tc>
          <w:tcPr>
            <w:tcW w:w="1980" w:type="dxa"/>
          </w:tcPr>
          <w:p w14:paraId="0020945E">
            <w:pPr>
              <w:rPr>
                <w:rFonts w:hint="eastAsia" w:asciiTheme="minorEastAsia" w:hAnsiTheme="minorEastAsia" w:eastAsiaTheme="minorEastAsia"/>
                <w:sz w:val="24"/>
                <w:szCs w:val="24"/>
              </w:rPr>
            </w:pPr>
          </w:p>
        </w:tc>
        <w:tc>
          <w:tcPr>
            <w:tcW w:w="1980" w:type="dxa"/>
          </w:tcPr>
          <w:p w14:paraId="7D0FBD0D">
            <w:pPr>
              <w:rPr>
                <w:rFonts w:hint="eastAsia" w:asciiTheme="minorEastAsia" w:hAnsiTheme="minorEastAsia" w:eastAsiaTheme="minorEastAsia"/>
                <w:sz w:val="24"/>
                <w:szCs w:val="24"/>
              </w:rPr>
            </w:pPr>
          </w:p>
        </w:tc>
        <w:tc>
          <w:tcPr>
            <w:tcW w:w="1440" w:type="dxa"/>
          </w:tcPr>
          <w:p w14:paraId="59CC7718">
            <w:pPr>
              <w:rPr>
                <w:rFonts w:hint="eastAsia" w:asciiTheme="minorEastAsia" w:hAnsiTheme="minorEastAsia" w:eastAsiaTheme="minorEastAsia"/>
                <w:sz w:val="24"/>
                <w:szCs w:val="24"/>
              </w:rPr>
            </w:pPr>
          </w:p>
        </w:tc>
        <w:tc>
          <w:tcPr>
            <w:tcW w:w="1620" w:type="dxa"/>
          </w:tcPr>
          <w:p w14:paraId="4A663911">
            <w:pPr>
              <w:rPr>
                <w:rFonts w:hint="eastAsia" w:asciiTheme="minorEastAsia" w:hAnsiTheme="minorEastAsia" w:eastAsiaTheme="minorEastAsia"/>
                <w:sz w:val="24"/>
                <w:szCs w:val="24"/>
              </w:rPr>
            </w:pPr>
          </w:p>
        </w:tc>
      </w:tr>
      <w:tr w14:paraId="339D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EC51935">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103A4E58">
            <w:pPr>
              <w:rPr>
                <w:rFonts w:hint="eastAsia" w:asciiTheme="minorEastAsia" w:hAnsiTheme="minorEastAsia" w:eastAsiaTheme="minorEastAsia"/>
                <w:sz w:val="24"/>
                <w:szCs w:val="24"/>
              </w:rPr>
            </w:pPr>
          </w:p>
        </w:tc>
        <w:tc>
          <w:tcPr>
            <w:tcW w:w="1980" w:type="dxa"/>
          </w:tcPr>
          <w:p w14:paraId="523D5469">
            <w:pPr>
              <w:rPr>
                <w:rFonts w:hint="eastAsia" w:asciiTheme="minorEastAsia" w:hAnsiTheme="minorEastAsia" w:eastAsiaTheme="minorEastAsia"/>
                <w:sz w:val="24"/>
                <w:szCs w:val="24"/>
              </w:rPr>
            </w:pPr>
          </w:p>
        </w:tc>
        <w:tc>
          <w:tcPr>
            <w:tcW w:w="1980" w:type="dxa"/>
          </w:tcPr>
          <w:p w14:paraId="2F0AAA65">
            <w:pPr>
              <w:rPr>
                <w:rFonts w:hint="eastAsia" w:asciiTheme="minorEastAsia" w:hAnsiTheme="minorEastAsia" w:eastAsiaTheme="minorEastAsia"/>
                <w:sz w:val="24"/>
                <w:szCs w:val="24"/>
              </w:rPr>
            </w:pPr>
          </w:p>
        </w:tc>
        <w:tc>
          <w:tcPr>
            <w:tcW w:w="1440" w:type="dxa"/>
          </w:tcPr>
          <w:p w14:paraId="5E9DCECC">
            <w:pPr>
              <w:rPr>
                <w:rFonts w:hint="eastAsia" w:asciiTheme="minorEastAsia" w:hAnsiTheme="minorEastAsia" w:eastAsiaTheme="minorEastAsia"/>
                <w:sz w:val="24"/>
                <w:szCs w:val="24"/>
              </w:rPr>
            </w:pPr>
          </w:p>
        </w:tc>
        <w:tc>
          <w:tcPr>
            <w:tcW w:w="1620" w:type="dxa"/>
          </w:tcPr>
          <w:p w14:paraId="604B1846">
            <w:pPr>
              <w:rPr>
                <w:rFonts w:hint="eastAsia" w:asciiTheme="minorEastAsia" w:hAnsiTheme="minorEastAsia" w:eastAsiaTheme="minorEastAsia"/>
                <w:sz w:val="24"/>
                <w:szCs w:val="24"/>
              </w:rPr>
            </w:pPr>
          </w:p>
        </w:tc>
      </w:tr>
      <w:tr w14:paraId="0D63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59797120">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（三）其他商务条款偏离表</w:t>
            </w:r>
          </w:p>
        </w:tc>
      </w:tr>
      <w:tr w14:paraId="6B14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17CA7309">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3CE61691">
            <w:pPr>
              <w:rPr>
                <w:rFonts w:hint="eastAsia" w:asciiTheme="minorEastAsia" w:hAnsiTheme="minorEastAsia" w:eastAsiaTheme="minorEastAsia"/>
                <w:sz w:val="24"/>
                <w:szCs w:val="24"/>
              </w:rPr>
            </w:pPr>
          </w:p>
        </w:tc>
        <w:tc>
          <w:tcPr>
            <w:tcW w:w="1980" w:type="dxa"/>
          </w:tcPr>
          <w:p w14:paraId="29186AA5">
            <w:pPr>
              <w:rPr>
                <w:rFonts w:hint="eastAsia" w:asciiTheme="minorEastAsia" w:hAnsiTheme="minorEastAsia" w:eastAsiaTheme="minorEastAsia"/>
                <w:sz w:val="24"/>
                <w:szCs w:val="24"/>
              </w:rPr>
            </w:pPr>
          </w:p>
        </w:tc>
        <w:tc>
          <w:tcPr>
            <w:tcW w:w="1980" w:type="dxa"/>
          </w:tcPr>
          <w:p w14:paraId="0203D5F8">
            <w:pPr>
              <w:rPr>
                <w:rFonts w:hint="eastAsia" w:asciiTheme="minorEastAsia" w:hAnsiTheme="minorEastAsia" w:eastAsiaTheme="minorEastAsia"/>
                <w:sz w:val="24"/>
                <w:szCs w:val="24"/>
              </w:rPr>
            </w:pPr>
          </w:p>
        </w:tc>
        <w:tc>
          <w:tcPr>
            <w:tcW w:w="1440" w:type="dxa"/>
          </w:tcPr>
          <w:p w14:paraId="7A2C59B5">
            <w:pPr>
              <w:rPr>
                <w:rFonts w:hint="eastAsia" w:asciiTheme="minorEastAsia" w:hAnsiTheme="minorEastAsia" w:eastAsiaTheme="minorEastAsia"/>
                <w:sz w:val="24"/>
                <w:szCs w:val="24"/>
              </w:rPr>
            </w:pPr>
          </w:p>
        </w:tc>
        <w:tc>
          <w:tcPr>
            <w:tcW w:w="1620" w:type="dxa"/>
          </w:tcPr>
          <w:p w14:paraId="339D1794">
            <w:pPr>
              <w:rPr>
                <w:rFonts w:hint="eastAsia" w:asciiTheme="minorEastAsia" w:hAnsiTheme="minorEastAsia" w:eastAsiaTheme="minorEastAsia"/>
                <w:sz w:val="24"/>
                <w:szCs w:val="24"/>
              </w:rPr>
            </w:pPr>
          </w:p>
        </w:tc>
      </w:tr>
      <w:tr w14:paraId="2602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D68F130">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17C185FB">
            <w:pPr>
              <w:rPr>
                <w:rFonts w:hint="eastAsia" w:asciiTheme="minorEastAsia" w:hAnsiTheme="minorEastAsia" w:eastAsiaTheme="minorEastAsia"/>
                <w:sz w:val="24"/>
                <w:szCs w:val="24"/>
              </w:rPr>
            </w:pPr>
          </w:p>
        </w:tc>
        <w:tc>
          <w:tcPr>
            <w:tcW w:w="1980" w:type="dxa"/>
          </w:tcPr>
          <w:p w14:paraId="1A2E7C25">
            <w:pPr>
              <w:rPr>
                <w:rFonts w:hint="eastAsia" w:asciiTheme="minorEastAsia" w:hAnsiTheme="minorEastAsia" w:eastAsiaTheme="minorEastAsia"/>
                <w:sz w:val="24"/>
                <w:szCs w:val="24"/>
              </w:rPr>
            </w:pPr>
          </w:p>
        </w:tc>
        <w:tc>
          <w:tcPr>
            <w:tcW w:w="1980" w:type="dxa"/>
          </w:tcPr>
          <w:p w14:paraId="4B2D42A0">
            <w:pPr>
              <w:rPr>
                <w:rFonts w:hint="eastAsia" w:asciiTheme="minorEastAsia" w:hAnsiTheme="minorEastAsia" w:eastAsiaTheme="minorEastAsia"/>
                <w:sz w:val="24"/>
                <w:szCs w:val="24"/>
              </w:rPr>
            </w:pPr>
          </w:p>
        </w:tc>
        <w:tc>
          <w:tcPr>
            <w:tcW w:w="1440" w:type="dxa"/>
          </w:tcPr>
          <w:p w14:paraId="451632BA">
            <w:pPr>
              <w:rPr>
                <w:rFonts w:hint="eastAsia" w:asciiTheme="minorEastAsia" w:hAnsiTheme="minorEastAsia" w:eastAsiaTheme="minorEastAsia"/>
                <w:sz w:val="24"/>
                <w:szCs w:val="24"/>
              </w:rPr>
            </w:pPr>
          </w:p>
        </w:tc>
        <w:tc>
          <w:tcPr>
            <w:tcW w:w="1620" w:type="dxa"/>
          </w:tcPr>
          <w:p w14:paraId="31ACACCA">
            <w:pPr>
              <w:rPr>
                <w:rFonts w:hint="eastAsia" w:asciiTheme="minorEastAsia" w:hAnsiTheme="minorEastAsia" w:eastAsiaTheme="minorEastAsia"/>
                <w:sz w:val="24"/>
                <w:szCs w:val="24"/>
              </w:rPr>
            </w:pPr>
          </w:p>
        </w:tc>
      </w:tr>
      <w:tr w14:paraId="151E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CDAA06E">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02FA1B4B">
            <w:pPr>
              <w:rPr>
                <w:rFonts w:hint="eastAsia" w:asciiTheme="minorEastAsia" w:hAnsiTheme="minorEastAsia" w:eastAsiaTheme="minorEastAsia"/>
                <w:sz w:val="24"/>
                <w:szCs w:val="24"/>
              </w:rPr>
            </w:pPr>
          </w:p>
        </w:tc>
        <w:tc>
          <w:tcPr>
            <w:tcW w:w="1980" w:type="dxa"/>
          </w:tcPr>
          <w:p w14:paraId="680D9827">
            <w:pPr>
              <w:rPr>
                <w:rFonts w:hint="eastAsia" w:asciiTheme="minorEastAsia" w:hAnsiTheme="minorEastAsia" w:eastAsiaTheme="minorEastAsia"/>
                <w:sz w:val="24"/>
                <w:szCs w:val="24"/>
              </w:rPr>
            </w:pPr>
          </w:p>
        </w:tc>
        <w:tc>
          <w:tcPr>
            <w:tcW w:w="1980" w:type="dxa"/>
          </w:tcPr>
          <w:p w14:paraId="42BFF509">
            <w:pPr>
              <w:rPr>
                <w:rFonts w:hint="eastAsia" w:asciiTheme="minorEastAsia" w:hAnsiTheme="minorEastAsia" w:eastAsiaTheme="minorEastAsia"/>
                <w:sz w:val="24"/>
                <w:szCs w:val="24"/>
              </w:rPr>
            </w:pPr>
          </w:p>
        </w:tc>
        <w:tc>
          <w:tcPr>
            <w:tcW w:w="1440" w:type="dxa"/>
          </w:tcPr>
          <w:p w14:paraId="52CCCBB5">
            <w:pPr>
              <w:rPr>
                <w:rFonts w:hint="eastAsia" w:asciiTheme="minorEastAsia" w:hAnsiTheme="minorEastAsia" w:eastAsiaTheme="minorEastAsia"/>
                <w:sz w:val="24"/>
                <w:szCs w:val="24"/>
              </w:rPr>
            </w:pPr>
          </w:p>
        </w:tc>
        <w:tc>
          <w:tcPr>
            <w:tcW w:w="1620" w:type="dxa"/>
          </w:tcPr>
          <w:p w14:paraId="5053606D">
            <w:pPr>
              <w:rPr>
                <w:rFonts w:hint="eastAsia" w:asciiTheme="minorEastAsia" w:hAnsiTheme="minorEastAsia" w:eastAsiaTheme="minorEastAsia"/>
                <w:sz w:val="24"/>
                <w:szCs w:val="24"/>
              </w:rPr>
            </w:pPr>
          </w:p>
        </w:tc>
      </w:tr>
    </w:tbl>
    <w:p w14:paraId="284CAD61">
      <w:pPr>
        <w:pStyle w:val="24"/>
        <w:jc w:val="left"/>
        <w:rPr>
          <w:rFonts w:hint="eastAsia" w:asciiTheme="minorEastAsia" w:hAnsiTheme="minorEastAsia" w:eastAsiaTheme="minorEastAsia"/>
          <w:sz w:val="24"/>
          <w:szCs w:val="24"/>
        </w:rPr>
      </w:pPr>
    </w:p>
    <w:p w14:paraId="065F618C">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提示：</w:t>
      </w:r>
    </w:p>
    <w:p w14:paraId="0A4DB47A">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1、“招标商务条款”一栏必须填写招标文件“商务需求”的内容（如有），并分别对应“（一）免费保修期内售后服务要求、（二）免费保修期外售后服务要求、（三）其他商务要求”的内容进行填写。</w:t>
      </w:r>
    </w:p>
    <w:p w14:paraId="13184557">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2、“投标商务条款”一栏必须详细填写投标商务条款的内容。</w:t>
      </w:r>
    </w:p>
    <w:p w14:paraId="77109209">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3、“偏离情况”栏中应如实填写“正偏离”、“负偏离”或“无偏离”。</w:t>
      </w:r>
    </w:p>
    <w:p w14:paraId="16036922">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4、交货期条款为不可负偏离条款，投标文件响应为“负偏离”的，投标文件将按废标处理。</w:t>
      </w:r>
    </w:p>
    <w:p w14:paraId="37CCBDF3">
      <w:pPr>
        <w:spacing w:line="360" w:lineRule="auto"/>
        <w:rPr>
          <w:rFonts w:hint="eastAsia" w:asciiTheme="minorEastAsia" w:hAnsiTheme="minorEastAsia" w:eastAsiaTheme="minorEastAsia"/>
          <w:sz w:val="24"/>
          <w:szCs w:val="24"/>
        </w:rPr>
        <w:sectPr>
          <w:pgSz w:w="11906" w:h="16838"/>
          <w:pgMar w:top="1701" w:right="1588" w:bottom="1304" w:left="1588" w:header="1247" w:footer="737" w:gutter="0"/>
          <w:cols w:space="425" w:num="1"/>
          <w:docGrid w:linePitch="380" w:charSpace="-4301"/>
        </w:sectPr>
      </w:pPr>
      <w:r>
        <w:rPr>
          <w:rFonts w:hint="eastAsia" w:asciiTheme="minorEastAsia" w:hAnsiTheme="minorEastAsia" w:eastAsiaTheme="minorEastAsia"/>
          <w:sz w:val="24"/>
          <w:szCs w:val="24"/>
        </w:rPr>
        <w:t>5、开标一览表中填写的“交货期”必须与本表填写的“交货期”一致。如填写不一致，以开标一览表填写的“交货期”为准。</w:t>
      </w:r>
    </w:p>
    <w:p w14:paraId="46CBDA6D">
      <w:pPr>
        <w:spacing w:line="30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投标分项报价表格式：</w:t>
      </w:r>
    </w:p>
    <w:p w14:paraId="6EB1597C">
      <w:pPr>
        <w:spacing w:line="360" w:lineRule="auto"/>
        <w:jc w:val="center"/>
        <w:rPr>
          <w:rFonts w:hint="eastAsia" w:asciiTheme="minorEastAsia" w:hAnsiTheme="minorEastAsia" w:eastAsiaTheme="minorEastAsia"/>
          <w:b/>
          <w:bCs/>
          <w:sz w:val="24"/>
          <w:szCs w:val="24"/>
        </w:rPr>
      </w:pPr>
      <w:bookmarkStart w:id="8" w:name="_Toc313109531"/>
    </w:p>
    <w:p w14:paraId="008517DD">
      <w:pPr>
        <w:spacing w:line="360" w:lineRule="auto"/>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五、投标分项报价表</w:t>
      </w:r>
      <w:bookmarkEnd w:id="8"/>
    </w:p>
    <w:p w14:paraId="043EE2FF">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单位：元</w:t>
      </w:r>
    </w:p>
    <w:tbl>
      <w:tblPr>
        <w:tblStyle w:val="15"/>
        <w:tblW w:w="95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2"/>
        <w:gridCol w:w="2236"/>
        <w:gridCol w:w="1419"/>
        <w:gridCol w:w="990"/>
        <w:gridCol w:w="705"/>
        <w:gridCol w:w="852"/>
        <w:gridCol w:w="711"/>
        <w:gridCol w:w="808"/>
        <w:gridCol w:w="1395"/>
      </w:tblGrid>
      <w:tr w14:paraId="65891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462" w:type="dxa"/>
            <w:vAlign w:val="center"/>
          </w:tcPr>
          <w:p w14:paraId="7D79A15A">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2236" w:type="dxa"/>
            <w:vAlign w:val="center"/>
          </w:tcPr>
          <w:p w14:paraId="4460CAB5">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419" w:type="dxa"/>
            <w:vAlign w:val="center"/>
          </w:tcPr>
          <w:p w14:paraId="36BE13EC">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990" w:type="dxa"/>
            <w:vAlign w:val="center"/>
          </w:tcPr>
          <w:p w14:paraId="1B7069E7">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产地</w:t>
            </w:r>
          </w:p>
        </w:tc>
        <w:tc>
          <w:tcPr>
            <w:tcW w:w="705" w:type="dxa"/>
            <w:vAlign w:val="center"/>
          </w:tcPr>
          <w:p w14:paraId="15CE3782">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品牌</w:t>
            </w:r>
          </w:p>
        </w:tc>
        <w:tc>
          <w:tcPr>
            <w:tcW w:w="852" w:type="dxa"/>
            <w:vAlign w:val="center"/>
          </w:tcPr>
          <w:p w14:paraId="244D43A7">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711" w:type="dxa"/>
            <w:vAlign w:val="center"/>
          </w:tcPr>
          <w:p w14:paraId="1F5FDA39">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单价</w:t>
            </w:r>
          </w:p>
        </w:tc>
        <w:tc>
          <w:tcPr>
            <w:tcW w:w="808" w:type="dxa"/>
            <w:vAlign w:val="center"/>
          </w:tcPr>
          <w:p w14:paraId="65FC810B">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合计</w:t>
            </w:r>
          </w:p>
        </w:tc>
        <w:tc>
          <w:tcPr>
            <w:tcW w:w="1395" w:type="dxa"/>
            <w:vAlign w:val="center"/>
          </w:tcPr>
          <w:p w14:paraId="283DA61E">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备注</w:t>
            </w:r>
          </w:p>
        </w:tc>
      </w:tr>
      <w:tr w14:paraId="7507E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74925603">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36" w:type="dxa"/>
            <w:vAlign w:val="center"/>
          </w:tcPr>
          <w:p w14:paraId="5B423EE2">
            <w:pPr>
              <w:jc w:val="left"/>
              <w:rPr>
                <w:rFonts w:hint="eastAsia" w:asciiTheme="minorEastAsia" w:hAnsiTheme="minorEastAsia" w:eastAsiaTheme="minorEastAsia"/>
                <w:sz w:val="24"/>
                <w:szCs w:val="24"/>
              </w:rPr>
            </w:pPr>
          </w:p>
        </w:tc>
        <w:tc>
          <w:tcPr>
            <w:tcW w:w="1419" w:type="dxa"/>
            <w:vAlign w:val="center"/>
          </w:tcPr>
          <w:p w14:paraId="2344486E">
            <w:pPr>
              <w:jc w:val="center"/>
              <w:rPr>
                <w:rFonts w:hint="eastAsia" w:asciiTheme="minorEastAsia" w:hAnsiTheme="minorEastAsia" w:eastAsiaTheme="minorEastAsia"/>
                <w:sz w:val="24"/>
                <w:szCs w:val="24"/>
              </w:rPr>
            </w:pPr>
          </w:p>
        </w:tc>
        <w:tc>
          <w:tcPr>
            <w:tcW w:w="990" w:type="dxa"/>
            <w:vAlign w:val="center"/>
          </w:tcPr>
          <w:p w14:paraId="7A2367B6">
            <w:pPr>
              <w:jc w:val="center"/>
              <w:rPr>
                <w:rFonts w:hint="eastAsia" w:asciiTheme="minorEastAsia" w:hAnsiTheme="minorEastAsia" w:eastAsiaTheme="minorEastAsia"/>
                <w:sz w:val="24"/>
                <w:szCs w:val="24"/>
              </w:rPr>
            </w:pPr>
          </w:p>
        </w:tc>
        <w:tc>
          <w:tcPr>
            <w:tcW w:w="705" w:type="dxa"/>
            <w:vAlign w:val="center"/>
          </w:tcPr>
          <w:p w14:paraId="2C28511F">
            <w:pPr>
              <w:jc w:val="center"/>
              <w:rPr>
                <w:rFonts w:hint="eastAsia" w:asciiTheme="minorEastAsia" w:hAnsiTheme="minorEastAsia" w:eastAsiaTheme="minorEastAsia"/>
                <w:sz w:val="24"/>
                <w:szCs w:val="24"/>
              </w:rPr>
            </w:pPr>
          </w:p>
        </w:tc>
        <w:tc>
          <w:tcPr>
            <w:tcW w:w="852" w:type="dxa"/>
            <w:vAlign w:val="center"/>
          </w:tcPr>
          <w:p w14:paraId="6D6D6533">
            <w:pPr>
              <w:jc w:val="center"/>
              <w:rPr>
                <w:rFonts w:hint="eastAsia" w:asciiTheme="minorEastAsia" w:hAnsiTheme="minorEastAsia" w:eastAsiaTheme="minorEastAsia"/>
                <w:sz w:val="24"/>
                <w:szCs w:val="24"/>
              </w:rPr>
            </w:pPr>
          </w:p>
        </w:tc>
        <w:tc>
          <w:tcPr>
            <w:tcW w:w="711" w:type="dxa"/>
            <w:vAlign w:val="center"/>
          </w:tcPr>
          <w:p w14:paraId="66FF9789">
            <w:pPr>
              <w:jc w:val="center"/>
              <w:rPr>
                <w:rFonts w:hint="eastAsia" w:asciiTheme="minorEastAsia" w:hAnsiTheme="minorEastAsia" w:eastAsiaTheme="minorEastAsia"/>
                <w:sz w:val="24"/>
                <w:szCs w:val="24"/>
              </w:rPr>
            </w:pPr>
          </w:p>
        </w:tc>
        <w:tc>
          <w:tcPr>
            <w:tcW w:w="808" w:type="dxa"/>
            <w:vAlign w:val="center"/>
          </w:tcPr>
          <w:p w14:paraId="7661693F">
            <w:pPr>
              <w:jc w:val="center"/>
              <w:rPr>
                <w:rFonts w:hint="eastAsia" w:asciiTheme="minorEastAsia" w:hAnsiTheme="minorEastAsia" w:eastAsiaTheme="minorEastAsia"/>
                <w:sz w:val="24"/>
                <w:szCs w:val="24"/>
              </w:rPr>
            </w:pPr>
          </w:p>
        </w:tc>
        <w:tc>
          <w:tcPr>
            <w:tcW w:w="1395" w:type="dxa"/>
            <w:vAlign w:val="center"/>
          </w:tcPr>
          <w:p w14:paraId="67BF9FD7">
            <w:pPr>
              <w:jc w:val="center"/>
              <w:rPr>
                <w:rFonts w:hint="eastAsia" w:asciiTheme="minorEastAsia" w:hAnsiTheme="minorEastAsia" w:eastAsiaTheme="minorEastAsia"/>
                <w:sz w:val="24"/>
                <w:szCs w:val="24"/>
              </w:rPr>
            </w:pPr>
          </w:p>
        </w:tc>
      </w:tr>
      <w:tr w14:paraId="4969F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45BD8FD2">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236" w:type="dxa"/>
            <w:vAlign w:val="center"/>
          </w:tcPr>
          <w:p w14:paraId="1477250F">
            <w:pPr>
              <w:jc w:val="left"/>
              <w:rPr>
                <w:rFonts w:hint="eastAsia" w:asciiTheme="minorEastAsia" w:hAnsiTheme="minorEastAsia" w:eastAsiaTheme="minorEastAsia"/>
                <w:sz w:val="24"/>
                <w:szCs w:val="24"/>
              </w:rPr>
            </w:pPr>
          </w:p>
        </w:tc>
        <w:tc>
          <w:tcPr>
            <w:tcW w:w="1419" w:type="dxa"/>
            <w:vAlign w:val="center"/>
          </w:tcPr>
          <w:p w14:paraId="296E2B72">
            <w:pPr>
              <w:jc w:val="center"/>
              <w:rPr>
                <w:rFonts w:hint="eastAsia" w:asciiTheme="minorEastAsia" w:hAnsiTheme="minorEastAsia" w:eastAsiaTheme="minorEastAsia"/>
                <w:sz w:val="24"/>
                <w:szCs w:val="24"/>
              </w:rPr>
            </w:pPr>
          </w:p>
        </w:tc>
        <w:tc>
          <w:tcPr>
            <w:tcW w:w="990" w:type="dxa"/>
            <w:vAlign w:val="center"/>
          </w:tcPr>
          <w:p w14:paraId="0C1B3F3F">
            <w:pPr>
              <w:jc w:val="center"/>
              <w:rPr>
                <w:rFonts w:hint="eastAsia" w:asciiTheme="minorEastAsia" w:hAnsiTheme="minorEastAsia" w:eastAsiaTheme="minorEastAsia"/>
                <w:sz w:val="24"/>
                <w:szCs w:val="24"/>
              </w:rPr>
            </w:pPr>
          </w:p>
        </w:tc>
        <w:tc>
          <w:tcPr>
            <w:tcW w:w="705" w:type="dxa"/>
            <w:vAlign w:val="center"/>
          </w:tcPr>
          <w:p w14:paraId="672D09DB">
            <w:pPr>
              <w:jc w:val="center"/>
              <w:rPr>
                <w:rFonts w:hint="eastAsia" w:asciiTheme="minorEastAsia" w:hAnsiTheme="minorEastAsia" w:eastAsiaTheme="minorEastAsia"/>
                <w:sz w:val="24"/>
                <w:szCs w:val="24"/>
              </w:rPr>
            </w:pPr>
          </w:p>
        </w:tc>
        <w:tc>
          <w:tcPr>
            <w:tcW w:w="852" w:type="dxa"/>
            <w:vAlign w:val="center"/>
          </w:tcPr>
          <w:p w14:paraId="427A1ABF">
            <w:pPr>
              <w:jc w:val="center"/>
              <w:rPr>
                <w:rFonts w:hint="eastAsia" w:asciiTheme="minorEastAsia" w:hAnsiTheme="minorEastAsia" w:eastAsiaTheme="minorEastAsia"/>
                <w:sz w:val="24"/>
                <w:szCs w:val="24"/>
              </w:rPr>
            </w:pPr>
          </w:p>
        </w:tc>
        <w:tc>
          <w:tcPr>
            <w:tcW w:w="711" w:type="dxa"/>
            <w:vAlign w:val="center"/>
          </w:tcPr>
          <w:p w14:paraId="42C02D3F">
            <w:pPr>
              <w:jc w:val="center"/>
              <w:rPr>
                <w:rFonts w:hint="eastAsia" w:asciiTheme="minorEastAsia" w:hAnsiTheme="minorEastAsia" w:eastAsiaTheme="minorEastAsia"/>
                <w:sz w:val="24"/>
                <w:szCs w:val="24"/>
              </w:rPr>
            </w:pPr>
          </w:p>
        </w:tc>
        <w:tc>
          <w:tcPr>
            <w:tcW w:w="808" w:type="dxa"/>
            <w:vAlign w:val="center"/>
          </w:tcPr>
          <w:p w14:paraId="5F1980B5">
            <w:pPr>
              <w:jc w:val="center"/>
              <w:rPr>
                <w:rFonts w:hint="eastAsia" w:asciiTheme="minorEastAsia" w:hAnsiTheme="minorEastAsia" w:eastAsiaTheme="minorEastAsia"/>
                <w:sz w:val="24"/>
                <w:szCs w:val="24"/>
              </w:rPr>
            </w:pPr>
          </w:p>
        </w:tc>
        <w:tc>
          <w:tcPr>
            <w:tcW w:w="1395" w:type="dxa"/>
            <w:vAlign w:val="center"/>
          </w:tcPr>
          <w:p w14:paraId="32B4E430">
            <w:pPr>
              <w:jc w:val="center"/>
              <w:rPr>
                <w:rFonts w:hint="eastAsia" w:asciiTheme="minorEastAsia" w:hAnsiTheme="minorEastAsia" w:eastAsiaTheme="minorEastAsia"/>
                <w:sz w:val="24"/>
                <w:szCs w:val="24"/>
              </w:rPr>
            </w:pPr>
          </w:p>
        </w:tc>
      </w:tr>
      <w:tr w14:paraId="7E6DF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6B3381BC">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３</w:t>
            </w:r>
          </w:p>
        </w:tc>
        <w:tc>
          <w:tcPr>
            <w:tcW w:w="2236" w:type="dxa"/>
            <w:vAlign w:val="center"/>
          </w:tcPr>
          <w:p w14:paraId="79B62122">
            <w:pPr>
              <w:jc w:val="left"/>
              <w:rPr>
                <w:rFonts w:hint="eastAsia" w:asciiTheme="minorEastAsia" w:hAnsiTheme="minorEastAsia" w:eastAsiaTheme="minorEastAsia"/>
                <w:sz w:val="24"/>
                <w:szCs w:val="24"/>
              </w:rPr>
            </w:pPr>
          </w:p>
        </w:tc>
        <w:tc>
          <w:tcPr>
            <w:tcW w:w="1419" w:type="dxa"/>
            <w:vAlign w:val="center"/>
          </w:tcPr>
          <w:p w14:paraId="232AB125">
            <w:pPr>
              <w:jc w:val="center"/>
              <w:rPr>
                <w:rFonts w:hint="eastAsia" w:asciiTheme="minorEastAsia" w:hAnsiTheme="minorEastAsia" w:eastAsiaTheme="minorEastAsia"/>
                <w:sz w:val="24"/>
                <w:szCs w:val="24"/>
              </w:rPr>
            </w:pPr>
          </w:p>
        </w:tc>
        <w:tc>
          <w:tcPr>
            <w:tcW w:w="990" w:type="dxa"/>
            <w:vAlign w:val="center"/>
          </w:tcPr>
          <w:p w14:paraId="48E99F32">
            <w:pPr>
              <w:jc w:val="center"/>
              <w:rPr>
                <w:rFonts w:hint="eastAsia" w:asciiTheme="minorEastAsia" w:hAnsiTheme="minorEastAsia" w:eastAsiaTheme="minorEastAsia"/>
                <w:sz w:val="24"/>
                <w:szCs w:val="24"/>
              </w:rPr>
            </w:pPr>
          </w:p>
        </w:tc>
        <w:tc>
          <w:tcPr>
            <w:tcW w:w="705" w:type="dxa"/>
            <w:vAlign w:val="center"/>
          </w:tcPr>
          <w:p w14:paraId="45838DCA">
            <w:pPr>
              <w:jc w:val="center"/>
              <w:rPr>
                <w:rFonts w:hint="eastAsia" w:asciiTheme="minorEastAsia" w:hAnsiTheme="minorEastAsia" w:eastAsiaTheme="minorEastAsia"/>
                <w:sz w:val="24"/>
                <w:szCs w:val="24"/>
              </w:rPr>
            </w:pPr>
          </w:p>
        </w:tc>
        <w:tc>
          <w:tcPr>
            <w:tcW w:w="852" w:type="dxa"/>
            <w:vAlign w:val="center"/>
          </w:tcPr>
          <w:p w14:paraId="512362D3">
            <w:pPr>
              <w:jc w:val="center"/>
              <w:rPr>
                <w:rFonts w:hint="eastAsia" w:asciiTheme="minorEastAsia" w:hAnsiTheme="minorEastAsia" w:eastAsiaTheme="minorEastAsia"/>
                <w:sz w:val="24"/>
                <w:szCs w:val="24"/>
              </w:rPr>
            </w:pPr>
          </w:p>
        </w:tc>
        <w:tc>
          <w:tcPr>
            <w:tcW w:w="711" w:type="dxa"/>
            <w:vAlign w:val="center"/>
          </w:tcPr>
          <w:p w14:paraId="7476726A">
            <w:pPr>
              <w:jc w:val="center"/>
              <w:rPr>
                <w:rFonts w:hint="eastAsia" w:asciiTheme="minorEastAsia" w:hAnsiTheme="minorEastAsia" w:eastAsiaTheme="minorEastAsia"/>
                <w:sz w:val="24"/>
                <w:szCs w:val="24"/>
              </w:rPr>
            </w:pPr>
          </w:p>
        </w:tc>
        <w:tc>
          <w:tcPr>
            <w:tcW w:w="808" w:type="dxa"/>
            <w:vAlign w:val="center"/>
          </w:tcPr>
          <w:p w14:paraId="2DCD2CCE">
            <w:pPr>
              <w:jc w:val="center"/>
              <w:rPr>
                <w:rFonts w:hint="eastAsia" w:asciiTheme="minorEastAsia" w:hAnsiTheme="minorEastAsia" w:eastAsiaTheme="minorEastAsia"/>
                <w:sz w:val="24"/>
                <w:szCs w:val="24"/>
              </w:rPr>
            </w:pPr>
          </w:p>
        </w:tc>
        <w:tc>
          <w:tcPr>
            <w:tcW w:w="1395" w:type="dxa"/>
            <w:vAlign w:val="center"/>
          </w:tcPr>
          <w:p w14:paraId="2AA152D7">
            <w:pPr>
              <w:jc w:val="center"/>
              <w:rPr>
                <w:rFonts w:hint="eastAsia" w:asciiTheme="minorEastAsia" w:hAnsiTheme="minorEastAsia" w:eastAsiaTheme="minorEastAsia"/>
                <w:sz w:val="24"/>
                <w:szCs w:val="24"/>
              </w:rPr>
            </w:pPr>
          </w:p>
        </w:tc>
      </w:tr>
      <w:tr w14:paraId="74FB4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8183" w:type="dxa"/>
            <w:gridSpan w:val="8"/>
            <w:vAlign w:val="center"/>
          </w:tcPr>
          <w:p w14:paraId="25087D3C">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总    计</w:t>
            </w:r>
          </w:p>
        </w:tc>
        <w:tc>
          <w:tcPr>
            <w:tcW w:w="1395" w:type="dxa"/>
            <w:vAlign w:val="center"/>
          </w:tcPr>
          <w:p w14:paraId="0829664E">
            <w:pPr>
              <w:jc w:val="center"/>
              <w:rPr>
                <w:rFonts w:hint="eastAsia" w:asciiTheme="minorEastAsia" w:hAnsiTheme="minorEastAsia" w:eastAsiaTheme="minorEastAsia"/>
                <w:sz w:val="24"/>
                <w:szCs w:val="24"/>
              </w:rPr>
            </w:pPr>
          </w:p>
        </w:tc>
      </w:tr>
    </w:tbl>
    <w:p w14:paraId="0AA4F641">
      <w:pPr>
        <w:pStyle w:val="25"/>
        <w:jc w:val="left"/>
        <w:rPr>
          <w:rFonts w:hint="eastAsia" w:asciiTheme="minorEastAsia" w:hAnsiTheme="minorEastAsia" w:eastAsiaTheme="minorEastAsia"/>
          <w:sz w:val="24"/>
          <w:szCs w:val="24"/>
        </w:rPr>
      </w:pPr>
    </w:p>
    <w:p w14:paraId="5517B45E">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注：</w:t>
      </w:r>
    </w:p>
    <w:p w14:paraId="03030A82">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单价、合价和投标总价为包干价，即三者均应包含设备的价款、包装、运输、装卸、安装、调试、技术指导、培训、咨询、服务、保险、税费、检测、验收合格交付使用之前以及技术和售后服务等其他各项有关费用。</w:t>
      </w:r>
    </w:p>
    <w:p w14:paraId="273F29C8">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2、开标一览表的投标总价必须与本报价表的投标总价一致。</w:t>
      </w:r>
    </w:p>
    <w:p w14:paraId="1E15F120">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3、“产地”是指该产品的实际生产加工地，而非品牌总公司所在地。</w:t>
      </w:r>
    </w:p>
    <w:p w14:paraId="41DC0BFE">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4、单价、合计的数量单位均为“元”。</w:t>
      </w:r>
    </w:p>
    <w:p w14:paraId="5FD653C5">
      <w:pPr>
        <w:rPr>
          <w:rFonts w:hint="eastAsia" w:asciiTheme="minorEastAsia" w:hAnsiTheme="minorEastAsia" w:eastAsiaTheme="minorEastAsia"/>
          <w:color w:val="FF0000"/>
          <w:kern w:val="0"/>
          <w:sz w:val="24"/>
          <w:szCs w:val="24"/>
          <w:highlight w:val="yellow"/>
        </w:rPr>
      </w:pPr>
    </w:p>
    <w:p w14:paraId="2B2B28A6">
      <w:pPr>
        <w:jc w:val="center"/>
        <w:rPr>
          <w:rFonts w:hint="eastAsia" w:asciiTheme="minorEastAsia" w:hAnsiTheme="minorEastAsia" w:eastAsiaTheme="minorEastAsia"/>
          <w:b/>
          <w:bCs/>
          <w:sz w:val="24"/>
          <w:szCs w:val="24"/>
        </w:rPr>
      </w:pPr>
    </w:p>
    <w:p w14:paraId="56C1C63D">
      <w:pPr>
        <w:jc w:val="center"/>
        <w:rPr>
          <w:rFonts w:hint="eastAsia" w:asciiTheme="minorEastAsia" w:hAnsiTheme="minorEastAsia" w:eastAsiaTheme="minorEastAsia"/>
          <w:b/>
          <w:bCs/>
          <w:sz w:val="24"/>
          <w:szCs w:val="24"/>
        </w:rPr>
      </w:pPr>
    </w:p>
    <w:p w14:paraId="6735B8EC">
      <w:pPr>
        <w:jc w:val="center"/>
        <w:rPr>
          <w:rFonts w:hint="eastAsia" w:asciiTheme="minorEastAsia" w:hAnsiTheme="minorEastAsia" w:eastAsiaTheme="minorEastAsia"/>
          <w:b/>
          <w:bCs/>
          <w:sz w:val="24"/>
          <w:szCs w:val="24"/>
        </w:rPr>
      </w:pPr>
    </w:p>
    <w:p w14:paraId="4221A879">
      <w:pPr>
        <w:jc w:val="center"/>
        <w:rPr>
          <w:rFonts w:hint="eastAsia" w:asciiTheme="minorEastAsia" w:hAnsiTheme="minorEastAsia" w:eastAsiaTheme="minorEastAsia"/>
          <w:b/>
          <w:bCs/>
          <w:sz w:val="24"/>
          <w:szCs w:val="24"/>
        </w:rPr>
      </w:pPr>
    </w:p>
    <w:p w14:paraId="644C01E2">
      <w:pPr>
        <w:jc w:val="center"/>
        <w:rPr>
          <w:rFonts w:hint="eastAsia" w:asciiTheme="minorEastAsia" w:hAnsiTheme="minorEastAsia" w:eastAsiaTheme="minorEastAsia"/>
          <w:b/>
          <w:bCs/>
          <w:sz w:val="24"/>
          <w:szCs w:val="24"/>
        </w:rPr>
      </w:pPr>
    </w:p>
    <w:p w14:paraId="6572E338">
      <w:pPr>
        <w:jc w:val="center"/>
        <w:rPr>
          <w:rFonts w:hint="eastAsia" w:asciiTheme="minorEastAsia" w:hAnsiTheme="minorEastAsia" w:eastAsiaTheme="minorEastAsia"/>
          <w:b/>
          <w:bCs/>
          <w:sz w:val="24"/>
          <w:szCs w:val="24"/>
        </w:rPr>
      </w:pPr>
    </w:p>
    <w:p w14:paraId="3C964755">
      <w:pPr>
        <w:jc w:val="center"/>
        <w:rPr>
          <w:rFonts w:hint="eastAsia" w:asciiTheme="minorEastAsia" w:hAnsiTheme="minorEastAsia" w:eastAsiaTheme="minorEastAsia"/>
          <w:b/>
          <w:bCs/>
          <w:sz w:val="24"/>
          <w:szCs w:val="24"/>
        </w:rPr>
      </w:pPr>
    </w:p>
    <w:p w14:paraId="035BC951">
      <w:pPr>
        <w:jc w:val="center"/>
        <w:rPr>
          <w:rFonts w:hint="eastAsia" w:asciiTheme="minorEastAsia" w:hAnsiTheme="minorEastAsia" w:eastAsiaTheme="minorEastAsia"/>
          <w:b/>
          <w:bCs/>
          <w:sz w:val="24"/>
          <w:szCs w:val="24"/>
        </w:rPr>
      </w:pPr>
    </w:p>
    <w:p w14:paraId="1529973A">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（二）零配件、消耗品和延续保修合同报价清单（不包括在投标总价内）</w:t>
      </w:r>
    </w:p>
    <w:p w14:paraId="13423248">
      <w:pPr>
        <w:ind w:firstLine="482" w:firstLineChars="20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注：价格最高的前5项零配件、消耗品和延续保修合同的报价明细必须填写于此清单中。如耗材价格较贵并长期使用则按需求分类报价评分。</w:t>
      </w:r>
    </w:p>
    <w:tbl>
      <w:tblPr>
        <w:tblStyle w:val="15"/>
        <w:tblW w:w="7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8"/>
        <w:gridCol w:w="1694"/>
        <w:gridCol w:w="900"/>
        <w:gridCol w:w="1027"/>
        <w:gridCol w:w="720"/>
        <w:gridCol w:w="977"/>
      </w:tblGrid>
      <w:tr w14:paraId="7EB9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6E993D79">
            <w:pPr>
              <w:ind w:right="-69" w:rightChars="-33"/>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228" w:type="dxa"/>
            <w:vAlign w:val="center"/>
          </w:tcPr>
          <w:p w14:paraId="234217D2">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94" w:type="dxa"/>
            <w:vAlign w:val="center"/>
          </w:tcPr>
          <w:p w14:paraId="0F46B867">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900" w:type="dxa"/>
            <w:vAlign w:val="center"/>
          </w:tcPr>
          <w:p w14:paraId="5A18CC6D">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产地</w:t>
            </w:r>
          </w:p>
        </w:tc>
        <w:tc>
          <w:tcPr>
            <w:tcW w:w="1027" w:type="dxa"/>
            <w:vAlign w:val="center"/>
          </w:tcPr>
          <w:p w14:paraId="13A8CDD7">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720" w:type="dxa"/>
            <w:vAlign w:val="center"/>
          </w:tcPr>
          <w:p w14:paraId="259D1CC4">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977" w:type="dxa"/>
            <w:vAlign w:val="center"/>
          </w:tcPr>
          <w:p w14:paraId="68828266">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单价</w:t>
            </w:r>
          </w:p>
        </w:tc>
      </w:tr>
      <w:tr w14:paraId="4119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D71CA7F">
            <w:pPr>
              <w:ind w:right="-69" w:rightChars="-33"/>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28" w:type="dxa"/>
          </w:tcPr>
          <w:p w14:paraId="526A0CE0">
            <w:pPr>
              <w:rPr>
                <w:rFonts w:hint="eastAsia" w:asciiTheme="minorEastAsia" w:hAnsiTheme="minorEastAsia" w:eastAsiaTheme="minorEastAsia"/>
                <w:sz w:val="24"/>
                <w:szCs w:val="24"/>
              </w:rPr>
            </w:pPr>
          </w:p>
        </w:tc>
        <w:tc>
          <w:tcPr>
            <w:tcW w:w="1694" w:type="dxa"/>
          </w:tcPr>
          <w:p w14:paraId="3924B528">
            <w:pPr>
              <w:rPr>
                <w:rFonts w:hint="eastAsia" w:asciiTheme="minorEastAsia" w:hAnsiTheme="minorEastAsia" w:eastAsiaTheme="minorEastAsia"/>
                <w:sz w:val="24"/>
                <w:szCs w:val="24"/>
              </w:rPr>
            </w:pPr>
          </w:p>
        </w:tc>
        <w:tc>
          <w:tcPr>
            <w:tcW w:w="900" w:type="dxa"/>
          </w:tcPr>
          <w:p w14:paraId="4C99772E">
            <w:pPr>
              <w:rPr>
                <w:rFonts w:hint="eastAsia" w:asciiTheme="minorEastAsia" w:hAnsiTheme="minorEastAsia" w:eastAsiaTheme="minorEastAsia"/>
                <w:sz w:val="24"/>
                <w:szCs w:val="24"/>
              </w:rPr>
            </w:pPr>
          </w:p>
        </w:tc>
        <w:tc>
          <w:tcPr>
            <w:tcW w:w="1027" w:type="dxa"/>
          </w:tcPr>
          <w:p w14:paraId="73B30EA3">
            <w:pPr>
              <w:rPr>
                <w:rFonts w:hint="eastAsia" w:asciiTheme="minorEastAsia" w:hAnsiTheme="minorEastAsia" w:eastAsiaTheme="minorEastAsia"/>
                <w:sz w:val="24"/>
                <w:szCs w:val="24"/>
              </w:rPr>
            </w:pPr>
          </w:p>
        </w:tc>
        <w:tc>
          <w:tcPr>
            <w:tcW w:w="720" w:type="dxa"/>
          </w:tcPr>
          <w:p w14:paraId="4389C465">
            <w:pPr>
              <w:rPr>
                <w:rFonts w:hint="eastAsia" w:asciiTheme="minorEastAsia" w:hAnsiTheme="minorEastAsia" w:eastAsiaTheme="minorEastAsia"/>
                <w:sz w:val="24"/>
                <w:szCs w:val="24"/>
              </w:rPr>
            </w:pPr>
          </w:p>
        </w:tc>
        <w:tc>
          <w:tcPr>
            <w:tcW w:w="977" w:type="dxa"/>
          </w:tcPr>
          <w:p w14:paraId="018177DD">
            <w:pPr>
              <w:rPr>
                <w:rFonts w:hint="eastAsia" w:asciiTheme="minorEastAsia" w:hAnsiTheme="minorEastAsia" w:eastAsiaTheme="minorEastAsia"/>
                <w:sz w:val="24"/>
                <w:szCs w:val="24"/>
              </w:rPr>
            </w:pPr>
          </w:p>
        </w:tc>
      </w:tr>
      <w:tr w14:paraId="7AB4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542CB0D8">
            <w:pPr>
              <w:ind w:right="-69" w:rightChars="-33"/>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228" w:type="dxa"/>
          </w:tcPr>
          <w:p w14:paraId="5CB39233">
            <w:pPr>
              <w:rPr>
                <w:rFonts w:hint="eastAsia" w:asciiTheme="minorEastAsia" w:hAnsiTheme="minorEastAsia" w:eastAsiaTheme="minorEastAsia"/>
                <w:sz w:val="24"/>
                <w:szCs w:val="24"/>
              </w:rPr>
            </w:pPr>
          </w:p>
        </w:tc>
        <w:tc>
          <w:tcPr>
            <w:tcW w:w="1694" w:type="dxa"/>
          </w:tcPr>
          <w:p w14:paraId="00E44D9E">
            <w:pPr>
              <w:rPr>
                <w:rFonts w:hint="eastAsia" w:asciiTheme="minorEastAsia" w:hAnsiTheme="minorEastAsia" w:eastAsiaTheme="minorEastAsia"/>
                <w:sz w:val="24"/>
                <w:szCs w:val="24"/>
              </w:rPr>
            </w:pPr>
          </w:p>
        </w:tc>
        <w:tc>
          <w:tcPr>
            <w:tcW w:w="900" w:type="dxa"/>
          </w:tcPr>
          <w:p w14:paraId="25476C4D">
            <w:pPr>
              <w:rPr>
                <w:rFonts w:hint="eastAsia" w:asciiTheme="minorEastAsia" w:hAnsiTheme="minorEastAsia" w:eastAsiaTheme="minorEastAsia"/>
                <w:sz w:val="24"/>
                <w:szCs w:val="24"/>
              </w:rPr>
            </w:pPr>
          </w:p>
        </w:tc>
        <w:tc>
          <w:tcPr>
            <w:tcW w:w="1027" w:type="dxa"/>
          </w:tcPr>
          <w:p w14:paraId="5D52D344">
            <w:pPr>
              <w:rPr>
                <w:rFonts w:hint="eastAsia" w:asciiTheme="minorEastAsia" w:hAnsiTheme="minorEastAsia" w:eastAsiaTheme="minorEastAsia"/>
                <w:sz w:val="24"/>
                <w:szCs w:val="24"/>
              </w:rPr>
            </w:pPr>
          </w:p>
        </w:tc>
        <w:tc>
          <w:tcPr>
            <w:tcW w:w="720" w:type="dxa"/>
          </w:tcPr>
          <w:p w14:paraId="0E8AFA2C">
            <w:pPr>
              <w:rPr>
                <w:rFonts w:hint="eastAsia" w:asciiTheme="minorEastAsia" w:hAnsiTheme="minorEastAsia" w:eastAsiaTheme="minorEastAsia"/>
                <w:sz w:val="24"/>
                <w:szCs w:val="24"/>
              </w:rPr>
            </w:pPr>
          </w:p>
        </w:tc>
        <w:tc>
          <w:tcPr>
            <w:tcW w:w="977" w:type="dxa"/>
          </w:tcPr>
          <w:p w14:paraId="66BC684A">
            <w:pPr>
              <w:rPr>
                <w:rFonts w:hint="eastAsia" w:asciiTheme="minorEastAsia" w:hAnsiTheme="minorEastAsia" w:eastAsiaTheme="minorEastAsia"/>
                <w:sz w:val="24"/>
                <w:szCs w:val="24"/>
              </w:rPr>
            </w:pPr>
          </w:p>
        </w:tc>
      </w:tr>
      <w:tr w14:paraId="119A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E74F4A8">
            <w:pPr>
              <w:ind w:right="-69" w:rightChars="-33"/>
              <w:jc w:val="center"/>
              <w:rPr>
                <w:rFonts w:hint="eastAsia" w:asciiTheme="minorEastAsia" w:hAnsiTheme="minorEastAsia" w:eastAsiaTheme="minorEastAsia"/>
                <w:sz w:val="24"/>
                <w:szCs w:val="24"/>
              </w:rPr>
            </w:pPr>
          </w:p>
        </w:tc>
        <w:tc>
          <w:tcPr>
            <w:tcW w:w="1228" w:type="dxa"/>
          </w:tcPr>
          <w:p w14:paraId="6CEA145F">
            <w:pPr>
              <w:rPr>
                <w:rFonts w:hint="eastAsia" w:asciiTheme="minorEastAsia" w:hAnsiTheme="minorEastAsia" w:eastAsiaTheme="minorEastAsia"/>
                <w:sz w:val="24"/>
                <w:szCs w:val="24"/>
              </w:rPr>
            </w:pPr>
          </w:p>
        </w:tc>
        <w:tc>
          <w:tcPr>
            <w:tcW w:w="1694" w:type="dxa"/>
          </w:tcPr>
          <w:p w14:paraId="6AD789B4">
            <w:pPr>
              <w:rPr>
                <w:rFonts w:hint="eastAsia" w:asciiTheme="minorEastAsia" w:hAnsiTheme="minorEastAsia" w:eastAsiaTheme="minorEastAsia"/>
                <w:sz w:val="24"/>
                <w:szCs w:val="24"/>
              </w:rPr>
            </w:pPr>
          </w:p>
        </w:tc>
        <w:tc>
          <w:tcPr>
            <w:tcW w:w="900" w:type="dxa"/>
          </w:tcPr>
          <w:p w14:paraId="0EECA3F5">
            <w:pPr>
              <w:rPr>
                <w:rFonts w:hint="eastAsia" w:asciiTheme="minorEastAsia" w:hAnsiTheme="minorEastAsia" w:eastAsiaTheme="minorEastAsia"/>
                <w:sz w:val="24"/>
                <w:szCs w:val="24"/>
              </w:rPr>
            </w:pPr>
          </w:p>
        </w:tc>
        <w:tc>
          <w:tcPr>
            <w:tcW w:w="1027" w:type="dxa"/>
          </w:tcPr>
          <w:p w14:paraId="40B6B1CC">
            <w:pPr>
              <w:rPr>
                <w:rFonts w:hint="eastAsia" w:asciiTheme="minorEastAsia" w:hAnsiTheme="minorEastAsia" w:eastAsiaTheme="minorEastAsia"/>
                <w:sz w:val="24"/>
                <w:szCs w:val="24"/>
              </w:rPr>
            </w:pPr>
          </w:p>
        </w:tc>
        <w:tc>
          <w:tcPr>
            <w:tcW w:w="720" w:type="dxa"/>
          </w:tcPr>
          <w:p w14:paraId="3C81DF31">
            <w:pPr>
              <w:rPr>
                <w:rFonts w:hint="eastAsia" w:asciiTheme="minorEastAsia" w:hAnsiTheme="minorEastAsia" w:eastAsiaTheme="minorEastAsia"/>
                <w:sz w:val="24"/>
                <w:szCs w:val="24"/>
              </w:rPr>
            </w:pPr>
          </w:p>
        </w:tc>
        <w:tc>
          <w:tcPr>
            <w:tcW w:w="977" w:type="dxa"/>
          </w:tcPr>
          <w:p w14:paraId="511B6DB3">
            <w:pPr>
              <w:rPr>
                <w:rFonts w:hint="eastAsia" w:asciiTheme="minorEastAsia" w:hAnsiTheme="minorEastAsia" w:eastAsiaTheme="minorEastAsia"/>
                <w:sz w:val="24"/>
                <w:szCs w:val="24"/>
              </w:rPr>
            </w:pPr>
          </w:p>
        </w:tc>
      </w:tr>
      <w:tr w14:paraId="18E1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E10E0FE">
            <w:pPr>
              <w:ind w:right="-69" w:rightChars="-33"/>
              <w:jc w:val="center"/>
              <w:rPr>
                <w:rFonts w:hint="eastAsia" w:asciiTheme="minorEastAsia" w:hAnsiTheme="minorEastAsia" w:eastAsiaTheme="minorEastAsia"/>
                <w:sz w:val="24"/>
                <w:szCs w:val="24"/>
              </w:rPr>
            </w:pPr>
          </w:p>
        </w:tc>
        <w:tc>
          <w:tcPr>
            <w:tcW w:w="1228" w:type="dxa"/>
          </w:tcPr>
          <w:p w14:paraId="692842F3">
            <w:pPr>
              <w:rPr>
                <w:rFonts w:hint="eastAsia" w:asciiTheme="minorEastAsia" w:hAnsiTheme="minorEastAsia" w:eastAsiaTheme="minorEastAsia"/>
                <w:sz w:val="24"/>
                <w:szCs w:val="24"/>
              </w:rPr>
            </w:pPr>
          </w:p>
        </w:tc>
        <w:tc>
          <w:tcPr>
            <w:tcW w:w="1694" w:type="dxa"/>
          </w:tcPr>
          <w:p w14:paraId="4BF8112D">
            <w:pPr>
              <w:rPr>
                <w:rFonts w:hint="eastAsia" w:asciiTheme="minorEastAsia" w:hAnsiTheme="minorEastAsia" w:eastAsiaTheme="minorEastAsia"/>
                <w:sz w:val="24"/>
                <w:szCs w:val="24"/>
              </w:rPr>
            </w:pPr>
          </w:p>
        </w:tc>
        <w:tc>
          <w:tcPr>
            <w:tcW w:w="900" w:type="dxa"/>
          </w:tcPr>
          <w:p w14:paraId="4D55BDE5">
            <w:pPr>
              <w:rPr>
                <w:rFonts w:hint="eastAsia" w:asciiTheme="minorEastAsia" w:hAnsiTheme="minorEastAsia" w:eastAsiaTheme="minorEastAsia"/>
                <w:sz w:val="24"/>
                <w:szCs w:val="24"/>
              </w:rPr>
            </w:pPr>
          </w:p>
        </w:tc>
        <w:tc>
          <w:tcPr>
            <w:tcW w:w="1027" w:type="dxa"/>
          </w:tcPr>
          <w:p w14:paraId="5BED2899">
            <w:pPr>
              <w:rPr>
                <w:rFonts w:hint="eastAsia" w:asciiTheme="minorEastAsia" w:hAnsiTheme="minorEastAsia" w:eastAsiaTheme="minorEastAsia"/>
                <w:sz w:val="24"/>
                <w:szCs w:val="24"/>
              </w:rPr>
            </w:pPr>
          </w:p>
        </w:tc>
        <w:tc>
          <w:tcPr>
            <w:tcW w:w="720" w:type="dxa"/>
          </w:tcPr>
          <w:p w14:paraId="247B4414">
            <w:pPr>
              <w:rPr>
                <w:rFonts w:hint="eastAsia" w:asciiTheme="minorEastAsia" w:hAnsiTheme="minorEastAsia" w:eastAsiaTheme="minorEastAsia"/>
                <w:sz w:val="24"/>
                <w:szCs w:val="24"/>
              </w:rPr>
            </w:pPr>
          </w:p>
        </w:tc>
        <w:tc>
          <w:tcPr>
            <w:tcW w:w="977" w:type="dxa"/>
          </w:tcPr>
          <w:p w14:paraId="4016126F">
            <w:pPr>
              <w:rPr>
                <w:rFonts w:hint="eastAsia" w:asciiTheme="minorEastAsia" w:hAnsiTheme="minorEastAsia" w:eastAsiaTheme="minorEastAsia"/>
                <w:sz w:val="24"/>
                <w:szCs w:val="24"/>
              </w:rPr>
            </w:pPr>
          </w:p>
        </w:tc>
      </w:tr>
      <w:tr w14:paraId="0D26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17A426B">
            <w:pPr>
              <w:rPr>
                <w:rFonts w:hint="eastAsia" w:asciiTheme="minorEastAsia" w:hAnsiTheme="minorEastAsia" w:eastAsiaTheme="minorEastAsia"/>
                <w:sz w:val="24"/>
                <w:szCs w:val="24"/>
              </w:rPr>
            </w:pPr>
          </w:p>
        </w:tc>
        <w:tc>
          <w:tcPr>
            <w:tcW w:w="1228" w:type="dxa"/>
          </w:tcPr>
          <w:p w14:paraId="5C118180">
            <w:pPr>
              <w:rPr>
                <w:rFonts w:hint="eastAsia" w:asciiTheme="minorEastAsia" w:hAnsiTheme="minorEastAsia" w:eastAsiaTheme="minorEastAsia"/>
                <w:sz w:val="24"/>
                <w:szCs w:val="24"/>
              </w:rPr>
            </w:pPr>
          </w:p>
        </w:tc>
        <w:tc>
          <w:tcPr>
            <w:tcW w:w="1694" w:type="dxa"/>
          </w:tcPr>
          <w:p w14:paraId="0715561F">
            <w:pPr>
              <w:rPr>
                <w:rFonts w:hint="eastAsia" w:asciiTheme="minorEastAsia" w:hAnsiTheme="minorEastAsia" w:eastAsiaTheme="minorEastAsia"/>
                <w:sz w:val="24"/>
                <w:szCs w:val="24"/>
              </w:rPr>
            </w:pPr>
          </w:p>
        </w:tc>
        <w:tc>
          <w:tcPr>
            <w:tcW w:w="900" w:type="dxa"/>
          </w:tcPr>
          <w:p w14:paraId="1B28B9E4">
            <w:pPr>
              <w:rPr>
                <w:rFonts w:hint="eastAsia" w:asciiTheme="minorEastAsia" w:hAnsiTheme="minorEastAsia" w:eastAsiaTheme="minorEastAsia"/>
                <w:sz w:val="24"/>
                <w:szCs w:val="24"/>
              </w:rPr>
            </w:pPr>
          </w:p>
        </w:tc>
        <w:tc>
          <w:tcPr>
            <w:tcW w:w="1027" w:type="dxa"/>
          </w:tcPr>
          <w:p w14:paraId="71E19E8E">
            <w:pPr>
              <w:rPr>
                <w:rFonts w:hint="eastAsia" w:asciiTheme="minorEastAsia" w:hAnsiTheme="minorEastAsia" w:eastAsiaTheme="minorEastAsia"/>
                <w:sz w:val="24"/>
                <w:szCs w:val="24"/>
              </w:rPr>
            </w:pPr>
          </w:p>
        </w:tc>
        <w:tc>
          <w:tcPr>
            <w:tcW w:w="720" w:type="dxa"/>
          </w:tcPr>
          <w:p w14:paraId="61BDAC59">
            <w:pPr>
              <w:rPr>
                <w:rFonts w:hint="eastAsia" w:asciiTheme="minorEastAsia" w:hAnsiTheme="minorEastAsia" w:eastAsiaTheme="minorEastAsia"/>
                <w:sz w:val="24"/>
                <w:szCs w:val="24"/>
              </w:rPr>
            </w:pPr>
          </w:p>
        </w:tc>
        <w:tc>
          <w:tcPr>
            <w:tcW w:w="977" w:type="dxa"/>
          </w:tcPr>
          <w:p w14:paraId="7BBB38BD">
            <w:pPr>
              <w:rPr>
                <w:rFonts w:hint="eastAsia" w:asciiTheme="minorEastAsia" w:hAnsiTheme="minorEastAsia" w:eastAsiaTheme="minorEastAsia"/>
                <w:sz w:val="24"/>
                <w:szCs w:val="24"/>
              </w:rPr>
            </w:pPr>
          </w:p>
        </w:tc>
      </w:tr>
      <w:tr w14:paraId="0F88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B41359A">
            <w:pPr>
              <w:rPr>
                <w:rFonts w:hint="eastAsia" w:asciiTheme="minorEastAsia" w:hAnsiTheme="minorEastAsia" w:eastAsiaTheme="minorEastAsia"/>
                <w:sz w:val="24"/>
                <w:szCs w:val="24"/>
              </w:rPr>
            </w:pPr>
          </w:p>
        </w:tc>
        <w:tc>
          <w:tcPr>
            <w:tcW w:w="1228" w:type="dxa"/>
          </w:tcPr>
          <w:p w14:paraId="430B0D55">
            <w:pPr>
              <w:rPr>
                <w:rFonts w:hint="eastAsia" w:asciiTheme="minorEastAsia" w:hAnsiTheme="minorEastAsia" w:eastAsiaTheme="minorEastAsia"/>
                <w:sz w:val="24"/>
                <w:szCs w:val="24"/>
              </w:rPr>
            </w:pPr>
          </w:p>
        </w:tc>
        <w:tc>
          <w:tcPr>
            <w:tcW w:w="1694" w:type="dxa"/>
          </w:tcPr>
          <w:p w14:paraId="015FA0D0">
            <w:pPr>
              <w:rPr>
                <w:rFonts w:hint="eastAsia" w:asciiTheme="minorEastAsia" w:hAnsiTheme="minorEastAsia" w:eastAsiaTheme="minorEastAsia"/>
                <w:sz w:val="24"/>
                <w:szCs w:val="24"/>
              </w:rPr>
            </w:pPr>
          </w:p>
        </w:tc>
        <w:tc>
          <w:tcPr>
            <w:tcW w:w="900" w:type="dxa"/>
          </w:tcPr>
          <w:p w14:paraId="5BD0ED4F">
            <w:pPr>
              <w:rPr>
                <w:rFonts w:hint="eastAsia" w:asciiTheme="minorEastAsia" w:hAnsiTheme="minorEastAsia" w:eastAsiaTheme="minorEastAsia"/>
                <w:sz w:val="24"/>
                <w:szCs w:val="24"/>
              </w:rPr>
            </w:pPr>
          </w:p>
        </w:tc>
        <w:tc>
          <w:tcPr>
            <w:tcW w:w="1027" w:type="dxa"/>
          </w:tcPr>
          <w:p w14:paraId="4EA8C528">
            <w:pPr>
              <w:rPr>
                <w:rFonts w:hint="eastAsia" w:asciiTheme="minorEastAsia" w:hAnsiTheme="minorEastAsia" w:eastAsiaTheme="minorEastAsia"/>
                <w:sz w:val="24"/>
                <w:szCs w:val="24"/>
              </w:rPr>
            </w:pPr>
          </w:p>
        </w:tc>
        <w:tc>
          <w:tcPr>
            <w:tcW w:w="720" w:type="dxa"/>
          </w:tcPr>
          <w:p w14:paraId="6E95F92B">
            <w:pPr>
              <w:rPr>
                <w:rFonts w:hint="eastAsia" w:asciiTheme="minorEastAsia" w:hAnsiTheme="minorEastAsia" w:eastAsiaTheme="minorEastAsia"/>
                <w:sz w:val="24"/>
                <w:szCs w:val="24"/>
              </w:rPr>
            </w:pPr>
          </w:p>
        </w:tc>
        <w:tc>
          <w:tcPr>
            <w:tcW w:w="977" w:type="dxa"/>
          </w:tcPr>
          <w:p w14:paraId="5B1DB815">
            <w:pPr>
              <w:rPr>
                <w:rFonts w:hint="eastAsia" w:asciiTheme="minorEastAsia" w:hAnsiTheme="minorEastAsia" w:eastAsiaTheme="minorEastAsia"/>
                <w:sz w:val="24"/>
                <w:szCs w:val="24"/>
              </w:rPr>
            </w:pPr>
          </w:p>
        </w:tc>
      </w:tr>
    </w:tbl>
    <w:p w14:paraId="2D7BDB17">
      <w:pPr>
        <w:ind w:firstLine="482" w:firstLineChars="200"/>
        <w:rPr>
          <w:rFonts w:hint="eastAsia" w:asciiTheme="minorEastAsia" w:hAnsiTheme="minorEastAsia" w:eastAsiaTheme="minorEastAsia"/>
          <w:b/>
          <w:bCs/>
          <w:sz w:val="24"/>
          <w:szCs w:val="24"/>
        </w:rPr>
      </w:pPr>
    </w:p>
    <w:p w14:paraId="73855A69">
      <w:pPr>
        <w:ind w:firstLine="482" w:firstLineChars="200"/>
        <w:rPr>
          <w:rFonts w:hint="eastAsia" w:asciiTheme="minorEastAsia" w:hAnsiTheme="minorEastAsia" w:eastAsiaTheme="minorEastAsia"/>
          <w:b/>
          <w:bCs/>
          <w:sz w:val="24"/>
          <w:szCs w:val="24"/>
        </w:rPr>
      </w:pPr>
    </w:p>
    <w:tbl>
      <w:tblPr>
        <w:tblStyle w:val="15"/>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62"/>
        <w:gridCol w:w="2604"/>
        <w:gridCol w:w="1705"/>
      </w:tblGrid>
      <w:tr w14:paraId="4F6F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68B4C49">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262" w:type="dxa"/>
          </w:tcPr>
          <w:p w14:paraId="183967E6">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服务名称</w:t>
            </w:r>
          </w:p>
        </w:tc>
        <w:tc>
          <w:tcPr>
            <w:tcW w:w="2604" w:type="dxa"/>
          </w:tcPr>
          <w:p w14:paraId="0A206E1F">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服务内容</w:t>
            </w:r>
          </w:p>
        </w:tc>
        <w:tc>
          <w:tcPr>
            <w:tcW w:w="1705" w:type="dxa"/>
          </w:tcPr>
          <w:p w14:paraId="7BC086B3">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价格（元）</w:t>
            </w:r>
          </w:p>
        </w:tc>
      </w:tr>
      <w:tr w14:paraId="04B8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7040F30">
            <w:pPr>
              <w:ind w:right="-69" w:rightChars="-33"/>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62" w:type="dxa"/>
          </w:tcPr>
          <w:p w14:paraId="5A5D9C87">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延续保修合同</w:t>
            </w:r>
          </w:p>
        </w:tc>
        <w:tc>
          <w:tcPr>
            <w:tcW w:w="2604" w:type="dxa"/>
          </w:tcPr>
          <w:p w14:paraId="6BF7C161">
            <w:pPr>
              <w:jc w:val="center"/>
              <w:rPr>
                <w:rFonts w:hint="eastAsia" w:asciiTheme="minorEastAsia" w:hAnsiTheme="minorEastAsia" w:eastAsiaTheme="minorEastAsia"/>
                <w:b/>
                <w:bCs/>
                <w:sz w:val="24"/>
                <w:szCs w:val="24"/>
              </w:rPr>
            </w:pPr>
          </w:p>
        </w:tc>
        <w:tc>
          <w:tcPr>
            <w:tcW w:w="1705" w:type="dxa"/>
          </w:tcPr>
          <w:p w14:paraId="24486080">
            <w:pPr>
              <w:jc w:val="center"/>
              <w:rPr>
                <w:rFonts w:hint="eastAsia" w:asciiTheme="minorEastAsia" w:hAnsiTheme="minorEastAsia" w:eastAsiaTheme="minorEastAsia"/>
                <w:b/>
                <w:bCs/>
                <w:sz w:val="24"/>
                <w:szCs w:val="24"/>
              </w:rPr>
            </w:pPr>
          </w:p>
        </w:tc>
      </w:tr>
      <w:tr w14:paraId="27E7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9B68B2C">
            <w:pPr>
              <w:ind w:right="-69" w:rightChars="-33"/>
              <w:jc w:val="center"/>
              <w:rPr>
                <w:rFonts w:hint="eastAsia" w:asciiTheme="minorEastAsia" w:hAnsiTheme="minorEastAsia" w:eastAsiaTheme="minorEastAsia"/>
                <w:sz w:val="24"/>
                <w:szCs w:val="24"/>
              </w:rPr>
            </w:pPr>
          </w:p>
        </w:tc>
        <w:tc>
          <w:tcPr>
            <w:tcW w:w="2262" w:type="dxa"/>
          </w:tcPr>
          <w:p w14:paraId="567C5177">
            <w:pPr>
              <w:jc w:val="center"/>
              <w:rPr>
                <w:rFonts w:hint="eastAsia" w:asciiTheme="minorEastAsia" w:hAnsiTheme="minorEastAsia" w:eastAsiaTheme="minorEastAsia"/>
                <w:sz w:val="24"/>
                <w:szCs w:val="24"/>
              </w:rPr>
            </w:pPr>
          </w:p>
        </w:tc>
        <w:tc>
          <w:tcPr>
            <w:tcW w:w="2604" w:type="dxa"/>
          </w:tcPr>
          <w:p w14:paraId="62A00223">
            <w:pPr>
              <w:jc w:val="center"/>
              <w:rPr>
                <w:rFonts w:hint="eastAsia" w:asciiTheme="minorEastAsia" w:hAnsiTheme="minorEastAsia" w:eastAsiaTheme="minorEastAsia"/>
                <w:b/>
                <w:bCs/>
                <w:sz w:val="24"/>
                <w:szCs w:val="24"/>
              </w:rPr>
            </w:pPr>
          </w:p>
        </w:tc>
        <w:tc>
          <w:tcPr>
            <w:tcW w:w="1705" w:type="dxa"/>
          </w:tcPr>
          <w:p w14:paraId="6B7B560D">
            <w:pPr>
              <w:jc w:val="center"/>
              <w:rPr>
                <w:rFonts w:hint="eastAsia" w:asciiTheme="minorEastAsia" w:hAnsiTheme="minorEastAsia" w:eastAsiaTheme="minorEastAsia"/>
                <w:b/>
                <w:bCs/>
                <w:sz w:val="24"/>
                <w:szCs w:val="24"/>
              </w:rPr>
            </w:pPr>
          </w:p>
        </w:tc>
      </w:tr>
    </w:tbl>
    <w:p w14:paraId="7CAC8EBF">
      <w:pPr>
        <w:ind w:firstLine="482" w:firstLineChars="200"/>
        <w:rPr>
          <w:rFonts w:hint="eastAsia" w:asciiTheme="minorEastAsia" w:hAnsiTheme="minorEastAsia" w:eastAsiaTheme="minorEastAsia"/>
          <w:b/>
          <w:bCs/>
          <w:sz w:val="24"/>
          <w:szCs w:val="24"/>
        </w:rPr>
      </w:pPr>
    </w:p>
    <w:p w14:paraId="35BC22A6">
      <w:pPr>
        <w:ind w:firstLine="482" w:firstLineChars="200"/>
        <w:rPr>
          <w:rFonts w:hint="eastAsia" w:asciiTheme="minorEastAsia" w:hAnsiTheme="minorEastAsia" w:eastAsiaTheme="minorEastAsia"/>
          <w:b/>
          <w:bCs/>
          <w:sz w:val="24"/>
          <w:szCs w:val="24"/>
        </w:rPr>
      </w:pPr>
    </w:p>
    <w:p w14:paraId="5F1BA646">
      <w:pPr>
        <w:ind w:firstLine="482" w:firstLineChars="200"/>
        <w:jc w:val="center"/>
        <w:rPr>
          <w:rFonts w:hint="eastAsia" w:asciiTheme="minorEastAsia" w:hAnsiTheme="minorEastAsia" w:eastAsiaTheme="minorEastAsia"/>
          <w:b/>
          <w:bCs/>
          <w:sz w:val="24"/>
          <w:szCs w:val="24"/>
        </w:rPr>
      </w:pPr>
    </w:p>
    <w:p w14:paraId="52EFD4B3">
      <w:pPr>
        <w:ind w:firstLine="482" w:firstLineChars="200"/>
        <w:jc w:val="center"/>
        <w:rPr>
          <w:rFonts w:hint="eastAsia" w:asciiTheme="minorEastAsia" w:hAnsiTheme="minorEastAsia" w:eastAsiaTheme="minorEastAsia"/>
          <w:b/>
          <w:bCs/>
          <w:sz w:val="24"/>
          <w:szCs w:val="24"/>
        </w:rPr>
      </w:pPr>
    </w:p>
    <w:p w14:paraId="26CADEA7">
      <w:pPr>
        <w:ind w:firstLine="482" w:firstLineChars="200"/>
        <w:jc w:val="center"/>
        <w:rPr>
          <w:rFonts w:hint="eastAsia" w:asciiTheme="minorEastAsia" w:hAnsiTheme="minorEastAsia" w:eastAsiaTheme="minorEastAsia"/>
          <w:b/>
          <w:bCs/>
          <w:sz w:val="24"/>
          <w:szCs w:val="24"/>
        </w:rPr>
      </w:pPr>
    </w:p>
    <w:p w14:paraId="6B95F13F">
      <w:pPr>
        <w:ind w:firstLine="482" w:firstLineChars="200"/>
        <w:jc w:val="center"/>
        <w:rPr>
          <w:rFonts w:hint="eastAsia" w:asciiTheme="minorEastAsia" w:hAnsiTheme="minorEastAsia" w:eastAsiaTheme="minorEastAsia"/>
          <w:b/>
          <w:bCs/>
          <w:sz w:val="24"/>
          <w:szCs w:val="24"/>
        </w:rPr>
      </w:pPr>
    </w:p>
    <w:p w14:paraId="52D672AE">
      <w:pPr>
        <w:ind w:firstLine="482" w:firstLineChars="200"/>
        <w:jc w:val="center"/>
        <w:rPr>
          <w:rFonts w:hint="eastAsia" w:asciiTheme="minorEastAsia" w:hAnsiTheme="minorEastAsia" w:eastAsiaTheme="minorEastAsia"/>
          <w:b/>
          <w:bCs/>
          <w:sz w:val="24"/>
          <w:szCs w:val="24"/>
        </w:rPr>
      </w:pPr>
    </w:p>
    <w:p w14:paraId="115E5E6D">
      <w:pPr>
        <w:ind w:firstLine="482" w:firstLineChars="200"/>
        <w:jc w:val="center"/>
        <w:rPr>
          <w:rFonts w:hint="eastAsia" w:asciiTheme="minorEastAsia" w:hAnsiTheme="minorEastAsia" w:eastAsiaTheme="minorEastAsia"/>
          <w:b/>
          <w:bCs/>
          <w:sz w:val="24"/>
          <w:szCs w:val="24"/>
        </w:rPr>
      </w:pPr>
    </w:p>
    <w:p w14:paraId="6CA15FF7">
      <w:pPr>
        <w:ind w:firstLine="482" w:firstLineChars="200"/>
        <w:jc w:val="center"/>
        <w:rPr>
          <w:rFonts w:hint="eastAsia" w:asciiTheme="minorEastAsia" w:hAnsiTheme="minorEastAsia" w:eastAsiaTheme="minorEastAsia"/>
          <w:b/>
          <w:bCs/>
          <w:sz w:val="24"/>
          <w:szCs w:val="24"/>
        </w:rPr>
      </w:pPr>
    </w:p>
    <w:p w14:paraId="0D22E850">
      <w:pPr>
        <w:ind w:firstLine="482" w:firstLineChars="200"/>
        <w:jc w:val="center"/>
        <w:rPr>
          <w:rFonts w:hint="eastAsia" w:asciiTheme="minorEastAsia" w:hAnsiTheme="minorEastAsia" w:eastAsiaTheme="minorEastAsia"/>
          <w:b/>
          <w:bCs/>
          <w:sz w:val="24"/>
          <w:szCs w:val="24"/>
        </w:rPr>
      </w:pPr>
    </w:p>
    <w:p w14:paraId="7E60CE2E">
      <w:pPr>
        <w:ind w:firstLine="482" w:firstLineChars="200"/>
        <w:jc w:val="center"/>
        <w:rPr>
          <w:rFonts w:hint="eastAsia" w:asciiTheme="minorEastAsia" w:hAnsiTheme="minorEastAsia" w:eastAsiaTheme="minorEastAsia"/>
          <w:b/>
          <w:bCs/>
          <w:sz w:val="24"/>
          <w:szCs w:val="24"/>
        </w:rPr>
      </w:pPr>
    </w:p>
    <w:p w14:paraId="5F1485EE">
      <w:pPr>
        <w:ind w:firstLine="482" w:firstLineChars="200"/>
        <w:jc w:val="center"/>
        <w:rPr>
          <w:rFonts w:hint="eastAsia" w:asciiTheme="minorEastAsia" w:hAnsiTheme="minorEastAsia" w:eastAsiaTheme="minorEastAsia"/>
          <w:b/>
          <w:bCs/>
          <w:sz w:val="24"/>
          <w:szCs w:val="24"/>
        </w:rPr>
      </w:pPr>
    </w:p>
    <w:p w14:paraId="32DA9D31">
      <w:pPr>
        <w:ind w:firstLine="482" w:firstLineChars="200"/>
        <w:jc w:val="center"/>
        <w:rPr>
          <w:rFonts w:hint="eastAsia" w:asciiTheme="minorEastAsia" w:hAnsiTheme="minorEastAsia" w:eastAsiaTheme="minorEastAsia"/>
          <w:b/>
          <w:bCs/>
          <w:sz w:val="24"/>
          <w:szCs w:val="24"/>
        </w:rPr>
      </w:pPr>
    </w:p>
    <w:p w14:paraId="0FCB2A30">
      <w:pPr>
        <w:ind w:firstLine="482" w:firstLineChars="200"/>
        <w:jc w:val="center"/>
        <w:rPr>
          <w:rFonts w:hint="eastAsia" w:asciiTheme="minorEastAsia" w:hAnsiTheme="minorEastAsia" w:eastAsiaTheme="minorEastAsia"/>
          <w:b/>
          <w:bCs/>
          <w:sz w:val="24"/>
          <w:szCs w:val="24"/>
        </w:rPr>
      </w:pPr>
    </w:p>
    <w:p w14:paraId="72A1B7DC">
      <w:pPr>
        <w:ind w:firstLine="482" w:firstLineChars="200"/>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（三）供应商认为需要涉及的其他内容报价清单</w:t>
      </w:r>
    </w:p>
    <w:p w14:paraId="75439BA4">
      <w:pPr>
        <w:spacing w:line="480" w:lineRule="auto"/>
        <w:jc w:val="left"/>
        <w:rPr>
          <w:rFonts w:hint="eastAsia" w:cs="宋体" w:asciiTheme="minorEastAsia" w:hAnsiTheme="minorEastAsia" w:eastAsiaTheme="minorEastAsia"/>
          <w:sz w:val="24"/>
          <w:szCs w:val="24"/>
        </w:rPr>
      </w:pPr>
    </w:p>
    <w:p w14:paraId="7AE4AEBC">
      <w:pPr>
        <w:spacing w:line="480" w:lineRule="auto"/>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73EF39EC">
      <w:pPr>
        <w:pStyle w:val="25"/>
        <w:spacing w:line="480" w:lineRule="auto"/>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56660E0C">
      <w:pPr>
        <w:spacing w:line="300" w:lineRule="auto"/>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7A2317D8">
      <w:pPr>
        <w:spacing w:line="300" w:lineRule="auto"/>
        <w:jc w:val="left"/>
        <w:rPr>
          <w:rFonts w:hint="eastAsia" w:asciiTheme="minorEastAsia" w:hAnsiTheme="minorEastAsia" w:eastAsiaTheme="minorEastAsia"/>
          <w:sz w:val="24"/>
          <w:szCs w:val="24"/>
        </w:rPr>
      </w:pPr>
    </w:p>
    <w:p w14:paraId="65CDEA3C">
      <w:pPr>
        <w:spacing w:line="300" w:lineRule="auto"/>
        <w:jc w:val="left"/>
        <w:rPr>
          <w:rFonts w:hint="eastAsia" w:asciiTheme="minorEastAsia" w:hAnsiTheme="minorEastAsia" w:eastAsiaTheme="minorEastAsia"/>
          <w:sz w:val="24"/>
          <w:szCs w:val="24"/>
        </w:rPr>
      </w:pPr>
    </w:p>
    <w:p w14:paraId="5E2F67CF">
      <w:pPr>
        <w:spacing w:line="300" w:lineRule="auto"/>
        <w:rPr>
          <w:rFonts w:hint="eastAsia" w:asciiTheme="minorEastAsia" w:hAnsiTheme="minorEastAsia" w:eastAsiaTheme="minorEastAsia"/>
          <w:b/>
          <w:bCs/>
          <w:sz w:val="24"/>
          <w:szCs w:val="24"/>
        </w:rPr>
      </w:pPr>
      <w:r>
        <w:rPr>
          <w:rFonts w:asciiTheme="minorEastAsia" w:hAnsiTheme="minorEastAsia" w:eastAsiaTheme="minorEastAsia"/>
          <w:sz w:val="24"/>
          <w:szCs w:val="24"/>
        </w:rPr>
        <w:br w:type="page"/>
      </w:r>
      <w:bookmarkStart w:id="9" w:name="_Toc309632085"/>
      <w:r>
        <w:rPr>
          <w:rFonts w:hint="eastAsia" w:asciiTheme="minorEastAsia" w:hAnsiTheme="minorEastAsia" w:eastAsiaTheme="minorEastAsia"/>
          <w:sz w:val="24"/>
          <w:szCs w:val="24"/>
        </w:rPr>
        <w:t>货物说明一览表格式</w:t>
      </w:r>
    </w:p>
    <w:p w14:paraId="3E42F17F">
      <w:pPr>
        <w:spacing w:line="360" w:lineRule="auto"/>
        <w:jc w:val="center"/>
        <w:rPr>
          <w:rFonts w:hint="eastAsia" w:asciiTheme="minorEastAsia" w:hAnsiTheme="minorEastAsia" w:eastAsiaTheme="minorEastAsia"/>
          <w:b/>
          <w:bCs/>
          <w:sz w:val="24"/>
          <w:szCs w:val="24"/>
        </w:rPr>
      </w:pPr>
      <w:bookmarkStart w:id="10" w:name="_Toc313109532"/>
      <w:r>
        <w:rPr>
          <w:rFonts w:hint="eastAsia" w:asciiTheme="minorEastAsia" w:hAnsiTheme="minorEastAsia" w:eastAsiaTheme="minorEastAsia"/>
          <w:b/>
          <w:bCs/>
          <w:sz w:val="24"/>
          <w:szCs w:val="24"/>
        </w:rPr>
        <w:t>六、货物说明一览表</w:t>
      </w:r>
      <w:bookmarkEnd w:id="9"/>
      <w:bookmarkEnd w:id="10"/>
    </w:p>
    <w:p w14:paraId="5BA8C708">
      <w:pPr>
        <w:pStyle w:val="8"/>
        <w:jc w:val="left"/>
        <w:rPr>
          <w:rFonts w:hint="eastAsia" w:asciiTheme="minorEastAsia" w:hAnsiTheme="minorEastAsia" w:eastAsiaTheme="minorEastAsia"/>
          <w:sz w:val="24"/>
          <w:szCs w:val="24"/>
        </w:rPr>
      </w:pPr>
    </w:p>
    <w:tbl>
      <w:tblPr>
        <w:tblStyle w:val="15"/>
        <w:tblW w:w="8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290"/>
        <w:gridCol w:w="1376"/>
        <w:gridCol w:w="698"/>
        <w:gridCol w:w="1994"/>
      </w:tblGrid>
      <w:tr w14:paraId="6848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 w:type="dxa"/>
            <w:vAlign w:val="center"/>
          </w:tcPr>
          <w:p w14:paraId="560CB266">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3290" w:type="dxa"/>
            <w:vAlign w:val="center"/>
          </w:tcPr>
          <w:p w14:paraId="24B407B5">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376" w:type="dxa"/>
            <w:vAlign w:val="center"/>
          </w:tcPr>
          <w:p w14:paraId="73D110D1">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698" w:type="dxa"/>
            <w:vAlign w:val="center"/>
          </w:tcPr>
          <w:p w14:paraId="5CECB194">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1994" w:type="dxa"/>
            <w:vAlign w:val="center"/>
          </w:tcPr>
          <w:p w14:paraId="0BC57378">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其他</w:t>
            </w:r>
          </w:p>
        </w:tc>
      </w:tr>
      <w:tr w14:paraId="75D5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97" w:type="dxa"/>
            <w:vAlign w:val="center"/>
          </w:tcPr>
          <w:p w14:paraId="364FE8B3">
            <w:pPr>
              <w:pStyle w:val="8"/>
              <w:rPr>
                <w:rFonts w:hint="eastAsia" w:asciiTheme="minorEastAsia" w:hAnsiTheme="minorEastAsia" w:eastAsiaTheme="minorEastAsia"/>
                <w:sz w:val="24"/>
                <w:szCs w:val="24"/>
              </w:rPr>
            </w:pPr>
          </w:p>
        </w:tc>
        <w:tc>
          <w:tcPr>
            <w:tcW w:w="3290" w:type="dxa"/>
            <w:vAlign w:val="center"/>
          </w:tcPr>
          <w:p w14:paraId="751EA538">
            <w:pPr>
              <w:pStyle w:val="8"/>
              <w:rPr>
                <w:rFonts w:hint="eastAsia" w:asciiTheme="minorEastAsia" w:hAnsiTheme="minorEastAsia" w:eastAsiaTheme="minorEastAsia"/>
                <w:sz w:val="24"/>
                <w:szCs w:val="24"/>
              </w:rPr>
            </w:pPr>
          </w:p>
        </w:tc>
        <w:tc>
          <w:tcPr>
            <w:tcW w:w="1376" w:type="dxa"/>
            <w:vAlign w:val="center"/>
          </w:tcPr>
          <w:p w14:paraId="0E76601A">
            <w:pPr>
              <w:pStyle w:val="8"/>
              <w:rPr>
                <w:rFonts w:hint="eastAsia" w:asciiTheme="minorEastAsia" w:hAnsiTheme="minorEastAsia" w:eastAsiaTheme="minorEastAsia"/>
                <w:sz w:val="24"/>
                <w:szCs w:val="24"/>
              </w:rPr>
            </w:pPr>
          </w:p>
        </w:tc>
        <w:tc>
          <w:tcPr>
            <w:tcW w:w="698" w:type="dxa"/>
            <w:vAlign w:val="center"/>
          </w:tcPr>
          <w:p w14:paraId="4E7DEE7C">
            <w:pPr>
              <w:pStyle w:val="8"/>
              <w:jc w:val="left"/>
              <w:rPr>
                <w:rFonts w:hint="eastAsia" w:asciiTheme="minorEastAsia" w:hAnsiTheme="minorEastAsia" w:eastAsiaTheme="minorEastAsia"/>
                <w:sz w:val="24"/>
                <w:szCs w:val="24"/>
              </w:rPr>
            </w:pPr>
          </w:p>
        </w:tc>
        <w:tc>
          <w:tcPr>
            <w:tcW w:w="1994" w:type="dxa"/>
            <w:vAlign w:val="center"/>
          </w:tcPr>
          <w:p w14:paraId="5A88AF64">
            <w:pPr>
              <w:pStyle w:val="8"/>
              <w:jc w:val="left"/>
              <w:rPr>
                <w:rFonts w:hint="eastAsia" w:asciiTheme="minorEastAsia" w:hAnsiTheme="minorEastAsia" w:eastAsiaTheme="minorEastAsia"/>
                <w:sz w:val="24"/>
                <w:szCs w:val="24"/>
              </w:rPr>
            </w:pPr>
          </w:p>
        </w:tc>
      </w:tr>
      <w:tr w14:paraId="1A76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97" w:type="dxa"/>
            <w:vAlign w:val="center"/>
          </w:tcPr>
          <w:p w14:paraId="6531278E">
            <w:pPr>
              <w:pStyle w:val="8"/>
              <w:rPr>
                <w:rFonts w:hint="eastAsia" w:asciiTheme="minorEastAsia" w:hAnsiTheme="minorEastAsia" w:eastAsiaTheme="minorEastAsia"/>
                <w:sz w:val="24"/>
                <w:szCs w:val="24"/>
              </w:rPr>
            </w:pPr>
          </w:p>
        </w:tc>
        <w:tc>
          <w:tcPr>
            <w:tcW w:w="3290" w:type="dxa"/>
            <w:vAlign w:val="center"/>
          </w:tcPr>
          <w:p w14:paraId="7766B78B">
            <w:pPr>
              <w:pStyle w:val="8"/>
              <w:rPr>
                <w:rFonts w:hint="eastAsia" w:asciiTheme="minorEastAsia" w:hAnsiTheme="minorEastAsia" w:eastAsiaTheme="minorEastAsia"/>
                <w:sz w:val="24"/>
                <w:szCs w:val="24"/>
              </w:rPr>
            </w:pPr>
          </w:p>
        </w:tc>
        <w:tc>
          <w:tcPr>
            <w:tcW w:w="1376" w:type="dxa"/>
            <w:vAlign w:val="center"/>
          </w:tcPr>
          <w:p w14:paraId="659F9764">
            <w:pPr>
              <w:pStyle w:val="8"/>
              <w:rPr>
                <w:rFonts w:hint="eastAsia" w:asciiTheme="minorEastAsia" w:hAnsiTheme="minorEastAsia" w:eastAsiaTheme="minorEastAsia"/>
                <w:sz w:val="24"/>
                <w:szCs w:val="24"/>
              </w:rPr>
            </w:pPr>
          </w:p>
        </w:tc>
        <w:tc>
          <w:tcPr>
            <w:tcW w:w="698" w:type="dxa"/>
            <w:vAlign w:val="center"/>
          </w:tcPr>
          <w:p w14:paraId="22C5594F">
            <w:pPr>
              <w:pStyle w:val="8"/>
              <w:jc w:val="left"/>
              <w:rPr>
                <w:rFonts w:hint="eastAsia" w:asciiTheme="minorEastAsia" w:hAnsiTheme="minorEastAsia" w:eastAsiaTheme="minorEastAsia"/>
                <w:sz w:val="24"/>
                <w:szCs w:val="24"/>
              </w:rPr>
            </w:pPr>
          </w:p>
        </w:tc>
        <w:tc>
          <w:tcPr>
            <w:tcW w:w="1994" w:type="dxa"/>
            <w:vAlign w:val="center"/>
          </w:tcPr>
          <w:p w14:paraId="298BEC36">
            <w:pPr>
              <w:pStyle w:val="8"/>
              <w:jc w:val="left"/>
              <w:rPr>
                <w:rFonts w:hint="eastAsia" w:asciiTheme="minorEastAsia" w:hAnsiTheme="minorEastAsia" w:eastAsiaTheme="minorEastAsia"/>
                <w:sz w:val="24"/>
                <w:szCs w:val="24"/>
              </w:rPr>
            </w:pPr>
          </w:p>
        </w:tc>
      </w:tr>
      <w:tr w14:paraId="7FF9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897" w:type="dxa"/>
            <w:vAlign w:val="center"/>
          </w:tcPr>
          <w:p w14:paraId="59761DE0">
            <w:pPr>
              <w:pStyle w:val="8"/>
              <w:rPr>
                <w:rFonts w:hint="eastAsia" w:asciiTheme="minorEastAsia" w:hAnsiTheme="minorEastAsia" w:eastAsiaTheme="minorEastAsia"/>
                <w:sz w:val="24"/>
                <w:szCs w:val="24"/>
              </w:rPr>
            </w:pPr>
          </w:p>
        </w:tc>
        <w:tc>
          <w:tcPr>
            <w:tcW w:w="3290" w:type="dxa"/>
            <w:vAlign w:val="center"/>
          </w:tcPr>
          <w:p w14:paraId="02E8FF26">
            <w:pPr>
              <w:pStyle w:val="8"/>
              <w:rPr>
                <w:rFonts w:hint="eastAsia" w:asciiTheme="minorEastAsia" w:hAnsiTheme="minorEastAsia" w:eastAsiaTheme="minorEastAsia"/>
                <w:sz w:val="24"/>
                <w:szCs w:val="24"/>
              </w:rPr>
            </w:pPr>
          </w:p>
        </w:tc>
        <w:tc>
          <w:tcPr>
            <w:tcW w:w="1376" w:type="dxa"/>
            <w:vAlign w:val="center"/>
          </w:tcPr>
          <w:p w14:paraId="5675BE6D">
            <w:pPr>
              <w:pStyle w:val="8"/>
              <w:rPr>
                <w:rFonts w:hint="eastAsia" w:asciiTheme="minorEastAsia" w:hAnsiTheme="minorEastAsia" w:eastAsiaTheme="minorEastAsia"/>
                <w:sz w:val="24"/>
                <w:szCs w:val="24"/>
              </w:rPr>
            </w:pPr>
          </w:p>
        </w:tc>
        <w:tc>
          <w:tcPr>
            <w:tcW w:w="698" w:type="dxa"/>
            <w:vAlign w:val="center"/>
          </w:tcPr>
          <w:p w14:paraId="3244B010">
            <w:pPr>
              <w:pStyle w:val="8"/>
              <w:jc w:val="left"/>
              <w:rPr>
                <w:rFonts w:hint="eastAsia" w:asciiTheme="minorEastAsia" w:hAnsiTheme="minorEastAsia" w:eastAsiaTheme="minorEastAsia"/>
                <w:sz w:val="24"/>
                <w:szCs w:val="24"/>
              </w:rPr>
            </w:pPr>
          </w:p>
        </w:tc>
        <w:tc>
          <w:tcPr>
            <w:tcW w:w="1994" w:type="dxa"/>
            <w:vAlign w:val="center"/>
          </w:tcPr>
          <w:p w14:paraId="3C3190E7">
            <w:pPr>
              <w:pStyle w:val="8"/>
              <w:jc w:val="left"/>
              <w:rPr>
                <w:rFonts w:hint="eastAsia" w:asciiTheme="minorEastAsia" w:hAnsiTheme="minorEastAsia" w:eastAsiaTheme="minorEastAsia"/>
                <w:sz w:val="24"/>
                <w:szCs w:val="24"/>
              </w:rPr>
            </w:pPr>
          </w:p>
        </w:tc>
      </w:tr>
      <w:tr w14:paraId="6193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897" w:type="dxa"/>
            <w:vAlign w:val="center"/>
          </w:tcPr>
          <w:p w14:paraId="48A27209">
            <w:pPr>
              <w:pStyle w:val="8"/>
              <w:rPr>
                <w:rFonts w:hint="eastAsia" w:asciiTheme="minorEastAsia" w:hAnsiTheme="minorEastAsia" w:eastAsiaTheme="minorEastAsia"/>
                <w:sz w:val="24"/>
                <w:szCs w:val="24"/>
              </w:rPr>
            </w:pPr>
          </w:p>
        </w:tc>
        <w:tc>
          <w:tcPr>
            <w:tcW w:w="3290" w:type="dxa"/>
            <w:vAlign w:val="center"/>
          </w:tcPr>
          <w:p w14:paraId="10BCCADC">
            <w:pPr>
              <w:pStyle w:val="8"/>
              <w:rPr>
                <w:rFonts w:hint="eastAsia" w:asciiTheme="minorEastAsia" w:hAnsiTheme="minorEastAsia" w:eastAsiaTheme="minorEastAsia"/>
                <w:sz w:val="24"/>
                <w:szCs w:val="24"/>
              </w:rPr>
            </w:pPr>
          </w:p>
        </w:tc>
        <w:tc>
          <w:tcPr>
            <w:tcW w:w="1376" w:type="dxa"/>
            <w:vAlign w:val="center"/>
          </w:tcPr>
          <w:p w14:paraId="610D7C65">
            <w:pPr>
              <w:pStyle w:val="8"/>
              <w:rPr>
                <w:rFonts w:hint="eastAsia" w:asciiTheme="minorEastAsia" w:hAnsiTheme="minorEastAsia" w:eastAsiaTheme="minorEastAsia"/>
                <w:sz w:val="24"/>
                <w:szCs w:val="24"/>
              </w:rPr>
            </w:pPr>
          </w:p>
        </w:tc>
        <w:tc>
          <w:tcPr>
            <w:tcW w:w="698" w:type="dxa"/>
            <w:vAlign w:val="center"/>
          </w:tcPr>
          <w:p w14:paraId="149155F6">
            <w:pPr>
              <w:pStyle w:val="8"/>
              <w:jc w:val="left"/>
              <w:rPr>
                <w:rFonts w:hint="eastAsia" w:asciiTheme="minorEastAsia" w:hAnsiTheme="minorEastAsia" w:eastAsiaTheme="minorEastAsia"/>
                <w:sz w:val="24"/>
                <w:szCs w:val="24"/>
              </w:rPr>
            </w:pPr>
          </w:p>
        </w:tc>
        <w:tc>
          <w:tcPr>
            <w:tcW w:w="1994" w:type="dxa"/>
            <w:vAlign w:val="center"/>
          </w:tcPr>
          <w:p w14:paraId="6B4E58C6">
            <w:pPr>
              <w:pStyle w:val="8"/>
              <w:jc w:val="left"/>
              <w:rPr>
                <w:rFonts w:hint="eastAsia" w:asciiTheme="minorEastAsia" w:hAnsiTheme="minorEastAsia" w:eastAsiaTheme="minorEastAsia"/>
                <w:sz w:val="24"/>
                <w:szCs w:val="24"/>
              </w:rPr>
            </w:pPr>
          </w:p>
        </w:tc>
      </w:tr>
      <w:tr w14:paraId="4BE2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897" w:type="dxa"/>
            <w:vAlign w:val="center"/>
          </w:tcPr>
          <w:p w14:paraId="182FB9EA">
            <w:pPr>
              <w:pStyle w:val="8"/>
              <w:rPr>
                <w:rFonts w:hint="eastAsia" w:asciiTheme="minorEastAsia" w:hAnsiTheme="minorEastAsia" w:eastAsiaTheme="minorEastAsia"/>
                <w:sz w:val="24"/>
                <w:szCs w:val="24"/>
              </w:rPr>
            </w:pPr>
          </w:p>
        </w:tc>
        <w:tc>
          <w:tcPr>
            <w:tcW w:w="3290" w:type="dxa"/>
            <w:vAlign w:val="center"/>
          </w:tcPr>
          <w:p w14:paraId="45C654BA">
            <w:pPr>
              <w:pStyle w:val="8"/>
              <w:rPr>
                <w:rFonts w:hint="eastAsia" w:asciiTheme="minorEastAsia" w:hAnsiTheme="minorEastAsia" w:eastAsiaTheme="minorEastAsia"/>
                <w:sz w:val="24"/>
                <w:szCs w:val="24"/>
              </w:rPr>
            </w:pPr>
          </w:p>
          <w:p w14:paraId="7FC2E893">
            <w:pPr>
              <w:pStyle w:val="8"/>
              <w:rPr>
                <w:rFonts w:hint="eastAsia" w:asciiTheme="minorEastAsia" w:hAnsiTheme="minorEastAsia" w:eastAsiaTheme="minorEastAsia"/>
                <w:sz w:val="24"/>
                <w:szCs w:val="24"/>
              </w:rPr>
            </w:pPr>
          </w:p>
        </w:tc>
        <w:tc>
          <w:tcPr>
            <w:tcW w:w="1376" w:type="dxa"/>
            <w:vAlign w:val="center"/>
          </w:tcPr>
          <w:p w14:paraId="669052A9">
            <w:pPr>
              <w:pStyle w:val="8"/>
              <w:rPr>
                <w:rFonts w:hint="eastAsia" w:asciiTheme="minorEastAsia" w:hAnsiTheme="minorEastAsia" w:eastAsiaTheme="minorEastAsia"/>
                <w:sz w:val="24"/>
                <w:szCs w:val="24"/>
              </w:rPr>
            </w:pPr>
          </w:p>
        </w:tc>
        <w:tc>
          <w:tcPr>
            <w:tcW w:w="698" w:type="dxa"/>
            <w:vAlign w:val="center"/>
          </w:tcPr>
          <w:p w14:paraId="437BE05C">
            <w:pPr>
              <w:pStyle w:val="8"/>
              <w:jc w:val="left"/>
              <w:rPr>
                <w:rFonts w:hint="eastAsia" w:asciiTheme="minorEastAsia" w:hAnsiTheme="minorEastAsia" w:eastAsiaTheme="minorEastAsia"/>
                <w:sz w:val="24"/>
                <w:szCs w:val="24"/>
              </w:rPr>
            </w:pPr>
          </w:p>
        </w:tc>
        <w:tc>
          <w:tcPr>
            <w:tcW w:w="1994" w:type="dxa"/>
            <w:vAlign w:val="center"/>
          </w:tcPr>
          <w:p w14:paraId="08663968">
            <w:pPr>
              <w:pStyle w:val="8"/>
              <w:jc w:val="left"/>
              <w:rPr>
                <w:rFonts w:hint="eastAsia" w:asciiTheme="minorEastAsia" w:hAnsiTheme="minorEastAsia" w:eastAsiaTheme="minorEastAsia"/>
                <w:sz w:val="24"/>
                <w:szCs w:val="24"/>
              </w:rPr>
            </w:pPr>
          </w:p>
        </w:tc>
      </w:tr>
      <w:tr w14:paraId="20A2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897" w:type="dxa"/>
            <w:vAlign w:val="center"/>
          </w:tcPr>
          <w:p w14:paraId="7952C345">
            <w:pPr>
              <w:pStyle w:val="8"/>
              <w:rPr>
                <w:rFonts w:hint="eastAsia" w:asciiTheme="minorEastAsia" w:hAnsiTheme="minorEastAsia" w:eastAsiaTheme="minorEastAsia"/>
                <w:sz w:val="24"/>
                <w:szCs w:val="24"/>
              </w:rPr>
            </w:pPr>
          </w:p>
        </w:tc>
        <w:tc>
          <w:tcPr>
            <w:tcW w:w="3290" w:type="dxa"/>
            <w:vAlign w:val="center"/>
          </w:tcPr>
          <w:p w14:paraId="3DD15B7A">
            <w:pPr>
              <w:pStyle w:val="8"/>
              <w:rPr>
                <w:rFonts w:hint="eastAsia" w:asciiTheme="minorEastAsia" w:hAnsiTheme="minorEastAsia" w:eastAsiaTheme="minorEastAsia"/>
                <w:sz w:val="24"/>
                <w:szCs w:val="24"/>
              </w:rPr>
            </w:pPr>
          </w:p>
        </w:tc>
        <w:tc>
          <w:tcPr>
            <w:tcW w:w="1376" w:type="dxa"/>
            <w:vAlign w:val="center"/>
          </w:tcPr>
          <w:p w14:paraId="21238873">
            <w:pPr>
              <w:pStyle w:val="8"/>
              <w:rPr>
                <w:rFonts w:hint="eastAsia" w:asciiTheme="minorEastAsia" w:hAnsiTheme="minorEastAsia" w:eastAsiaTheme="minorEastAsia"/>
                <w:sz w:val="24"/>
                <w:szCs w:val="24"/>
              </w:rPr>
            </w:pPr>
          </w:p>
        </w:tc>
        <w:tc>
          <w:tcPr>
            <w:tcW w:w="698" w:type="dxa"/>
            <w:vAlign w:val="center"/>
          </w:tcPr>
          <w:p w14:paraId="24730236">
            <w:pPr>
              <w:pStyle w:val="8"/>
              <w:jc w:val="left"/>
              <w:rPr>
                <w:rFonts w:hint="eastAsia" w:asciiTheme="minorEastAsia" w:hAnsiTheme="minorEastAsia" w:eastAsiaTheme="minorEastAsia"/>
                <w:sz w:val="24"/>
                <w:szCs w:val="24"/>
              </w:rPr>
            </w:pPr>
          </w:p>
        </w:tc>
        <w:tc>
          <w:tcPr>
            <w:tcW w:w="1994" w:type="dxa"/>
            <w:vAlign w:val="center"/>
          </w:tcPr>
          <w:p w14:paraId="78242D64">
            <w:pPr>
              <w:pStyle w:val="8"/>
              <w:jc w:val="left"/>
              <w:rPr>
                <w:rFonts w:hint="eastAsia" w:asciiTheme="minorEastAsia" w:hAnsiTheme="minorEastAsia" w:eastAsiaTheme="minorEastAsia"/>
                <w:sz w:val="24"/>
                <w:szCs w:val="24"/>
              </w:rPr>
            </w:pPr>
          </w:p>
        </w:tc>
      </w:tr>
    </w:tbl>
    <w:p w14:paraId="2C84AE11">
      <w:pPr>
        <w:pStyle w:val="8"/>
        <w:jc w:val="left"/>
        <w:rPr>
          <w:rFonts w:hint="eastAsia" w:asciiTheme="minorEastAsia" w:hAnsiTheme="minorEastAsia" w:eastAsiaTheme="minorEastAsia"/>
          <w:sz w:val="24"/>
          <w:szCs w:val="24"/>
        </w:rPr>
      </w:pPr>
    </w:p>
    <w:p w14:paraId="048772BC">
      <w:pPr>
        <w:pStyle w:val="8"/>
        <w:ind w:firstLine="960" w:firstLineChars="4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提示：提供制造商出具的产品中文说明书、彩页、照片等相关资料。</w:t>
      </w:r>
    </w:p>
    <w:p w14:paraId="347A41A4">
      <w:pPr>
        <w:jc w:val="center"/>
        <w:rPr>
          <w:rFonts w:hint="eastAsia" w:asciiTheme="minorEastAsia" w:hAnsiTheme="minorEastAsia" w:eastAsiaTheme="minorEastAsia"/>
          <w:b/>
          <w:sz w:val="24"/>
          <w:szCs w:val="24"/>
        </w:rPr>
      </w:pPr>
      <w:r>
        <w:rPr>
          <w:rFonts w:cs="宋体" w:asciiTheme="minorEastAsia" w:hAnsiTheme="minorEastAsia" w:eastAsiaTheme="minorEastAsia"/>
          <w:spacing w:val="8"/>
          <w:kern w:val="0"/>
          <w:sz w:val="24"/>
          <w:szCs w:val="24"/>
        </w:rPr>
        <w:br w:type="page"/>
      </w:r>
      <w:r>
        <w:rPr>
          <w:rFonts w:hint="eastAsia" w:asciiTheme="minorEastAsia" w:hAnsiTheme="minorEastAsia" w:eastAsiaTheme="minorEastAsia"/>
          <w:b/>
          <w:bCs/>
          <w:sz w:val="24"/>
          <w:szCs w:val="24"/>
        </w:rPr>
        <w:t>七、诚信情况承诺函</w:t>
      </w:r>
    </w:p>
    <w:p w14:paraId="1148764F">
      <w:pPr>
        <w:spacing w:line="312" w:lineRule="auto"/>
        <w:rPr>
          <w:rFonts w:hint="eastAsia" w:asciiTheme="minorEastAsia" w:hAnsiTheme="minorEastAsia" w:eastAsiaTheme="minorEastAsia"/>
          <w:sz w:val="24"/>
          <w:szCs w:val="24"/>
        </w:rPr>
      </w:pPr>
    </w:p>
    <w:p w14:paraId="13F89467">
      <w:pPr>
        <w:spacing w:line="360" w:lineRule="auto"/>
        <w:rPr>
          <w:rFonts w:hint="eastAsia" w:asciiTheme="minorEastAsia" w:hAnsiTheme="minorEastAsia" w:eastAsiaTheme="minorEastAsia"/>
          <w:i/>
          <w:iCs/>
          <w:sz w:val="24"/>
          <w:szCs w:val="24"/>
        </w:rPr>
      </w:pPr>
      <w:r>
        <w:rPr>
          <w:rFonts w:hint="eastAsia" w:asciiTheme="minorEastAsia" w:hAnsiTheme="minorEastAsia" w:eastAsiaTheme="minorEastAsia"/>
          <w:sz w:val="24"/>
          <w:szCs w:val="24"/>
        </w:rPr>
        <w:t>致：深圳市儿童医院</w:t>
      </w:r>
    </w:p>
    <w:p w14:paraId="42FDEB23">
      <w:pPr>
        <w:spacing w:line="360" w:lineRule="auto"/>
        <w:ind w:firstLine="525"/>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我司参加贵</w:t>
      </w:r>
      <w:r>
        <w:rPr>
          <w:rFonts w:hint="eastAsia" w:asciiTheme="minorEastAsia" w:hAnsiTheme="minorEastAsia" w:eastAsiaTheme="minorEastAsia"/>
          <w:sz w:val="24"/>
          <w:szCs w:val="24"/>
          <w:u w:val="single"/>
        </w:rPr>
        <w:t xml:space="preserve">院                     </w:t>
      </w:r>
      <w:r>
        <w:rPr>
          <w:rFonts w:hint="eastAsia" w:asciiTheme="minorEastAsia" w:hAnsiTheme="minorEastAsia" w:eastAsiaTheme="minorEastAsia"/>
          <w:sz w:val="24"/>
          <w:szCs w:val="24"/>
        </w:rPr>
        <w:t>招标项目投标，在此郑重承诺：</w:t>
      </w:r>
    </w:p>
    <w:p w14:paraId="2BD742E1">
      <w:pPr>
        <w:spacing w:line="360" w:lineRule="auto"/>
        <w:ind w:firstLine="525"/>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1、我司未</w:t>
      </w:r>
      <w:r>
        <w:rPr>
          <w:rFonts w:asciiTheme="minorEastAsia" w:hAnsiTheme="minorEastAsia" w:eastAsiaTheme="minorEastAsia"/>
          <w:sz w:val="24"/>
          <w:szCs w:val="24"/>
        </w:rPr>
        <w:t>在政府采购活动中出现以下情形之一</w:t>
      </w:r>
      <w:r>
        <w:rPr>
          <w:rFonts w:hint="eastAsia" w:asciiTheme="minorEastAsia" w:hAnsiTheme="minorEastAsia" w:eastAsiaTheme="minorEastAsia"/>
          <w:sz w:val="24"/>
          <w:szCs w:val="24"/>
        </w:rPr>
        <w:t>：</w:t>
      </w:r>
    </w:p>
    <w:p w14:paraId="34B8893D">
      <w:pPr>
        <w:numPr>
          <w:ilvl w:val="1"/>
          <w:numId w:val="3"/>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被纪检监察部门立案调查，违法违规事实成立的；</w:t>
      </w:r>
    </w:p>
    <w:p w14:paraId="4E5526D8">
      <w:pPr>
        <w:numPr>
          <w:ilvl w:val="1"/>
          <w:numId w:val="3"/>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未按规定签订、履行采购合同，造成严重后果的；</w:t>
      </w:r>
    </w:p>
    <w:p w14:paraId="50E264E3">
      <w:pPr>
        <w:numPr>
          <w:ilvl w:val="1"/>
          <w:numId w:val="3"/>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隐瞒真实情况，提供虚假资料的；</w:t>
      </w:r>
    </w:p>
    <w:p w14:paraId="5743C484">
      <w:pPr>
        <w:numPr>
          <w:ilvl w:val="1"/>
          <w:numId w:val="3"/>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以非法手段排斥其他供应商参与竞争的；</w:t>
      </w:r>
    </w:p>
    <w:p w14:paraId="5A6C1F67">
      <w:pPr>
        <w:numPr>
          <w:ilvl w:val="1"/>
          <w:numId w:val="3"/>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与其他采购参加人串通投标的；</w:t>
      </w:r>
    </w:p>
    <w:p w14:paraId="4B11FC62">
      <w:pPr>
        <w:numPr>
          <w:ilvl w:val="1"/>
          <w:numId w:val="3"/>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在采购活动中应当回避而未回避的；</w:t>
      </w:r>
    </w:p>
    <w:p w14:paraId="71B713C4">
      <w:pPr>
        <w:numPr>
          <w:ilvl w:val="1"/>
          <w:numId w:val="3"/>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恶意投诉的；</w:t>
      </w:r>
    </w:p>
    <w:p w14:paraId="770CC1CB">
      <w:pPr>
        <w:numPr>
          <w:ilvl w:val="1"/>
          <w:numId w:val="3"/>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向采购项目相关人行贿或者提供其他不当利益的；</w:t>
      </w:r>
    </w:p>
    <w:p w14:paraId="522FC850">
      <w:pPr>
        <w:numPr>
          <w:ilvl w:val="1"/>
          <w:numId w:val="3"/>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阻碍、抗拒主管部门监督检查的；</w:t>
      </w:r>
    </w:p>
    <w:p w14:paraId="542FDA72">
      <w:pPr>
        <w:numPr>
          <w:ilvl w:val="1"/>
          <w:numId w:val="3"/>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在政府采购主管部门履约检查中不及格或评价为差的；</w:t>
      </w:r>
    </w:p>
    <w:p w14:paraId="0E89898C">
      <w:pPr>
        <w:spacing w:line="360" w:lineRule="auto"/>
        <w:ind w:left="42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（十一）主管部门认定的其他情形。</w:t>
      </w:r>
    </w:p>
    <w:p w14:paraId="4EFB403B">
      <w:pPr>
        <w:spacing w:line="360" w:lineRule="auto"/>
        <w:ind w:firstLine="54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2、我司已清楚不得作虚假承诺。如违反上述要求作出虚假承诺，其投标将作废，被列入不良记录名单并在网上曝光，一年内不得参加我院投标。</w:t>
      </w:r>
    </w:p>
    <w:p w14:paraId="3AB303F2">
      <w:pPr>
        <w:spacing w:line="312" w:lineRule="auto"/>
        <w:ind w:firstLine="525"/>
        <w:rPr>
          <w:rFonts w:hint="eastAsia" w:asciiTheme="minorEastAsia" w:hAnsiTheme="minorEastAsia" w:eastAsiaTheme="minorEastAsia"/>
          <w:sz w:val="24"/>
          <w:szCs w:val="24"/>
        </w:rPr>
      </w:pPr>
    </w:p>
    <w:p w14:paraId="376BB38E">
      <w:pPr>
        <w:spacing w:line="312" w:lineRule="auto"/>
        <w:ind w:firstLine="525"/>
        <w:rPr>
          <w:rFonts w:hint="eastAsia" w:asciiTheme="minorEastAsia" w:hAnsiTheme="minorEastAsia" w:eastAsiaTheme="minorEastAsia"/>
          <w:sz w:val="24"/>
          <w:szCs w:val="24"/>
        </w:rPr>
      </w:pPr>
    </w:p>
    <w:p w14:paraId="42908476">
      <w:pPr>
        <w:spacing w:line="312" w:lineRule="auto"/>
        <w:ind w:firstLine="525"/>
        <w:rPr>
          <w:rFonts w:hint="eastAsia" w:asciiTheme="minorEastAsia" w:hAnsiTheme="minorEastAsia" w:eastAsiaTheme="minorEastAsia"/>
          <w:sz w:val="24"/>
          <w:szCs w:val="24"/>
        </w:rPr>
      </w:pPr>
    </w:p>
    <w:p w14:paraId="5C687DE9">
      <w:pPr>
        <w:spacing w:line="312" w:lineRule="auto"/>
        <w:ind w:firstLine="525"/>
        <w:rPr>
          <w:rFonts w:hint="eastAsia" w:asciiTheme="minorEastAsia" w:hAnsiTheme="minorEastAsia" w:eastAsiaTheme="minorEastAsia"/>
          <w:sz w:val="24"/>
          <w:szCs w:val="24"/>
        </w:rPr>
      </w:pPr>
    </w:p>
    <w:p w14:paraId="6844B388">
      <w:pPr>
        <w:spacing w:line="312" w:lineRule="auto"/>
        <w:ind w:firstLine="525"/>
        <w:rPr>
          <w:rFonts w:hint="eastAsia" w:asciiTheme="minorEastAsia" w:hAnsiTheme="minorEastAsia" w:eastAsiaTheme="minorEastAsia"/>
          <w:sz w:val="24"/>
          <w:szCs w:val="24"/>
        </w:rPr>
      </w:pPr>
    </w:p>
    <w:p w14:paraId="0B40DD61">
      <w:pPr>
        <w:spacing w:line="480" w:lineRule="auto"/>
        <w:ind w:firstLine="360" w:firstLineChars="150"/>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59D13253">
      <w:pPr>
        <w:pStyle w:val="25"/>
        <w:spacing w:line="480" w:lineRule="auto"/>
        <w:ind w:firstLine="360" w:firstLineChars="15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6376AB15">
      <w:pPr>
        <w:spacing w:line="360" w:lineRule="auto"/>
        <w:ind w:firstLine="360" w:firstLineChars="150"/>
        <w:rPr>
          <w:rFonts w:hint="eastAsia" w:asciiTheme="minorEastAsia" w:hAnsiTheme="minorEastAsia" w:eastAsiaTheme="minorEastAsia"/>
          <w:sz w:val="24"/>
          <w:szCs w:val="24"/>
          <w:u w:val="single"/>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794EAF15">
      <w:pPr>
        <w:spacing w:line="300" w:lineRule="auto"/>
        <w:rPr>
          <w:rFonts w:hint="eastAsia" w:asciiTheme="minorEastAsia" w:hAnsiTheme="minorEastAsia" w:eastAsiaTheme="minorEastAsia"/>
          <w:sz w:val="24"/>
          <w:szCs w:val="24"/>
        </w:rPr>
      </w:pPr>
      <w:bookmarkStart w:id="11" w:name="_Toc313109535"/>
    </w:p>
    <w:p w14:paraId="74129C73">
      <w:pPr>
        <w:spacing w:line="300" w:lineRule="auto"/>
        <w:rPr>
          <w:rFonts w:hint="eastAsia" w:asciiTheme="minorEastAsia" w:hAnsiTheme="minorEastAsia" w:eastAsiaTheme="minorEastAsia"/>
          <w:sz w:val="24"/>
          <w:szCs w:val="24"/>
        </w:rPr>
      </w:pPr>
    </w:p>
    <w:p w14:paraId="79912E00">
      <w:pPr>
        <w:spacing w:line="300" w:lineRule="auto"/>
        <w:rPr>
          <w:rFonts w:hint="eastAsia" w:asciiTheme="minorEastAsia" w:hAnsiTheme="minorEastAsia" w:eastAsiaTheme="minorEastAsia"/>
          <w:sz w:val="24"/>
          <w:szCs w:val="24"/>
        </w:rPr>
      </w:pPr>
    </w:p>
    <w:p w14:paraId="472B06E2">
      <w:pPr>
        <w:spacing w:line="300" w:lineRule="auto"/>
        <w:rPr>
          <w:rFonts w:hint="eastAsia" w:asciiTheme="minorEastAsia" w:hAnsiTheme="minorEastAsia" w:eastAsiaTheme="minorEastAsia"/>
          <w:sz w:val="24"/>
          <w:szCs w:val="24"/>
        </w:rPr>
      </w:pPr>
    </w:p>
    <w:p w14:paraId="3760AB59">
      <w:pPr>
        <w:spacing w:line="300" w:lineRule="auto"/>
        <w:rPr>
          <w:rFonts w:hint="eastAsia" w:asciiTheme="minorEastAsia" w:hAnsiTheme="minorEastAsia" w:eastAsiaTheme="minorEastAsia"/>
          <w:sz w:val="24"/>
          <w:szCs w:val="24"/>
        </w:rPr>
      </w:pPr>
    </w:p>
    <w:p w14:paraId="138C87B6">
      <w:pPr>
        <w:spacing w:line="300" w:lineRule="auto"/>
        <w:rPr>
          <w:rFonts w:hint="eastAsia" w:asciiTheme="minorEastAsia" w:hAnsiTheme="minorEastAsia" w:eastAsiaTheme="minorEastAsia"/>
          <w:sz w:val="24"/>
          <w:szCs w:val="24"/>
        </w:rPr>
      </w:pPr>
    </w:p>
    <w:p w14:paraId="7D6E51A3">
      <w:pPr>
        <w:ind w:firstLine="2891" w:firstLineChars="1200"/>
        <w:rPr>
          <w:rFonts w:hint="eastAsia" w:asciiTheme="minorEastAsia" w:hAnsiTheme="minorEastAsia" w:eastAsiaTheme="minorEastAsia"/>
          <w:b/>
          <w:sz w:val="24"/>
          <w:szCs w:val="24"/>
        </w:rPr>
      </w:pPr>
      <w:r>
        <w:rPr>
          <w:rFonts w:hint="eastAsia" w:asciiTheme="minorEastAsia" w:hAnsiTheme="minorEastAsia" w:eastAsiaTheme="minorEastAsia"/>
          <w:b/>
          <w:bCs/>
          <w:snapToGrid w:val="0"/>
          <w:kern w:val="0"/>
          <w:sz w:val="24"/>
          <w:szCs w:val="24"/>
        </w:rPr>
        <w:t>八、</w:t>
      </w:r>
      <w:r>
        <w:rPr>
          <w:rFonts w:hint="eastAsia" w:asciiTheme="minorEastAsia" w:hAnsiTheme="minorEastAsia" w:eastAsiaTheme="minorEastAsia"/>
          <w:b/>
          <w:sz w:val="24"/>
          <w:szCs w:val="24"/>
        </w:rPr>
        <w:t>产品质量保证书</w:t>
      </w:r>
    </w:p>
    <w:p w14:paraId="78D8EF20">
      <w:pPr>
        <w:rPr>
          <w:rFonts w:hint="eastAsia" w:asciiTheme="minorEastAsia" w:hAnsiTheme="minorEastAsia" w:eastAsiaTheme="minorEastAsia"/>
          <w:sz w:val="24"/>
          <w:szCs w:val="24"/>
        </w:rPr>
      </w:pPr>
    </w:p>
    <w:p w14:paraId="2A86B594">
      <w:pPr>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本公司销售的产品是经由国家相关部门严格审核获准进入市场。</w:t>
      </w:r>
    </w:p>
    <w:p w14:paraId="7B462A87">
      <w:pPr>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为保证您安全、放心地使用本产品，我公司对产品的质量和服务郑重承诺：</w:t>
      </w:r>
    </w:p>
    <w:p w14:paraId="257535D2">
      <w:pPr>
        <w:numPr>
          <w:ilvl w:val="0"/>
          <w:numId w:val="4"/>
        </w:num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使用本产品的患者均能得到公司高质量的售前、售中、售后服务。</w:t>
      </w:r>
    </w:p>
    <w:p w14:paraId="216C7633">
      <w:pPr>
        <w:numPr>
          <w:ilvl w:val="0"/>
          <w:numId w:val="4"/>
        </w:num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因产品质量缺陷造成的伤害和损失（经国家法定权威部门鉴定，情况属实），则与医院无关，由本公司与产品生产厂家负责赔偿责任。</w:t>
      </w:r>
    </w:p>
    <w:p w14:paraId="5832FA26">
      <w:pPr>
        <w:numPr>
          <w:ilvl w:val="0"/>
          <w:numId w:val="4"/>
        </w:num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因使用本产品而导致的医患纠纷，在未明确责任前，本公司愿意协助医院积极处理。</w:t>
      </w:r>
    </w:p>
    <w:p w14:paraId="0B130579">
      <w:pPr>
        <w:rPr>
          <w:rFonts w:hint="eastAsia" w:asciiTheme="minorEastAsia" w:hAnsiTheme="minorEastAsia" w:eastAsiaTheme="minorEastAsia"/>
          <w:sz w:val="24"/>
          <w:szCs w:val="24"/>
        </w:rPr>
      </w:pPr>
    </w:p>
    <w:p w14:paraId="332B429F">
      <w:pPr>
        <w:rPr>
          <w:rFonts w:hint="eastAsia" w:asciiTheme="minorEastAsia" w:hAnsiTheme="minorEastAsia" w:eastAsiaTheme="minorEastAsia"/>
          <w:sz w:val="24"/>
          <w:szCs w:val="24"/>
        </w:rPr>
      </w:pPr>
    </w:p>
    <w:p w14:paraId="50D2F12E">
      <w:pPr>
        <w:spacing w:line="480" w:lineRule="auto"/>
        <w:rPr>
          <w:rFonts w:hint="eastAsia" w:asciiTheme="minorEastAsia" w:hAnsiTheme="minorEastAsia" w:eastAsiaTheme="minorEastAsia"/>
          <w:sz w:val="24"/>
          <w:szCs w:val="24"/>
        </w:rPr>
      </w:pPr>
    </w:p>
    <w:p w14:paraId="2A712BF6">
      <w:pPr>
        <w:spacing w:line="480" w:lineRule="auto"/>
        <w:rPr>
          <w:rFonts w:hint="eastAsia" w:asciiTheme="minorEastAsia" w:hAnsiTheme="minorEastAsia" w:eastAsiaTheme="minorEastAsia"/>
          <w:sz w:val="24"/>
          <w:szCs w:val="24"/>
        </w:rPr>
      </w:pPr>
    </w:p>
    <w:p w14:paraId="256CA72F">
      <w:pPr>
        <w:spacing w:line="480" w:lineRule="auto"/>
        <w:ind w:firstLine="3840" w:firstLineChars="16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销售公司（盖章）：</w:t>
      </w:r>
    </w:p>
    <w:p w14:paraId="7CBFE360">
      <w:pPr>
        <w:spacing w:line="480" w:lineRule="auto"/>
        <w:ind w:firstLine="3840" w:firstLineChars="16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代表签名：</w:t>
      </w:r>
    </w:p>
    <w:p w14:paraId="2CC6FA4C">
      <w:pPr>
        <w:spacing w:line="480" w:lineRule="auto"/>
        <w:ind w:firstLine="3840" w:firstLineChars="16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身份证号：</w:t>
      </w:r>
    </w:p>
    <w:p w14:paraId="69A676CA">
      <w:pPr>
        <w:spacing w:line="480" w:lineRule="auto"/>
        <w:ind w:firstLine="3840" w:firstLineChars="16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日    期：</w:t>
      </w:r>
    </w:p>
    <w:p w14:paraId="5B3D1713">
      <w:pPr>
        <w:rPr>
          <w:rFonts w:hint="eastAsia" w:asciiTheme="minorEastAsia" w:hAnsiTheme="minorEastAsia" w:eastAsiaTheme="minorEastAsia"/>
          <w:sz w:val="24"/>
          <w:szCs w:val="24"/>
        </w:rPr>
      </w:pPr>
    </w:p>
    <w:p w14:paraId="3653CC63">
      <w:pPr>
        <w:rPr>
          <w:rFonts w:hint="eastAsia" w:asciiTheme="minorEastAsia" w:hAnsiTheme="minorEastAsia" w:eastAsiaTheme="minorEastAsia"/>
          <w:sz w:val="24"/>
          <w:szCs w:val="24"/>
        </w:rPr>
      </w:pPr>
    </w:p>
    <w:p w14:paraId="149F59B2">
      <w:pPr>
        <w:rPr>
          <w:rFonts w:hint="eastAsia" w:asciiTheme="minorEastAsia" w:hAnsiTheme="minorEastAsia" w:eastAsiaTheme="minorEastAsia"/>
          <w:sz w:val="24"/>
          <w:szCs w:val="24"/>
        </w:rPr>
      </w:pPr>
    </w:p>
    <w:p w14:paraId="49D33EC5">
      <w:pPr>
        <w:rPr>
          <w:rFonts w:hint="eastAsia" w:asciiTheme="minorEastAsia" w:hAnsiTheme="minorEastAsia" w:eastAsiaTheme="minorEastAsia"/>
          <w:sz w:val="24"/>
          <w:szCs w:val="24"/>
        </w:rPr>
      </w:pPr>
    </w:p>
    <w:p w14:paraId="3F829BDF">
      <w:pPr>
        <w:spacing w:line="300" w:lineRule="auto"/>
        <w:rPr>
          <w:rFonts w:hint="eastAsia" w:asciiTheme="minorEastAsia" w:hAnsiTheme="minorEastAsia" w:eastAsiaTheme="minorEastAsia"/>
          <w:sz w:val="24"/>
          <w:szCs w:val="24"/>
        </w:rPr>
      </w:pPr>
    </w:p>
    <w:p w14:paraId="77CD603B">
      <w:pPr>
        <w:spacing w:line="300" w:lineRule="auto"/>
        <w:rPr>
          <w:rFonts w:hint="eastAsia" w:asciiTheme="minorEastAsia" w:hAnsiTheme="minorEastAsia" w:eastAsiaTheme="minorEastAsia"/>
          <w:sz w:val="24"/>
          <w:szCs w:val="24"/>
        </w:rPr>
      </w:pPr>
    </w:p>
    <w:p w14:paraId="645E7791">
      <w:pPr>
        <w:spacing w:line="300" w:lineRule="auto"/>
        <w:ind w:firstLine="1446" w:firstLineChars="600"/>
        <w:rPr>
          <w:rFonts w:hint="eastAsia" w:asciiTheme="minorEastAsia" w:hAnsiTheme="minorEastAsia" w:eastAsiaTheme="minorEastAsia"/>
          <w:b/>
          <w:bCs/>
          <w:sz w:val="24"/>
          <w:szCs w:val="24"/>
        </w:rPr>
      </w:pPr>
    </w:p>
    <w:p w14:paraId="12E642EC">
      <w:pPr>
        <w:spacing w:line="300" w:lineRule="auto"/>
        <w:ind w:firstLine="1446" w:firstLineChars="600"/>
        <w:rPr>
          <w:rFonts w:hint="eastAsia" w:asciiTheme="minorEastAsia" w:hAnsiTheme="minorEastAsia" w:eastAsiaTheme="minorEastAsia"/>
          <w:b/>
          <w:bCs/>
          <w:sz w:val="24"/>
          <w:szCs w:val="24"/>
        </w:rPr>
      </w:pPr>
    </w:p>
    <w:p w14:paraId="5BF53270">
      <w:pPr>
        <w:spacing w:line="300" w:lineRule="auto"/>
        <w:rPr>
          <w:rFonts w:hint="eastAsia" w:asciiTheme="minorEastAsia" w:hAnsiTheme="minorEastAsia" w:eastAsiaTheme="minorEastAsia"/>
          <w:b/>
          <w:bCs/>
          <w:sz w:val="24"/>
          <w:szCs w:val="24"/>
        </w:rPr>
      </w:pPr>
    </w:p>
    <w:p w14:paraId="0BCDAE63">
      <w:pPr>
        <w:spacing w:line="300" w:lineRule="auto"/>
        <w:ind w:firstLine="1446" w:firstLineChars="600"/>
        <w:rPr>
          <w:rFonts w:hint="eastAsia" w:asciiTheme="minorEastAsia" w:hAnsiTheme="minorEastAsia" w:eastAsiaTheme="minorEastAsia"/>
          <w:sz w:val="24"/>
          <w:szCs w:val="24"/>
        </w:rPr>
      </w:pPr>
      <w:r>
        <w:rPr>
          <w:rFonts w:hint="eastAsia" w:asciiTheme="minorEastAsia" w:hAnsiTheme="minorEastAsia" w:eastAsiaTheme="minorEastAsia"/>
          <w:b/>
          <w:bCs/>
          <w:sz w:val="24"/>
          <w:szCs w:val="24"/>
        </w:rPr>
        <w:t>九、投标人认为需要补充的其他资料（如有）</w:t>
      </w:r>
      <w:bookmarkEnd w:id="11"/>
    </w:p>
    <w:p w14:paraId="5C5B0FD0">
      <w:pPr>
        <w:spacing w:line="360" w:lineRule="auto"/>
        <w:jc w:val="left"/>
        <w:rPr>
          <w:rFonts w:hint="eastAsia" w:asciiTheme="minorEastAsia" w:hAnsiTheme="minorEastAsia" w:eastAsiaTheme="minorEastAsia"/>
          <w:sz w:val="24"/>
          <w:szCs w:val="24"/>
        </w:rPr>
      </w:pPr>
    </w:p>
    <w:p w14:paraId="7805FF2C">
      <w:pPr>
        <w:spacing w:line="360" w:lineRule="auto"/>
        <w:jc w:val="left"/>
        <w:rPr>
          <w:rFonts w:hint="eastAsia" w:asciiTheme="minorEastAsia" w:hAnsiTheme="minorEastAsia" w:eastAsiaTheme="minorEastAsia"/>
          <w:sz w:val="24"/>
          <w:szCs w:val="24"/>
        </w:rPr>
      </w:pPr>
    </w:p>
    <w:p w14:paraId="5E0696B9">
      <w:pPr>
        <w:spacing w:line="360" w:lineRule="auto"/>
        <w:jc w:val="left"/>
        <w:rPr>
          <w:rFonts w:hint="eastAsia" w:asciiTheme="minorEastAsia" w:hAnsiTheme="minorEastAsia" w:eastAsiaTheme="minorEastAsia"/>
          <w:sz w:val="24"/>
          <w:szCs w:val="24"/>
        </w:rPr>
      </w:pPr>
    </w:p>
    <w:p w14:paraId="25416461">
      <w:pPr>
        <w:pStyle w:val="2"/>
        <w:spacing w:line="360" w:lineRule="auto"/>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采购需求文件</w:t>
      </w:r>
    </w:p>
    <w:tbl>
      <w:tblPr>
        <w:tblStyle w:val="15"/>
        <w:tblW w:w="10065" w:type="dxa"/>
        <w:tblCellSpacing w:w="0" w:type="dxa"/>
        <w:tblInd w:w="-1002"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1185"/>
        <w:gridCol w:w="1123"/>
        <w:gridCol w:w="6648"/>
        <w:gridCol w:w="1109"/>
      </w:tblGrid>
      <w:tr w14:paraId="7029329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top w:val="single" w:color="auto" w:sz="6" w:space="0"/>
              <w:left w:val="single" w:color="auto" w:sz="6" w:space="0"/>
              <w:bottom w:val="nil"/>
              <w:right w:val="nil"/>
            </w:tcBorders>
            <w:vAlign w:val="center"/>
          </w:tcPr>
          <w:p w14:paraId="6AB7A67C">
            <w:pPr>
              <w:widowControl/>
              <w:spacing w:before="100" w:beforeAutospacing="1" w:after="100" w:afterAutospacing="1"/>
              <w:jc w:val="left"/>
              <w:rPr>
                <w:rFonts w:hint="eastAsia" w:ascii="宋体" w:hAnsi="宋体" w:cs="宋体"/>
                <w:kern w:val="0"/>
                <w:sz w:val="24"/>
                <w:szCs w:val="24"/>
              </w:rPr>
            </w:pPr>
            <w:r>
              <w:rPr>
                <w:rFonts w:ascii="宋体" w:hAnsi="宋体" w:cs="宋体"/>
                <w:b/>
                <w:bCs/>
                <w:kern w:val="0"/>
                <w:sz w:val="24"/>
                <w:szCs w:val="24"/>
              </w:rPr>
              <w:t>项目背景</w:t>
            </w:r>
            <w:r>
              <w:rPr>
                <w:rFonts w:ascii="宋体" w:hAnsi="宋体" w:cs="宋体"/>
                <w:kern w:val="0"/>
                <w:sz w:val="24"/>
                <w:szCs w:val="24"/>
              </w:rPr>
              <w:t xml:space="preserve"> </w:t>
            </w:r>
          </w:p>
        </w:tc>
        <w:tc>
          <w:tcPr>
            <w:tcW w:w="8880" w:type="dxa"/>
            <w:gridSpan w:val="3"/>
            <w:tcBorders>
              <w:top w:val="single" w:color="auto" w:sz="6" w:space="0"/>
              <w:left w:val="single" w:color="auto" w:sz="6" w:space="0"/>
              <w:bottom w:val="nil"/>
              <w:right w:val="nil"/>
            </w:tcBorders>
            <w:vAlign w:val="center"/>
          </w:tcPr>
          <w:p w14:paraId="72695DB1">
            <w:pPr>
              <w:widowControl/>
              <w:spacing w:before="100" w:beforeAutospacing="1" w:after="100" w:afterAutospacing="1"/>
              <w:jc w:val="left"/>
              <w:rPr>
                <w:rFonts w:hint="eastAsia" w:ascii="宋体" w:hAnsi="宋体" w:cs="宋体"/>
                <w:kern w:val="0"/>
                <w:sz w:val="24"/>
                <w:szCs w:val="24"/>
              </w:rPr>
            </w:pPr>
          </w:p>
        </w:tc>
      </w:tr>
      <w:tr w14:paraId="0277B98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973" w:hRule="atLeast"/>
          <w:tblCellSpacing w:w="0" w:type="dxa"/>
        </w:trPr>
        <w:tc>
          <w:tcPr>
            <w:tcW w:w="1185" w:type="dxa"/>
            <w:tcBorders>
              <w:top w:val="single" w:color="auto" w:sz="6" w:space="0"/>
              <w:left w:val="single" w:color="auto" w:sz="6" w:space="0"/>
              <w:bottom w:val="nil"/>
              <w:right w:val="nil"/>
            </w:tcBorders>
            <w:vAlign w:val="center"/>
          </w:tcPr>
          <w:p w14:paraId="2D39F861">
            <w:pPr>
              <w:widowControl/>
              <w:spacing w:before="100" w:beforeAutospacing="1" w:after="100" w:afterAutospacing="1"/>
              <w:jc w:val="center"/>
              <w:rPr>
                <w:rFonts w:hint="eastAsia" w:ascii="宋体" w:hAnsi="宋体" w:cs="宋体"/>
                <w:kern w:val="0"/>
                <w:sz w:val="24"/>
                <w:szCs w:val="24"/>
              </w:rPr>
            </w:pPr>
            <w:r>
              <w:rPr>
                <w:rFonts w:ascii="宋体" w:hAnsi="宋体" w:cs="宋体"/>
                <w:b/>
                <w:bCs/>
                <w:kern w:val="0"/>
                <w:sz w:val="24"/>
                <w:szCs w:val="24"/>
              </w:rPr>
              <w:t>货</w:t>
            </w:r>
            <w:r>
              <w:rPr>
                <w:rFonts w:hint="eastAsia" w:ascii="宋体" w:hAnsi="宋体" w:cs="宋体"/>
                <w:b/>
                <w:bCs/>
                <w:kern w:val="0"/>
                <w:sz w:val="24"/>
                <w:szCs w:val="24"/>
              </w:rPr>
              <w:t xml:space="preserve">      </w:t>
            </w:r>
            <w:r>
              <w:rPr>
                <w:rFonts w:ascii="宋体" w:hAnsi="宋体" w:cs="宋体"/>
                <w:b/>
                <w:bCs/>
                <w:kern w:val="0"/>
                <w:sz w:val="24"/>
                <w:szCs w:val="24"/>
              </w:rPr>
              <w:t>物</w:t>
            </w:r>
            <w:r>
              <w:rPr>
                <w:rFonts w:hint="eastAsia" w:ascii="宋体" w:hAnsi="宋体" w:cs="宋体"/>
                <w:b/>
                <w:bCs/>
                <w:kern w:val="0"/>
                <w:sz w:val="24"/>
                <w:szCs w:val="24"/>
              </w:rPr>
              <w:t xml:space="preserve">      </w:t>
            </w:r>
            <w:r>
              <w:rPr>
                <w:rFonts w:ascii="宋体" w:hAnsi="宋体" w:cs="宋体"/>
                <w:b/>
                <w:bCs/>
                <w:kern w:val="0"/>
                <w:sz w:val="24"/>
                <w:szCs w:val="24"/>
              </w:rPr>
              <w:t>清</w:t>
            </w:r>
            <w:r>
              <w:rPr>
                <w:rFonts w:hint="eastAsia" w:ascii="宋体" w:hAnsi="宋体" w:cs="宋体"/>
                <w:b/>
                <w:bCs/>
                <w:kern w:val="0"/>
                <w:sz w:val="24"/>
                <w:szCs w:val="24"/>
              </w:rPr>
              <w:t xml:space="preserve">      </w:t>
            </w:r>
            <w:r>
              <w:rPr>
                <w:rFonts w:ascii="宋体" w:hAnsi="宋体" w:cs="宋体"/>
                <w:b/>
                <w:bCs/>
                <w:kern w:val="0"/>
                <w:sz w:val="24"/>
                <w:szCs w:val="24"/>
              </w:rPr>
              <w:t>单</w:t>
            </w:r>
          </w:p>
        </w:tc>
        <w:tc>
          <w:tcPr>
            <w:tcW w:w="8880" w:type="dxa"/>
            <w:gridSpan w:val="3"/>
            <w:tcBorders>
              <w:top w:val="single" w:color="auto" w:sz="6" w:space="0"/>
              <w:left w:val="single" w:color="auto" w:sz="6" w:space="0"/>
              <w:bottom w:val="nil"/>
              <w:right w:val="nil"/>
            </w:tcBorders>
            <w:vAlign w:val="center"/>
          </w:tcPr>
          <w:tbl>
            <w:tblPr>
              <w:tblStyle w:val="15"/>
              <w:tblW w:w="8827" w:type="dxa"/>
              <w:tblCellSpacing w:w="0" w:type="dxa"/>
              <w:tblInd w:w="1"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2476"/>
              <w:gridCol w:w="1495"/>
              <w:gridCol w:w="1311"/>
              <w:gridCol w:w="1770"/>
              <w:gridCol w:w="1775"/>
            </w:tblGrid>
            <w:tr w14:paraId="06C4A9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2" w:hRule="atLeast"/>
                <w:tblHeader/>
                <w:tblCellSpacing w:w="0" w:type="dxa"/>
              </w:trPr>
              <w:tc>
                <w:tcPr>
                  <w:tcW w:w="2476" w:type="dxa"/>
                  <w:tcBorders>
                    <w:top w:val="single" w:color="E9AD1D" w:sz="0" w:space="0"/>
                    <w:left w:val="single" w:color="FFFFFF" w:sz="6" w:space="0"/>
                    <w:bottom w:val="single" w:color="E9AD1D" w:sz="0" w:space="0"/>
                    <w:right w:val="single" w:color="FFFFFF" w:sz="0" w:space="0"/>
                  </w:tcBorders>
                  <w:shd w:val="clear" w:color="auto" w:fill="FFFFFF"/>
                  <w:vAlign w:val="center"/>
                </w:tcPr>
                <w:p w14:paraId="76617A78">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设备</w:t>
                  </w:r>
                  <w:r>
                    <w:rPr>
                      <w:rFonts w:ascii="宋体" w:hAnsi="宋体" w:cs="宋体"/>
                      <w:b/>
                      <w:bCs/>
                      <w:color w:val="000000"/>
                      <w:kern w:val="0"/>
                      <w:sz w:val="24"/>
                      <w:szCs w:val="24"/>
                    </w:rPr>
                    <w:t xml:space="preserve">名称 </w:t>
                  </w:r>
                </w:p>
              </w:tc>
              <w:tc>
                <w:tcPr>
                  <w:tcW w:w="1495" w:type="dxa"/>
                  <w:tcBorders>
                    <w:top w:val="single" w:color="E9AD1D" w:sz="0" w:space="0"/>
                    <w:left w:val="single" w:color="FFFFFF" w:sz="6" w:space="0"/>
                    <w:bottom w:val="single" w:color="E9AD1D" w:sz="0" w:space="0"/>
                    <w:right w:val="single" w:color="FBF1D7" w:sz="0" w:space="0"/>
                  </w:tcBorders>
                  <w:shd w:val="clear" w:color="auto" w:fill="FFFFFF"/>
                  <w:vAlign w:val="center"/>
                </w:tcPr>
                <w:p w14:paraId="11B22B87">
                  <w:pPr>
                    <w:widowControl/>
                    <w:jc w:val="center"/>
                    <w:rPr>
                      <w:rFonts w:hint="eastAsia" w:ascii="宋体" w:hAnsi="宋体" w:cs="宋体"/>
                      <w:b/>
                      <w:bCs/>
                      <w:color w:val="000000"/>
                      <w:kern w:val="0"/>
                      <w:sz w:val="24"/>
                      <w:szCs w:val="24"/>
                    </w:rPr>
                  </w:pPr>
                  <w:r>
                    <w:rPr>
                      <w:rFonts w:ascii="宋体" w:hAnsi="宋体" w:cs="宋体"/>
                      <w:b/>
                      <w:bCs/>
                      <w:color w:val="000000"/>
                      <w:kern w:val="0"/>
                      <w:sz w:val="24"/>
                      <w:szCs w:val="24"/>
                    </w:rPr>
                    <w:t>数量</w:t>
                  </w:r>
                </w:p>
              </w:tc>
              <w:tc>
                <w:tcPr>
                  <w:tcW w:w="1311" w:type="dxa"/>
                  <w:tcBorders>
                    <w:top w:val="single" w:color="E9AD1D" w:sz="0" w:space="0"/>
                    <w:left w:val="single" w:color="FBF1D7" w:sz="6" w:space="0"/>
                    <w:bottom w:val="single" w:color="E9AD1D" w:sz="0" w:space="0"/>
                    <w:right w:val="single" w:color="FBF1D7" w:sz="0" w:space="0"/>
                  </w:tcBorders>
                  <w:shd w:val="clear" w:color="auto" w:fill="FFFFFF"/>
                  <w:vAlign w:val="center"/>
                </w:tcPr>
                <w:p w14:paraId="64E3CA26">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单位</w:t>
                  </w:r>
                </w:p>
              </w:tc>
              <w:tc>
                <w:tcPr>
                  <w:tcW w:w="1770" w:type="dxa"/>
                  <w:tcBorders>
                    <w:top w:val="single" w:color="E9AD1D" w:sz="0" w:space="0"/>
                    <w:left w:val="single" w:color="FBF1D7" w:sz="6" w:space="0"/>
                    <w:bottom w:val="single" w:color="E9AD1D" w:sz="0" w:space="0"/>
                    <w:right w:val="single" w:color="FBF1D7" w:sz="0" w:space="0"/>
                  </w:tcBorders>
                  <w:shd w:val="clear" w:color="auto" w:fill="FFFFFF"/>
                  <w:vAlign w:val="center"/>
                </w:tcPr>
                <w:p w14:paraId="33FC5BE4">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总</w:t>
                  </w:r>
                  <w:r>
                    <w:rPr>
                      <w:rFonts w:ascii="宋体" w:hAnsi="宋体" w:cs="宋体"/>
                      <w:b/>
                      <w:bCs/>
                      <w:color w:val="000000"/>
                      <w:kern w:val="0"/>
                      <w:sz w:val="24"/>
                      <w:szCs w:val="24"/>
                    </w:rPr>
                    <w:t>预算</w:t>
                  </w:r>
                  <w:r>
                    <w:rPr>
                      <w:rFonts w:hint="eastAsia" w:ascii="宋体" w:hAnsi="宋体" w:cs="宋体"/>
                      <w:b/>
                      <w:bCs/>
                      <w:color w:val="000000"/>
                      <w:kern w:val="0"/>
                      <w:sz w:val="24"/>
                      <w:szCs w:val="24"/>
                    </w:rPr>
                    <w:t>金</w:t>
                  </w:r>
                  <w:r>
                    <w:rPr>
                      <w:rFonts w:ascii="宋体" w:hAnsi="宋体" w:cs="宋体"/>
                      <w:b/>
                      <w:bCs/>
                      <w:color w:val="000000"/>
                      <w:kern w:val="0"/>
                      <w:sz w:val="24"/>
                      <w:szCs w:val="24"/>
                    </w:rPr>
                    <w:t>额(元)</w:t>
                  </w:r>
                </w:p>
              </w:tc>
              <w:tc>
                <w:tcPr>
                  <w:tcW w:w="1775" w:type="dxa"/>
                  <w:tcBorders>
                    <w:top w:val="single" w:color="E9AD1D" w:sz="0" w:space="0"/>
                    <w:left w:val="single" w:color="FBF1D7" w:sz="6" w:space="0"/>
                    <w:bottom w:val="single" w:color="E9AD1D" w:sz="0" w:space="0"/>
                    <w:right w:val="single" w:color="FBF1D7" w:sz="0" w:space="0"/>
                  </w:tcBorders>
                  <w:shd w:val="clear" w:color="auto" w:fill="FFFFFF"/>
                  <w:vAlign w:val="center"/>
                </w:tcPr>
                <w:p w14:paraId="071FE6DE">
                  <w:pPr>
                    <w:widowControl/>
                    <w:jc w:val="center"/>
                    <w:rPr>
                      <w:rFonts w:hint="eastAsia" w:ascii="宋体" w:hAnsi="宋体" w:cs="宋体"/>
                      <w:b/>
                      <w:bCs/>
                      <w:color w:val="000000"/>
                      <w:kern w:val="0"/>
                      <w:sz w:val="24"/>
                      <w:szCs w:val="24"/>
                    </w:rPr>
                  </w:pPr>
                  <w:r>
                    <w:rPr>
                      <w:rFonts w:ascii="宋体" w:hAnsi="宋体" w:cs="宋体"/>
                      <w:b/>
                      <w:bCs/>
                      <w:color w:val="000000"/>
                      <w:kern w:val="0"/>
                      <w:sz w:val="24"/>
                      <w:szCs w:val="24"/>
                    </w:rPr>
                    <w:t>备注</w:t>
                  </w:r>
                </w:p>
              </w:tc>
            </w:tr>
            <w:tr w14:paraId="30D404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2476" w:type="dxa"/>
                  <w:tcBorders>
                    <w:top w:val="single" w:color="E9AD1D" w:sz="6" w:space="0"/>
                    <w:left w:val="single" w:color="FFFFFF" w:sz="6" w:space="0"/>
                    <w:bottom w:val="single" w:color="FBF1D7" w:sz="0" w:space="0"/>
                    <w:right w:val="single" w:color="FFFFFF" w:sz="0" w:space="0"/>
                  </w:tcBorders>
                  <w:shd w:val="clear" w:color="auto" w:fill="FFFDFA"/>
                  <w:vAlign w:val="center"/>
                </w:tcPr>
                <w:p w14:paraId="3B26434A">
                  <w:pPr>
                    <w:widowControl/>
                    <w:jc w:val="center"/>
                    <w:rPr>
                      <w:rFonts w:hint="eastAsia" w:ascii="宋体" w:hAnsi="宋体" w:cs="宋体"/>
                      <w:color w:val="000000"/>
                      <w:sz w:val="24"/>
                      <w:szCs w:val="24"/>
                    </w:rPr>
                  </w:pPr>
                  <w:r>
                    <w:rPr>
                      <w:rFonts w:hint="eastAsia" w:ascii="宋体" w:hAnsi="宋体" w:cs="宋体"/>
                      <w:kern w:val="0"/>
                      <w:sz w:val="24"/>
                      <w:szCs w:val="24"/>
                    </w:rPr>
                    <w:t>细胞计数仪</w:t>
                  </w:r>
                </w:p>
              </w:tc>
              <w:tc>
                <w:tcPr>
                  <w:tcW w:w="1495" w:type="dxa"/>
                  <w:tcBorders>
                    <w:top w:val="single" w:color="E9AD1D" w:sz="6" w:space="0"/>
                    <w:left w:val="single" w:color="FFFFFF" w:sz="6" w:space="0"/>
                    <w:bottom w:val="single" w:color="FBF1D7" w:sz="0" w:space="0"/>
                    <w:right w:val="single" w:color="FBF1D7" w:sz="0" w:space="0"/>
                  </w:tcBorders>
                  <w:shd w:val="clear" w:color="auto" w:fill="FFFDFA"/>
                  <w:vAlign w:val="center"/>
                </w:tcPr>
                <w:p w14:paraId="3CC219E0">
                  <w:pPr>
                    <w:widowControl/>
                    <w:jc w:val="center"/>
                    <w:rPr>
                      <w:rFonts w:hint="eastAsia" w:ascii="宋体" w:hAnsi="宋体" w:cs="宋体"/>
                      <w:color w:val="000000"/>
                      <w:kern w:val="0"/>
                      <w:sz w:val="24"/>
                      <w:szCs w:val="24"/>
                    </w:rPr>
                  </w:pPr>
                  <w:r>
                    <w:rPr>
                      <w:rFonts w:hint="eastAsia" w:ascii="宋体" w:hAnsi="宋体" w:cs="宋体"/>
                      <w:kern w:val="0"/>
                      <w:sz w:val="24"/>
                      <w:szCs w:val="24"/>
                    </w:rPr>
                    <w:t>1</w:t>
                  </w:r>
                </w:p>
              </w:tc>
              <w:tc>
                <w:tcPr>
                  <w:tcW w:w="1311" w:type="dxa"/>
                  <w:tcBorders>
                    <w:top w:val="single" w:color="E9AD1D" w:sz="6" w:space="0"/>
                    <w:left w:val="single" w:color="FBF1D7" w:sz="6" w:space="0"/>
                    <w:bottom w:val="single" w:color="FBF1D7" w:sz="0" w:space="0"/>
                    <w:right w:val="single" w:color="FBF1D7" w:sz="0" w:space="0"/>
                  </w:tcBorders>
                  <w:shd w:val="clear" w:color="auto" w:fill="FFFDFA"/>
                  <w:vAlign w:val="center"/>
                </w:tcPr>
                <w:p w14:paraId="58D9B82D">
                  <w:pPr>
                    <w:widowControl/>
                    <w:jc w:val="center"/>
                    <w:rPr>
                      <w:rFonts w:hint="eastAsia" w:ascii="宋体" w:hAnsi="宋体" w:cs="宋体"/>
                      <w:color w:val="000000"/>
                      <w:kern w:val="0"/>
                      <w:sz w:val="24"/>
                      <w:szCs w:val="24"/>
                    </w:rPr>
                  </w:pPr>
                  <w:r>
                    <w:rPr>
                      <w:rFonts w:hint="eastAsia" w:ascii="宋体" w:hAnsi="宋体" w:cs="宋体"/>
                      <w:kern w:val="0"/>
                      <w:sz w:val="24"/>
                      <w:szCs w:val="24"/>
                    </w:rPr>
                    <w:t>台</w:t>
                  </w:r>
                </w:p>
              </w:tc>
              <w:tc>
                <w:tcPr>
                  <w:tcW w:w="1770" w:type="dxa"/>
                  <w:tcBorders>
                    <w:top w:val="single" w:color="E9AD1D" w:sz="6" w:space="0"/>
                    <w:left w:val="single" w:color="FBF1D7" w:sz="6" w:space="0"/>
                    <w:bottom w:val="single" w:color="FBF1D7" w:sz="0" w:space="0"/>
                    <w:right w:val="single" w:color="FBF1D7" w:sz="0" w:space="0"/>
                  </w:tcBorders>
                  <w:shd w:val="clear" w:color="auto" w:fill="FFFDFA"/>
                  <w:vAlign w:val="center"/>
                </w:tcPr>
                <w:p w14:paraId="382164AA">
                  <w:pPr>
                    <w:widowControl/>
                    <w:jc w:val="center"/>
                    <w:rPr>
                      <w:rFonts w:hint="eastAsia" w:ascii="宋体" w:hAnsi="宋体" w:cs="宋体"/>
                      <w:color w:val="000000"/>
                      <w:kern w:val="0"/>
                      <w:sz w:val="24"/>
                      <w:szCs w:val="24"/>
                    </w:rPr>
                  </w:pPr>
                  <w:r>
                    <w:rPr>
                      <w:rFonts w:hint="eastAsia" w:ascii="宋体" w:hAnsi="宋体" w:cs="宋体"/>
                      <w:kern w:val="0"/>
                      <w:sz w:val="24"/>
                      <w:szCs w:val="24"/>
                    </w:rPr>
                    <w:t>60000</w:t>
                  </w:r>
                </w:p>
              </w:tc>
              <w:tc>
                <w:tcPr>
                  <w:tcW w:w="1775" w:type="dxa"/>
                  <w:tcBorders>
                    <w:top w:val="single" w:color="E9AD1D" w:sz="6" w:space="0"/>
                    <w:left w:val="single" w:color="FBF1D7" w:sz="6" w:space="0"/>
                    <w:bottom w:val="single" w:color="FBF1D7" w:sz="0" w:space="0"/>
                    <w:right w:val="single" w:color="FBF1D7" w:sz="0" w:space="0"/>
                  </w:tcBorders>
                  <w:shd w:val="clear" w:color="auto" w:fill="FFFDFA"/>
                  <w:vAlign w:val="center"/>
                </w:tcPr>
                <w:p w14:paraId="4662780F">
                  <w:pPr>
                    <w:widowControl/>
                    <w:jc w:val="center"/>
                    <w:rPr>
                      <w:rFonts w:hint="eastAsia" w:ascii="宋体" w:hAnsi="宋体" w:cs="宋体"/>
                      <w:color w:val="000000"/>
                      <w:kern w:val="0"/>
                      <w:sz w:val="24"/>
                      <w:szCs w:val="24"/>
                    </w:rPr>
                  </w:pPr>
                  <w:r>
                    <w:rPr>
                      <w:rFonts w:hint="eastAsia" w:ascii="宋体" w:hAnsi="宋体" w:cs="宋体"/>
                      <w:kern w:val="0"/>
                      <w:sz w:val="24"/>
                      <w:szCs w:val="24"/>
                    </w:rPr>
                    <w:t>拒绝进口</w:t>
                  </w:r>
                </w:p>
              </w:tc>
            </w:tr>
          </w:tbl>
          <w:p w14:paraId="7C4D4DB0">
            <w:pPr>
              <w:widowControl/>
              <w:ind w:firstLine="720" w:firstLineChars="300"/>
              <w:rPr>
                <w:rFonts w:hint="eastAsia" w:ascii="宋体" w:hAnsi="宋体" w:cs="宋体"/>
                <w:kern w:val="0"/>
                <w:sz w:val="24"/>
                <w:szCs w:val="24"/>
              </w:rPr>
            </w:pPr>
          </w:p>
        </w:tc>
      </w:tr>
      <w:tr w14:paraId="2423510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restart"/>
            <w:tcBorders>
              <w:top w:val="single" w:color="auto" w:sz="6" w:space="0"/>
              <w:left w:val="single" w:color="auto" w:sz="6" w:space="0"/>
              <w:right w:val="nil"/>
            </w:tcBorders>
            <w:vAlign w:val="center"/>
          </w:tcPr>
          <w:p w14:paraId="78190EA3">
            <w:pPr>
              <w:widowControl/>
              <w:spacing w:before="100" w:beforeAutospacing="1" w:after="100" w:afterAutospacing="1"/>
              <w:jc w:val="center"/>
              <w:rPr>
                <w:rFonts w:hint="eastAsia" w:ascii="宋体" w:hAnsi="宋体" w:cs="宋体"/>
                <w:b/>
                <w:kern w:val="0"/>
                <w:sz w:val="24"/>
                <w:szCs w:val="24"/>
              </w:rPr>
            </w:pPr>
            <w:r>
              <w:rPr>
                <w:rFonts w:hint="eastAsia" w:ascii="宋体" w:hAnsi="宋体" w:cs="宋体"/>
                <w:b/>
                <w:kern w:val="0"/>
                <w:sz w:val="24"/>
                <w:szCs w:val="24"/>
              </w:rPr>
              <w:t>技      术      要      求</w:t>
            </w:r>
          </w:p>
        </w:tc>
        <w:tc>
          <w:tcPr>
            <w:tcW w:w="1123" w:type="dxa"/>
            <w:tcBorders>
              <w:top w:val="single" w:color="auto" w:sz="6" w:space="0"/>
              <w:left w:val="single" w:color="auto" w:sz="6" w:space="0"/>
              <w:bottom w:val="nil"/>
              <w:right w:val="nil"/>
            </w:tcBorders>
            <w:vAlign w:val="center"/>
          </w:tcPr>
          <w:p w14:paraId="7235B8E6">
            <w:pPr>
              <w:widowControl/>
              <w:spacing w:before="100" w:beforeAutospacing="1" w:after="100" w:afterAutospacing="1"/>
              <w:jc w:val="center"/>
              <w:rPr>
                <w:rFonts w:hint="eastAsia" w:ascii="宋体" w:hAnsi="宋体" w:cs="宋体"/>
                <w:kern w:val="0"/>
                <w:sz w:val="24"/>
                <w:szCs w:val="24"/>
              </w:rPr>
            </w:pPr>
            <w:r>
              <w:rPr>
                <w:rFonts w:hint="eastAsia" w:ascii="宋体" w:hAnsi="宋体" w:cs="宋体"/>
                <w:b/>
                <w:bCs/>
                <w:kern w:val="0"/>
                <w:sz w:val="24"/>
                <w:szCs w:val="24"/>
              </w:rPr>
              <w:t>序号</w:t>
            </w:r>
          </w:p>
        </w:tc>
        <w:tc>
          <w:tcPr>
            <w:tcW w:w="6648" w:type="dxa"/>
            <w:tcBorders>
              <w:top w:val="single" w:color="auto" w:sz="6" w:space="0"/>
              <w:left w:val="single" w:color="auto" w:sz="6" w:space="0"/>
              <w:bottom w:val="nil"/>
              <w:right w:val="nil"/>
            </w:tcBorders>
            <w:vAlign w:val="center"/>
          </w:tcPr>
          <w:p w14:paraId="352CDD28">
            <w:pPr>
              <w:widowControl/>
              <w:spacing w:before="100" w:beforeAutospacing="1" w:after="100" w:afterAutospacing="1"/>
              <w:jc w:val="center"/>
              <w:rPr>
                <w:rFonts w:hint="eastAsia" w:ascii="宋体" w:hAnsi="宋体" w:cs="宋体"/>
                <w:sz w:val="24"/>
                <w:szCs w:val="24"/>
              </w:rPr>
            </w:pPr>
            <w:r>
              <w:rPr>
                <w:rFonts w:hint="eastAsia" w:ascii="宋体" w:hAnsi="宋体" w:cs="宋体"/>
                <w:b/>
                <w:bCs/>
                <w:kern w:val="0"/>
                <w:sz w:val="24"/>
                <w:szCs w:val="24"/>
              </w:rPr>
              <w:t>具体参数要求</w:t>
            </w:r>
          </w:p>
        </w:tc>
        <w:tc>
          <w:tcPr>
            <w:tcW w:w="1109" w:type="dxa"/>
            <w:tcBorders>
              <w:top w:val="single" w:color="auto" w:sz="6" w:space="0"/>
              <w:left w:val="single" w:color="auto" w:sz="6" w:space="0"/>
              <w:bottom w:val="nil"/>
              <w:right w:val="nil"/>
            </w:tcBorders>
            <w:vAlign w:val="center"/>
          </w:tcPr>
          <w:p w14:paraId="65DCB49B">
            <w:pPr>
              <w:widowControl/>
              <w:spacing w:before="100" w:beforeAutospacing="1" w:after="100" w:afterAutospacing="1"/>
              <w:jc w:val="center"/>
              <w:rPr>
                <w:rFonts w:hint="eastAsia" w:ascii="宋体" w:hAnsi="宋体" w:cs="宋体"/>
                <w:sz w:val="24"/>
                <w:szCs w:val="24"/>
              </w:rPr>
            </w:pPr>
            <w:r>
              <w:rPr>
                <w:rFonts w:hint="eastAsia" w:ascii="宋体" w:hAnsi="宋体" w:cs="宋体"/>
                <w:b/>
                <w:bCs/>
                <w:kern w:val="0"/>
                <w:sz w:val="24"/>
                <w:szCs w:val="24"/>
              </w:rPr>
              <w:t>评分分值（最高42分，扣完为止）</w:t>
            </w:r>
          </w:p>
        </w:tc>
      </w:tr>
      <w:tr w14:paraId="49E4DF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74" w:hRule="atLeast"/>
          <w:tblCellSpacing w:w="0" w:type="dxa"/>
        </w:trPr>
        <w:tc>
          <w:tcPr>
            <w:tcW w:w="1185" w:type="dxa"/>
            <w:vMerge w:val="continue"/>
            <w:tcBorders>
              <w:left w:val="single" w:color="auto" w:sz="6" w:space="0"/>
              <w:right w:val="nil"/>
            </w:tcBorders>
            <w:vAlign w:val="center"/>
          </w:tcPr>
          <w:p w14:paraId="7C4DBE92">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7D9BAF5E">
            <w:pPr>
              <w:widowControl/>
              <w:spacing w:before="100" w:beforeAutospacing="1" w:after="100" w:afterAutospacing="1"/>
              <w:jc w:val="center"/>
              <w:rPr>
                <w:rFonts w:hint="eastAsia" w:ascii="宋体" w:hAnsi="宋体" w:cs="宋体"/>
                <w:kern w:val="0"/>
                <w:sz w:val="24"/>
                <w:szCs w:val="24"/>
              </w:rPr>
            </w:pPr>
            <w:r>
              <w:rPr>
                <w:rFonts w:hint="eastAsia" w:ascii="宋体" w:hAnsi="宋体" w:cs="宋体"/>
                <w:sz w:val="24"/>
                <w:szCs w:val="24"/>
              </w:rPr>
              <w:t>1</w:t>
            </w:r>
          </w:p>
        </w:tc>
        <w:tc>
          <w:tcPr>
            <w:tcW w:w="6648" w:type="dxa"/>
            <w:tcBorders>
              <w:top w:val="single" w:color="auto" w:sz="6" w:space="0"/>
              <w:left w:val="single" w:color="auto" w:sz="6" w:space="0"/>
              <w:bottom w:val="nil"/>
              <w:right w:val="nil"/>
            </w:tcBorders>
            <w:vAlign w:val="center"/>
          </w:tcPr>
          <w:p w14:paraId="71F8D0E9">
            <w:pPr>
              <w:widowControl/>
              <w:spacing w:before="100" w:beforeAutospacing="1" w:after="100" w:afterAutospacing="1"/>
              <w:jc w:val="left"/>
              <w:rPr>
                <w:rFonts w:hint="eastAsia" w:ascii="宋体" w:hAnsi="宋体" w:cs="宋体"/>
                <w:kern w:val="0"/>
                <w:szCs w:val="21"/>
              </w:rPr>
            </w:pPr>
            <w:r>
              <w:rPr>
                <w:rFonts w:hint="eastAsia" w:ascii="宋体" w:hAnsi="宋体" w:cs="宋体"/>
                <w:sz w:val="24"/>
                <w:szCs w:val="24"/>
              </w:rPr>
              <w:t>采用台式一体机设计，具有LCD显示屏，</w:t>
            </w:r>
            <w:commentRangeStart w:id="0"/>
            <w:commentRangeStart w:id="1"/>
            <w:commentRangeStart w:id="2"/>
            <w:r>
              <w:rPr>
                <w:rFonts w:hint="eastAsia" w:ascii="宋体" w:hAnsi="宋体" w:cs="宋体"/>
                <w:sz w:val="24"/>
                <w:szCs w:val="24"/>
              </w:rPr>
              <w:t>长度≤212mm；宽≤65mm；高≤264mm</w:t>
            </w:r>
            <w:commentRangeEnd w:id="0"/>
            <w:r>
              <w:commentReference w:id="0"/>
            </w:r>
            <w:commentRangeEnd w:id="1"/>
            <w:r>
              <w:commentReference w:id="1"/>
            </w:r>
            <w:commentRangeEnd w:id="2"/>
            <w:r>
              <w:rPr>
                <w:rStyle w:val="20"/>
              </w:rPr>
              <w:commentReference w:id="2"/>
            </w:r>
            <w:r>
              <w:commentReference w:id="3"/>
            </w:r>
            <w:r>
              <w:rPr>
                <w:rStyle w:val="20"/>
              </w:rPr>
              <w:commentReference w:id="4"/>
            </w:r>
            <w:r>
              <w:rPr>
                <w:rFonts w:hint="eastAsia" w:ascii="宋体" w:hAnsi="宋体" w:cs="宋体"/>
                <w:sz w:val="24"/>
                <w:szCs w:val="24"/>
              </w:rPr>
              <w:t>；</w:t>
            </w:r>
          </w:p>
        </w:tc>
        <w:tc>
          <w:tcPr>
            <w:tcW w:w="1109" w:type="dxa"/>
            <w:tcBorders>
              <w:top w:val="single" w:color="auto" w:sz="6" w:space="0"/>
              <w:left w:val="single" w:color="auto" w:sz="6" w:space="0"/>
              <w:bottom w:val="nil"/>
              <w:right w:val="nil"/>
            </w:tcBorders>
            <w:vAlign w:val="center"/>
          </w:tcPr>
          <w:p w14:paraId="196A446F">
            <w:pPr>
              <w:widowControl/>
              <w:spacing w:before="100" w:beforeAutospacing="1" w:after="100" w:afterAutospacing="1"/>
              <w:jc w:val="center"/>
              <w:rPr>
                <w:rFonts w:hint="eastAsia" w:ascii="宋体" w:hAnsi="宋体" w:cs="宋体"/>
                <w:color w:val="000000"/>
                <w:kern w:val="0"/>
                <w:sz w:val="24"/>
                <w:szCs w:val="24"/>
              </w:rPr>
            </w:pPr>
            <w:r>
              <w:rPr>
                <w:rFonts w:hint="eastAsia" w:ascii="宋体" w:hAnsi="宋体" w:cs="宋体"/>
                <w:kern w:val="0"/>
                <w:sz w:val="24"/>
                <w:szCs w:val="24"/>
              </w:rPr>
              <w:t>2</w:t>
            </w:r>
          </w:p>
        </w:tc>
      </w:tr>
      <w:tr w14:paraId="5BEC7CC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74" w:hRule="atLeast"/>
          <w:tblCellSpacing w:w="0" w:type="dxa"/>
        </w:trPr>
        <w:tc>
          <w:tcPr>
            <w:tcW w:w="1185" w:type="dxa"/>
            <w:vMerge w:val="continue"/>
            <w:tcBorders>
              <w:left w:val="single" w:color="auto" w:sz="6" w:space="0"/>
              <w:right w:val="nil"/>
            </w:tcBorders>
            <w:vAlign w:val="center"/>
          </w:tcPr>
          <w:p w14:paraId="2C2B6918">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4BD88AB9">
            <w:pPr>
              <w:widowControl/>
              <w:spacing w:before="100" w:beforeAutospacing="1" w:after="100" w:afterAutospacing="1"/>
              <w:jc w:val="center"/>
              <w:rPr>
                <w:rFonts w:hint="eastAsia" w:ascii="宋体" w:hAnsi="宋体" w:cs="宋体"/>
                <w:kern w:val="0"/>
                <w:sz w:val="24"/>
                <w:szCs w:val="24"/>
              </w:rPr>
            </w:pPr>
            <w:r>
              <w:rPr>
                <w:rFonts w:hint="eastAsia" w:ascii="宋体" w:hAnsi="宋体" w:cs="宋体"/>
                <w:kern w:val="0"/>
                <w:sz w:val="24"/>
                <w:szCs w:val="24"/>
              </w:rPr>
              <w:t>▲2</w:t>
            </w:r>
          </w:p>
        </w:tc>
        <w:tc>
          <w:tcPr>
            <w:tcW w:w="6648" w:type="dxa"/>
            <w:tcBorders>
              <w:top w:val="single" w:color="auto" w:sz="6" w:space="0"/>
              <w:left w:val="single" w:color="auto" w:sz="6" w:space="0"/>
              <w:bottom w:val="nil"/>
              <w:right w:val="nil"/>
            </w:tcBorders>
            <w:vAlign w:val="center"/>
          </w:tcPr>
          <w:p w14:paraId="5E2FCD12">
            <w:pPr>
              <w:widowControl/>
              <w:spacing w:before="100" w:beforeAutospacing="1" w:after="100" w:afterAutospacing="1"/>
              <w:jc w:val="left"/>
              <w:rPr>
                <w:rFonts w:hint="eastAsia" w:ascii="宋体" w:hAnsi="宋体" w:cs="宋体"/>
                <w:kern w:val="0"/>
                <w:szCs w:val="21"/>
              </w:rPr>
            </w:pPr>
            <w:r>
              <w:rPr>
                <w:rFonts w:hint="eastAsia" w:ascii="宋体" w:hAnsi="宋体" w:cs="宋体"/>
                <w:kern w:val="0"/>
                <w:sz w:val="24"/>
                <w:szCs w:val="24"/>
              </w:rPr>
              <w:t>检测时间：计数处理时间</w:t>
            </w:r>
            <w:commentRangeStart w:id="5"/>
            <w:commentRangeStart w:id="6"/>
            <w:r>
              <w:rPr>
                <w:rFonts w:hint="eastAsia" w:ascii="宋体" w:hAnsi="宋体" w:cs="宋体"/>
                <w:kern w:val="0"/>
                <w:sz w:val="24"/>
                <w:szCs w:val="24"/>
              </w:rPr>
              <w:t>＜</w:t>
            </w:r>
            <w:commentRangeEnd w:id="5"/>
            <w:r>
              <w:commentReference w:id="5"/>
            </w:r>
            <w:commentRangeEnd w:id="6"/>
            <w:r>
              <w:rPr>
                <w:rStyle w:val="20"/>
              </w:rPr>
              <w:commentReference w:id="6"/>
            </w:r>
            <w:r>
              <w:rPr>
                <w:rFonts w:hint="eastAsia" w:ascii="宋体" w:hAnsi="宋体" w:cs="宋体"/>
                <w:kern w:val="0"/>
                <w:sz w:val="24"/>
                <w:szCs w:val="24"/>
              </w:rPr>
              <w:t>9s（提供产品彩页或说明书等证明材料）；</w:t>
            </w:r>
          </w:p>
        </w:tc>
        <w:tc>
          <w:tcPr>
            <w:tcW w:w="1109" w:type="dxa"/>
            <w:tcBorders>
              <w:top w:val="single" w:color="auto" w:sz="6" w:space="0"/>
              <w:left w:val="single" w:color="auto" w:sz="6" w:space="0"/>
              <w:bottom w:val="nil"/>
              <w:right w:val="nil"/>
            </w:tcBorders>
            <w:vAlign w:val="center"/>
          </w:tcPr>
          <w:p w14:paraId="2793BCD7">
            <w:pPr>
              <w:widowControl/>
              <w:spacing w:before="100" w:beforeAutospacing="1" w:after="100" w:afterAutospacing="1"/>
              <w:jc w:val="center"/>
              <w:rPr>
                <w:rFonts w:hint="eastAsia" w:ascii="宋体" w:hAnsi="宋体" w:cs="宋体"/>
                <w:kern w:val="0"/>
                <w:sz w:val="24"/>
                <w:szCs w:val="24"/>
              </w:rPr>
            </w:pPr>
            <w:r>
              <w:rPr>
                <w:rFonts w:hint="eastAsia" w:ascii="宋体" w:hAnsi="宋体" w:cs="宋体"/>
                <w:kern w:val="0"/>
                <w:sz w:val="24"/>
                <w:szCs w:val="24"/>
              </w:rPr>
              <w:t>6</w:t>
            </w:r>
          </w:p>
        </w:tc>
      </w:tr>
      <w:tr w14:paraId="4EBA4BB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41" w:hRule="atLeast"/>
          <w:tblCellSpacing w:w="0" w:type="dxa"/>
        </w:trPr>
        <w:tc>
          <w:tcPr>
            <w:tcW w:w="1185" w:type="dxa"/>
            <w:vMerge w:val="continue"/>
            <w:tcBorders>
              <w:left w:val="single" w:color="auto" w:sz="6" w:space="0"/>
              <w:right w:val="nil"/>
            </w:tcBorders>
            <w:vAlign w:val="center"/>
          </w:tcPr>
          <w:p w14:paraId="6F43AC11">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149BDAE8">
            <w:pPr>
              <w:widowControl/>
              <w:spacing w:before="100" w:beforeAutospacing="1" w:after="100" w:afterAutospacing="1"/>
              <w:ind w:firstLine="480" w:firstLineChars="200"/>
              <w:rPr>
                <w:rFonts w:hint="eastAsia" w:ascii="宋体" w:hAnsi="宋体" w:cs="宋体"/>
                <w:kern w:val="0"/>
                <w:sz w:val="24"/>
                <w:szCs w:val="24"/>
              </w:rPr>
            </w:pPr>
            <w:r>
              <w:rPr>
                <w:rFonts w:hint="eastAsia" w:ascii="宋体" w:hAnsi="宋体" w:cs="宋体"/>
                <w:kern w:val="0"/>
                <w:sz w:val="24"/>
                <w:szCs w:val="24"/>
              </w:rPr>
              <w:t>3</w:t>
            </w:r>
          </w:p>
        </w:tc>
        <w:tc>
          <w:tcPr>
            <w:tcW w:w="6648" w:type="dxa"/>
            <w:tcBorders>
              <w:top w:val="single" w:color="auto" w:sz="6" w:space="0"/>
              <w:left w:val="single" w:color="auto" w:sz="6" w:space="0"/>
              <w:bottom w:val="nil"/>
              <w:right w:val="nil"/>
            </w:tcBorders>
            <w:vAlign w:val="center"/>
          </w:tcPr>
          <w:p w14:paraId="4B1F092D">
            <w:pPr>
              <w:widowControl/>
              <w:spacing w:before="100" w:beforeAutospacing="1" w:after="100" w:afterAutospacing="1"/>
              <w:jc w:val="left"/>
              <w:rPr>
                <w:rFonts w:hint="eastAsia" w:ascii="宋体" w:hAnsi="宋体" w:cs="宋体"/>
                <w:kern w:val="0"/>
                <w:szCs w:val="21"/>
              </w:rPr>
            </w:pPr>
            <w:r>
              <w:rPr>
                <w:rFonts w:hint="eastAsia" w:ascii="宋体" w:hAnsi="宋体" w:cs="宋体"/>
                <w:kern w:val="0"/>
                <w:sz w:val="24"/>
                <w:szCs w:val="24"/>
              </w:rPr>
              <w:t>设备支持自动对焦和自动曝光，可手动调节焦距和曝光度；</w:t>
            </w:r>
          </w:p>
        </w:tc>
        <w:tc>
          <w:tcPr>
            <w:tcW w:w="1109" w:type="dxa"/>
            <w:tcBorders>
              <w:top w:val="single" w:color="auto" w:sz="6" w:space="0"/>
              <w:left w:val="single" w:color="auto" w:sz="6" w:space="0"/>
              <w:bottom w:val="nil"/>
              <w:right w:val="nil"/>
            </w:tcBorders>
            <w:vAlign w:val="center"/>
          </w:tcPr>
          <w:p w14:paraId="58787ABB">
            <w:pPr>
              <w:widowControl/>
              <w:spacing w:before="100" w:beforeAutospacing="1" w:after="100" w:afterAutospacing="1"/>
              <w:jc w:val="center"/>
              <w:rPr>
                <w:rFonts w:hint="eastAsia" w:ascii="宋体" w:hAnsi="宋体" w:cs="宋体"/>
                <w:color w:val="000000"/>
                <w:kern w:val="0"/>
                <w:sz w:val="24"/>
                <w:szCs w:val="24"/>
              </w:rPr>
            </w:pPr>
            <w:r>
              <w:rPr>
                <w:rFonts w:hint="eastAsia" w:ascii="宋体" w:hAnsi="宋体" w:cs="宋体"/>
                <w:kern w:val="0"/>
                <w:sz w:val="24"/>
                <w:szCs w:val="24"/>
              </w:rPr>
              <w:t>2</w:t>
            </w:r>
          </w:p>
        </w:tc>
      </w:tr>
      <w:tr w14:paraId="1098F96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41" w:hRule="atLeast"/>
          <w:tblCellSpacing w:w="0" w:type="dxa"/>
        </w:trPr>
        <w:tc>
          <w:tcPr>
            <w:tcW w:w="1185" w:type="dxa"/>
            <w:vMerge w:val="continue"/>
            <w:tcBorders>
              <w:left w:val="single" w:color="auto" w:sz="6" w:space="0"/>
              <w:right w:val="nil"/>
            </w:tcBorders>
            <w:vAlign w:val="center"/>
          </w:tcPr>
          <w:p w14:paraId="353C9532">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5615A3D1">
            <w:pPr>
              <w:widowControl/>
              <w:spacing w:before="100" w:beforeAutospacing="1" w:after="100" w:afterAutospacing="1"/>
              <w:jc w:val="center"/>
              <w:rPr>
                <w:rFonts w:hint="eastAsia" w:ascii="宋体" w:hAnsi="宋体" w:cs="宋体"/>
                <w:kern w:val="0"/>
                <w:sz w:val="24"/>
                <w:szCs w:val="24"/>
              </w:rPr>
            </w:pPr>
            <w:r>
              <w:rPr>
                <w:rFonts w:hint="eastAsia" w:ascii="宋体" w:hAnsi="宋体" w:cs="宋体"/>
                <w:kern w:val="0"/>
                <w:sz w:val="24"/>
                <w:szCs w:val="24"/>
              </w:rPr>
              <w:t>4</w:t>
            </w:r>
          </w:p>
        </w:tc>
        <w:tc>
          <w:tcPr>
            <w:tcW w:w="6648" w:type="dxa"/>
            <w:tcBorders>
              <w:top w:val="single" w:color="auto" w:sz="6" w:space="0"/>
              <w:left w:val="single" w:color="auto" w:sz="6" w:space="0"/>
              <w:bottom w:val="nil"/>
              <w:right w:val="nil"/>
            </w:tcBorders>
            <w:vAlign w:val="center"/>
          </w:tcPr>
          <w:p w14:paraId="298D1522">
            <w:pPr>
              <w:widowControl/>
              <w:spacing w:before="100" w:beforeAutospacing="1" w:after="100" w:afterAutospacing="1"/>
              <w:jc w:val="left"/>
              <w:rPr>
                <w:rFonts w:hint="eastAsia" w:ascii="宋体" w:hAnsi="宋体" w:cs="宋体"/>
                <w:kern w:val="0"/>
                <w:szCs w:val="21"/>
              </w:rPr>
            </w:pPr>
            <w:r>
              <w:rPr>
                <w:rFonts w:hint="eastAsia" w:ascii="宋体" w:hAnsi="宋体" w:cs="宋体"/>
                <w:kern w:val="0"/>
                <w:sz w:val="24"/>
                <w:szCs w:val="24"/>
              </w:rPr>
              <w:t>可支持一次性计数板规格：≤75*≤25*≤1.7mm；计数池：≤16.6*≤6*≤0.1mm；计数检测面积：≤2.15mm*≤1.62mm；每板有双孔位，样品体积≤10μL；</w:t>
            </w:r>
            <w:r>
              <w:commentReference w:id="7"/>
            </w:r>
            <w:r>
              <w:rPr>
                <w:rStyle w:val="20"/>
              </w:rPr>
              <w:commentReference w:id="8"/>
            </w:r>
          </w:p>
        </w:tc>
        <w:tc>
          <w:tcPr>
            <w:tcW w:w="1109" w:type="dxa"/>
            <w:tcBorders>
              <w:top w:val="single" w:color="auto" w:sz="6" w:space="0"/>
              <w:left w:val="single" w:color="auto" w:sz="6" w:space="0"/>
              <w:bottom w:val="nil"/>
              <w:right w:val="nil"/>
            </w:tcBorders>
            <w:vAlign w:val="center"/>
          </w:tcPr>
          <w:p w14:paraId="5F884491">
            <w:pPr>
              <w:widowControl/>
              <w:spacing w:before="100" w:beforeAutospacing="1" w:after="100" w:afterAutospacing="1"/>
              <w:jc w:val="center"/>
              <w:rPr>
                <w:rFonts w:hint="eastAsia" w:ascii="宋体" w:hAnsi="宋体" w:cs="宋体"/>
                <w:color w:val="000000"/>
                <w:kern w:val="0"/>
                <w:sz w:val="24"/>
                <w:szCs w:val="24"/>
              </w:rPr>
            </w:pPr>
            <w:r>
              <w:rPr>
                <w:rFonts w:hint="eastAsia" w:ascii="宋体" w:hAnsi="宋体" w:cs="宋体"/>
                <w:kern w:val="0"/>
                <w:sz w:val="24"/>
                <w:szCs w:val="24"/>
              </w:rPr>
              <w:t>2</w:t>
            </w:r>
          </w:p>
        </w:tc>
      </w:tr>
      <w:tr w14:paraId="1DD55E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41" w:hRule="atLeast"/>
          <w:tblCellSpacing w:w="0" w:type="dxa"/>
        </w:trPr>
        <w:tc>
          <w:tcPr>
            <w:tcW w:w="1185" w:type="dxa"/>
            <w:vMerge w:val="continue"/>
            <w:tcBorders>
              <w:left w:val="single" w:color="auto" w:sz="6" w:space="0"/>
              <w:right w:val="nil"/>
            </w:tcBorders>
            <w:vAlign w:val="center"/>
          </w:tcPr>
          <w:p w14:paraId="229676E0">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1830F949">
            <w:pPr>
              <w:widowControl/>
              <w:spacing w:before="100" w:beforeAutospacing="1" w:after="100" w:afterAutospacing="1"/>
              <w:jc w:val="center"/>
              <w:rPr>
                <w:rFonts w:hint="eastAsia" w:ascii="宋体" w:hAnsi="宋体" w:cs="宋体"/>
                <w:kern w:val="0"/>
                <w:sz w:val="24"/>
                <w:szCs w:val="24"/>
              </w:rPr>
            </w:pPr>
            <w:r>
              <w:rPr>
                <w:rFonts w:hint="eastAsia" w:ascii="宋体" w:hAnsi="宋体" w:cs="宋体"/>
                <w:kern w:val="0"/>
                <w:sz w:val="24"/>
                <w:szCs w:val="24"/>
              </w:rPr>
              <w:t>5</w:t>
            </w:r>
          </w:p>
        </w:tc>
        <w:tc>
          <w:tcPr>
            <w:tcW w:w="6648" w:type="dxa"/>
            <w:tcBorders>
              <w:top w:val="single" w:color="auto" w:sz="6" w:space="0"/>
              <w:left w:val="single" w:color="auto" w:sz="6" w:space="0"/>
              <w:bottom w:val="nil"/>
              <w:right w:val="nil"/>
            </w:tcBorders>
            <w:vAlign w:val="center"/>
          </w:tcPr>
          <w:p w14:paraId="2ECD256F">
            <w:pPr>
              <w:widowControl/>
              <w:spacing w:before="100" w:beforeAutospacing="1" w:after="100" w:afterAutospacing="1"/>
              <w:jc w:val="left"/>
              <w:rPr>
                <w:rFonts w:hint="eastAsia" w:ascii="宋体" w:hAnsi="宋体" w:cs="宋体"/>
                <w:kern w:val="0"/>
                <w:szCs w:val="21"/>
              </w:rPr>
            </w:pPr>
            <w:r>
              <w:rPr>
                <w:rFonts w:hint="eastAsia" w:ascii="宋体" w:hAnsi="宋体" w:cs="宋体"/>
                <w:kern w:val="0"/>
                <w:sz w:val="24"/>
                <w:szCs w:val="24"/>
              </w:rPr>
              <w:t>检测浓度范围：1*10</w:t>
            </w:r>
            <w:r>
              <w:rPr>
                <w:rFonts w:hint="eastAsia" w:ascii="宋体" w:hAnsi="宋体" w:cs="宋体"/>
                <w:kern w:val="0"/>
                <w:sz w:val="24"/>
                <w:szCs w:val="24"/>
                <w:vertAlign w:val="superscript"/>
              </w:rPr>
              <w:t xml:space="preserve">4 </w:t>
            </w:r>
            <w:r>
              <w:rPr>
                <w:rFonts w:hint="eastAsia" w:ascii="宋体" w:hAnsi="宋体" w:cs="宋体"/>
                <w:kern w:val="0"/>
                <w:sz w:val="24"/>
                <w:szCs w:val="24"/>
              </w:rPr>
              <w:t>~1*10</w:t>
            </w:r>
            <w:r>
              <w:rPr>
                <w:rFonts w:hint="eastAsia" w:ascii="宋体" w:hAnsi="宋体" w:cs="宋体"/>
                <w:kern w:val="0"/>
                <w:sz w:val="24"/>
                <w:szCs w:val="24"/>
                <w:vertAlign w:val="superscript"/>
              </w:rPr>
              <w:t>7</w:t>
            </w:r>
            <w:r>
              <w:rPr>
                <w:rFonts w:hint="eastAsia" w:ascii="宋体" w:hAnsi="宋体" w:cs="宋体"/>
                <w:kern w:val="0"/>
                <w:sz w:val="24"/>
                <w:szCs w:val="24"/>
              </w:rPr>
              <w:t>cells/mL；</w:t>
            </w:r>
            <w:r>
              <w:commentReference w:id="9"/>
            </w:r>
            <w:r>
              <w:rPr>
                <w:rStyle w:val="20"/>
              </w:rPr>
              <w:commentReference w:id="10"/>
            </w:r>
            <w:r>
              <w:rPr>
                <w:rFonts w:hint="eastAsia" w:ascii="宋体" w:hAnsi="宋体" w:cs="宋体"/>
                <w:kern w:val="0"/>
                <w:sz w:val="24"/>
                <w:szCs w:val="24"/>
              </w:rPr>
              <w:t>细胞直径4-60μm；</w:t>
            </w:r>
          </w:p>
        </w:tc>
        <w:tc>
          <w:tcPr>
            <w:tcW w:w="1109" w:type="dxa"/>
            <w:tcBorders>
              <w:top w:val="single" w:color="auto" w:sz="6" w:space="0"/>
              <w:left w:val="single" w:color="auto" w:sz="6" w:space="0"/>
              <w:bottom w:val="nil"/>
              <w:right w:val="nil"/>
            </w:tcBorders>
            <w:vAlign w:val="center"/>
          </w:tcPr>
          <w:p w14:paraId="59331695">
            <w:pPr>
              <w:widowControl/>
              <w:spacing w:before="100" w:beforeAutospacing="1" w:after="100" w:afterAutospacing="1"/>
              <w:jc w:val="center"/>
              <w:rPr>
                <w:rFonts w:hint="eastAsia" w:ascii="宋体" w:hAnsi="宋体" w:cs="宋体"/>
                <w:color w:val="000000"/>
                <w:kern w:val="0"/>
                <w:sz w:val="24"/>
                <w:szCs w:val="24"/>
              </w:rPr>
            </w:pPr>
            <w:r>
              <w:rPr>
                <w:rFonts w:hint="eastAsia" w:ascii="宋体" w:hAnsi="宋体" w:cs="宋体"/>
                <w:kern w:val="0"/>
                <w:sz w:val="24"/>
                <w:szCs w:val="24"/>
              </w:rPr>
              <w:t>2</w:t>
            </w:r>
          </w:p>
        </w:tc>
      </w:tr>
      <w:tr w14:paraId="27A24A1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41" w:hRule="atLeast"/>
          <w:tblCellSpacing w:w="0" w:type="dxa"/>
        </w:trPr>
        <w:tc>
          <w:tcPr>
            <w:tcW w:w="1185" w:type="dxa"/>
            <w:vMerge w:val="continue"/>
            <w:tcBorders>
              <w:left w:val="single" w:color="auto" w:sz="6" w:space="0"/>
              <w:right w:val="nil"/>
            </w:tcBorders>
            <w:vAlign w:val="center"/>
          </w:tcPr>
          <w:p w14:paraId="08CF796B">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6AA5281E">
            <w:pPr>
              <w:widowControl/>
              <w:spacing w:before="100" w:beforeAutospacing="1" w:after="100" w:afterAutospacing="1"/>
              <w:jc w:val="center"/>
              <w:rPr>
                <w:rFonts w:hint="eastAsia" w:ascii="宋体" w:hAnsi="宋体" w:cs="宋体"/>
                <w:kern w:val="0"/>
                <w:sz w:val="24"/>
                <w:szCs w:val="24"/>
              </w:rPr>
            </w:pPr>
            <w:r>
              <w:rPr>
                <w:rFonts w:hint="eastAsia" w:ascii="宋体" w:hAnsi="宋体" w:cs="宋体"/>
                <w:kern w:val="0"/>
                <w:sz w:val="24"/>
                <w:szCs w:val="24"/>
              </w:rPr>
              <w:t>6</w:t>
            </w:r>
          </w:p>
        </w:tc>
        <w:tc>
          <w:tcPr>
            <w:tcW w:w="6648" w:type="dxa"/>
            <w:tcBorders>
              <w:top w:val="single" w:color="auto" w:sz="6" w:space="0"/>
              <w:left w:val="single" w:color="auto" w:sz="6" w:space="0"/>
              <w:bottom w:val="nil"/>
              <w:right w:val="nil"/>
            </w:tcBorders>
            <w:vAlign w:val="center"/>
          </w:tcPr>
          <w:p w14:paraId="37F43872">
            <w:pPr>
              <w:widowControl/>
              <w:spacing w:before="100" w:beforeAutospacing="1" w:after="100" w:afterAutospacing="1"/>
              <w:jc w:val="left"/>
              <w:rPr>
                <w:rFonts w:hint="eastAsia" w:ascii="宋体" w:hAnsi="宋体" w:cs="宋体"/>
                <w:kern w:val="0"/>
                <w:szCs w:val="21"/>
              </w:rPr>
            </w:pPr>
            <w:r>
              <w:rPr>
                <w:rFonts w:hint="eastAsia" w:ascii="宋体" w:hAnsi="宋体" w:cs="宋体"/>
                <w:kern w:val="0"/>
                <w:sz w:val="24"/>
                <w:szCs w:val="24"/>
              </w:rPr>
              <w:t>检测准确度：CV＜5%；</w:t>
            </w:r>
            <w:r>
              <w:commentReference w:id="11"/>
            </w:r>
            <w:r>
              <w:rPr>
                <w:rStyle w:val="20"/>
              </w:rPr>
              <w:commentReference w:id="12"/>
            </w:r>
          </w:p>
        </w:tc>
        <w:tc>
          <w:tcPr>
            <w:tcW w:w="1109" w:type="dxa"/>
            <w:tcBorders>
              <w:top w:val="single" w:color="auto" w:sz="6" w:space="0"/>
              <w:left w:val="single" w:color="auto" w:sz="6" w:space="0"/>
              <w:bottom w:val="nil"/>
              <w:right w:val="nil"/>
            </w:tcBorders>
            <w:vAlign w:val="center"/>
          </w:tcPr>
          <w:p w14:paraId="0EE510EE">
            <w:pPr>
              <w:widowControl/>
              <w:spacing w:before="100" w:beforeAutospacing="1" w:after="100" w:afterAutospacing="1"/>
              <w:jc w:val="center"/>
              <w:rPr>
                <w:rFonts w:hint="eastAsia" w:ascii="宋体" w:hAnsi="宋体" w:cs="宋体"/>
                <w:color w:val="000000"/>
                <w:kern w:val="0"/>
                <w:sz w:val="24"/>
                <w:szCs w:val="24"/>
              </w:rPr>
            </w:pPr>
            <w:r>
              <w:rPr>
                <w:rFonts w:hint="eastAsia" w:ascii="宋体" w:hAnsi="宋体" w:cs="宋体"/>
                <w:kern w:val="0"/>
                <w:sz w:val="24"/>
                <w:szCs w:val="24"/>
              </w:rPr>
              <w:t>2</w:t>
            </w:r>
          </w:p>
        </w:tc>
      </w:tr>
      <w:tr w14:paraId="4A45E1E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41" w:hRule="atLeast"/>
          <w:tblCellSpacing w:w="0" w:type="dxa"/>
        </w:trPr>
        <w:tc>
          <w:tcPr>
            <w:tcW w:w="1185" w:type="dxa"/>
            <w:vMerge w:val="continue"/>
            <w:tcBorders>
              <w:left w:val="single" w:color="auto" w:sz="6" w:space="0"/>
              <w:right w:val="nil"/>
            </w:tcBorders>
            <w:vAlign w:val="center"/>
          </w:tcPr>
          <w:p w14:paraId="7377B839">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0DB596F1">
            <w:pPr>
              <w:widowControl/>
              <w:spacing w:before="100" w:beforeAutospacing="1" w:after="100" w:afterAutospacing="1"/>
              <w:jc w:val="center"/>
              <w:rPr>
                <w:rFonts w:hint="eastAsia" w:ascii="宋体" w:hAnsi="宋体" w:cs="宋体"/>
                <w:kern w:val="0"/>
                <w:sz w:val="24"/>
                <w:szCs w:val="24"/>
              </w:rPr>
            </w:pPr>
            <w:r>
              <w:rPr>
                <w:rFonts w:hint="eastAsia" w:ascii="宋体" w:hAnsi="宋体" w:cs="宋体"/>
                <w:kern w:val="0"/>
                <w:sz w:val="24"/>
                <w:szCs w:val="24"/>
              </w:rPr>
              <w:t>7</w:t>
            </w:r>
          </w:p>
        </w:tc>
        <w:tc>
          <w:tcPr>
            <w:tcW w:w="6648" w:type="dxa"/>
            <w:tcBorders>
              <w:top w:val="single" w:color="auto" w:sz="6" w:space="0"/>
              <w:left w:val="single" w:color="auto" w:sz="6" w:space="0"/>
              <w:bottom w:val="nil"/>
              <w:right w:val="nil"/>
            </w:tcBorders>
            <w:vAlign w:val="center"/>
          </w:tcPr>
          <w:p w14:paraId="748E7C82">
            <w:pPr>
              <w:widowControl/>
              <w:spacing w:before="100" w:beforeAutospacing="1" w:after="100" w:afterAutospacing="1"/>
              <w:jc w:val="left"/>
              <w:rPr>
                <w:rFonts w:hint="eastAsia" w:ascii="宋体" w:hAnsi="宋体" w:cs="宋体"/>
                <w:kern w:val="0"/>
                <w:szCs w:val="21"/>
              </w:rPr>
            </w:pPr>
            <w:r>
              <w:rPr>
                <w:rFonts w:hint="eastAsia" w:ascii="宋体" w:hAnsi="宋体" w:cs="宋体"/>
                <w:kern w:val="0"/>
                <w:sz w:val="24"/>
                <w:szCs w:val="24"/>
              </w:rPr>
              <w:t>成像系统：≥500万像素COMS，≥2.5倍光学放大</w:t>
            </w:r>
          </w:p>
        </w:tc>
        <w:tc>
          <w:tcPr>
            <w:tcW w:w="1109" w:type="dxa"/>
            <w:tcBorders>
              <w:top w:val="single" w:color="auto" w:sz="6" w:space="0"/>
              <w:left w:val="single" w:color="auto" w:sz="6" w:space="0"/>
              <w:bottom w:val="nil"/>
              <w:right w:val="nil"/>
            </w:tcBorders>
            <w:vAlign w:val="center"/>
          </w:tcPr>
          <w:p w14:paraId="357BEB7C">
            <w:pPr>
              <w:widowControl/>
              <w:spacing w:before="100" w:beforeAutospacing="1" w:after="100" w:afterAutospacing="1"/>
              <w:jc w:val="center"/>
              <w:rPr>
                <w:rFonts w:hint="eastAsia" w:ascii="宋体" w:hAnsi="宋体" w:cs="宋体"/>
                <w:color w:val="000000"/>
                <w:kern w:val="0"/>
                <w:sz w:val="24"/>
                <w:szCs w:val="24"/>
              </w:rPr>
            </w:pPr>
            <w:r>
              <w:rPr>
                <w:rFonts w:hint="eastAsia" w:ascii="宋体" w:hAnsi="宋体" w:cs="宋体"/>
                <w:kern w:val="0"/>
                <w:sz w:val="24"/>
                <w:szCs w:val="24"/>
              </w:rPr>
              <w:t>2</w:t>
            </w:r>
          </w:p>
        </w:tc>
      </w:tr>
      <w:tr w14:paraId="762106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trPr>
        <w:tc>
          <w:tcPr>
            <w:tcW w:w="1185" w:type="dxa"/>
            <w:vMerge w:val="continue"/>
            <w:tcBorders>
              <w:left w:val="single" w:color="auto" w:sz="6" w:space="0"/>
              <w:right w:val="nil"/>
            </w:tcBorders>
            <w:vAlign w:val="center"/>
          </w:tcPr>
          <w:p w14:paraId="058423B7">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1DF4C051">
            <w:pPr>
              <w:widowControl/>
              <w:spacing w:before="100" w:beforeAutospacing="1" w:after="100" w:afterAutospacing="1"/>
              <w:jc w:val="center"/>
              <w:rPr>
                <w:rFonts w:hint="eastAsia" w:ascii="宋体" w:hAnsi="宋体" w:cs="宋体"/>
                <w:kern w:val="0"/>
                <w:sz w:val="24"/>
                <w:szCs w:val="24"/>
              </w:rPr>
            </w:pPr>
            <w:r>
              <w:rPr>
                <w:rFonts w:hint="eastAsia" w:ascii="宋体" w:hAnsi="宋体" w:cs="宋体"/>
                <w:kern w:val="0"/>
                <w:sz w:val="24"/>
                <w:szCs w:val="24"/>
              </w:rPr>
              <w:t>8</w:t>
            </w:r>
          </w:p>
        </w:tc>
        <w:tc>
          <w:tcPr>
            <w:tcW w:w="6648" w:type="dxa"/>
            <w:tcBorders>
              <w:top w:val="single" w:color="auto" w:sz="6" w:space="0"/>
              <w:left w:val="single" w:color="auto" w:sz="6" w:space="0"/>
              <w:bottom w:val="nil"/>
              <w:right w:val="nil"/>
            </w:tcBorders>
            <w:vAlign w:val="center"/>
          </w:tcPr>
          <w:p w14:paraId="78A2EC55">
            <w:pPr>
              <w:widowControl/>
              <w:spacing w:before="100" w:beforeAutospacing="1" w:after="100" w:afterAutospacing="1"/>
              <w:jc w:val="left"/>
              <w:rPr>
                <w:rFonts w:hint="eastAsia" w:ascii="宋体" w:hAnsi="宋体" w:cs="宋体"/>
                <w:kern w:val="0"/>
                <w:szCs w:val="21"/>
              </w:rPr>
            </w:pPr>
            <w:r>
              <w:rPr>
                <w:rFonts w:hint="eastAsia" w:ascii="宋体" w:hAnsi="宋体" w:cs="宋体"/>
                <w:kern w:val="0"/>
                <w:sz w:val="24"/>
                <w:szCs w:val="24"/>
              </w:rPr>
              <w:t>图像显示：细胞显微成像图片可视，活/死细胞可用颜色标注，可手动放大图片；</w:t>
            </w:r>
          </w:p>
        </w:tc>
        <w:tc>
          <w:tcPr>
            <w:tcW w:w="1109" w:type="dxa"/>
            <w:tcBorders>
              <w:top w:val="single" w:color="auto" w:sz="6" w:space="0"/>
              <w:left w:val="single" w:color="auto" w:sz="6" w:space="0"/>
              <w:bottom w:val="nil"/>
              <w:right w:val="nil"/>
            </w:tcBorders>
            <w:vAlign w:val="center"/>
          </w:tcPr>
          <w:p w14:paraId="56E626EE">
            <w:pPr>
              <w:widowControl/>
              <w:spacing w:before="100" w:beforeAutospacing="1" w:after="100" w:afterAutospacing="1"/>
              <w:jc w:val="center"/>
              <w:rPr>
                <w:rFonts w:hint="eastAsia" w:ascii="宋体" w:hAnsi="宋体" w:cs="宋体"/>
                <w:color w:val="000000"/>
                <w:kern w:val="0"/>
                <w:sz w:val="24"/>
                <w:szCs w:val="24"/>
              </w:rPr>
            </w:pPr>
            <w:r>
              <w:rPr>
                <w:rFonts w:hint="eastAsia" w:ascii="宋体" w:hAnsi="宋体" w:cs="宋体"/>
                <w:kern w:val="0"/>
                <w:sz w:val="24"/>
                <w:szCs w:val="24"/>
              </w:rPr>
              <w:t>2</w:t>
            </w:r>
          </w:p>
        </w:tc>
      </w:tr>
      <w:tr w14:paraId="74B6FC9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5E58B65D">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73B32453">
            <w:pPr>
              <w:widowControl/>
              <w:spacing w:before="100" w:beforeAutospacing="1" w:after="100" w:afterAutospacing="1"/>
              <w:jc w:val="center"/>
              <w:rPr>
                <w:rFonts w:hint="eastAsia" w:ascii="宋体" w:hAnsi="宋体" w:cs="宋体"/>
                <w:kern w:val="0"/>
                <w:sz w:val="24"/>
                <w:szCs w:val="24"/>
              </w:rPr>
            </w:pPr>
            <w:r>
              <w:rPr>
                <w:rFonts w:hint="eastAsia" w:ascii="宋体" w:hAnsi="宋体" w:cs="宋体"/>
                <w:kern w:val="0"/>
                <w:sz w:val="24"/>
                <w:szCs w:val="24"/>
              </w:rPr>
              <w:t>▲9</w:t>
            </w:r>
          </w:p>
        </w:tc>
        <w:tc>
          <w:tcPr>
            <w:tcW w:w="6648" w:type="dxa"/>
            <w:tcBorders>
              <w:top w:val="single" w:color="auto" w:sz="6" w:space="0"/>
              <w:left w:val="single" w:color="auto" w:sz="6" w:space="0"/>
              <w:bottom w:val="nil"/>
              <w:right w:val="nil"/>
            </w:tcBorders>
            <w:vAlign w:val="center"/>
          </w:tcPr>
          <w:p w14:paraId="31069815">
            <w:pPr>
              <w:widowControl/>
              <w:spacing w:before="100" w:beforeAutospacing="1" w:after="100" w:afterAutospacing="1"/>
              <w:jc w:val="left"/>
              <w:rPr>
                <w:rFonts w:hint="eastAsia" w:ascii="宋体" w:hAnsi="宋体" w:cs="宋体"/>
                <w:kern w:val="0"/>
                <w:szCs w:val="21"/>
              </w:rPr>
            </w:pPr>
            <w:r>
              <w:rPr>
                <w:rFonts w:hint="eastAsia" w:ascii="宋体" w:hAnsi="宋体" w:cs="宋体"/>
                <w:kern w:val="0"/>
                <w:sz w:val="24"/>
                <w:szCs w:val="24"/>
              </w:rPr>
              <w:t>计数程序：内置细胞预设技术程序，可一键调用也可根据用户需求自行调节或新增；模式至少包含明场、台盼蓝、荧光3种（提供产品彩页或说明书等证明材料）</w:t>
            </w:r>
          </w:p>
        </w:tc>
        <w:tc>
          <w:tcPr>
            <w:tcW w:w="1109" w:type="dxa"/>
            <w:tcBorders>
              <w:top w:val="single" w:color="auto" w:sz="6" w:space="0"/>
              <w:left w:val="single" w:color="auto" w:sz="6" w:space="0"/>
              <w:bottom w:val="nil"/>
              <w:right w:val="nil"/>
            </w:tcBorders>
            <w:vAlign w:val="center"/>
          </w:tcPr>
          <w:p w14:paraId="7F06A14B">
            <w:pPr>
              <w:widowControl/>
              <w:spacing w:before="100" w:beforeAutospacing="1" w:after="100" w:afterAutospacing="1"/>
              <w:jc w:val="center"/>
              <w:rPr>
                <w:rFonts w:hint="eastAsia" w:ascii="宋体" w:hAnsi="宋体" w:cs="宋体"/>
                <w:color w:val="000000"/>
                <w:kern w:val="0"/>
                <w:sz w:val="24"/>
                <w:szCs w:val="24"/>
              </w:rPr>
            </w:pPr>
            <w:r>
              <w:rPr>
                <w:rFonts w:hint="eastAsia" w:ascii="宋体" w:hAnsi="宋体" w:cs="宋体"/>
                <w:kern w:val="0"/>
                <w:sz w:val="24"/>
                <w:szCs w:val="24"/>
              </w:rPr>
              <w:t>6</w:t>
            </w:r>
          </w:p>
        </w:tc>
      </w:tr>
      <w:tr w14:paraId="45FEBE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7F5CF416">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0C478AB3">
            <w:pPr>
              <w:widowControl/>
              <w:spacing w:before="100" w:beforeAutospacing="1" w:after="100" w:afterAutospacing="1"/>
              <w:jc w:val="center"/>
              <w:rPr>
                <w:rFonts w:hint="eastAsia" w:ascii="宋体" w:hAnsi="宋体" w:cs="宋体"/>
                <w:kern w:val="0"/>
                <w:sz w:val="24"/>
                <w:szCs w:val="24"/>
              </w:rPr>
            </w:pPr>
            <w:r>
              <w:rPr>
                <w:rFonts w:hint="eastAsia" w:ascii="宋体" w:hAnsi="宋体" w:cs="宋体"/>
                <w:kern w:val="0"/>
                <w:sz w:val="24"/>
                <w:szCs w:val="24"/>
              </w:rPr>
              <w:t xml:space="preserve"> 10</w:t>
            </w:r>
          </w:p>
        </w:tc>
        <w:tc>
          <w:tcPr>
            <w:tcW w:w="6648" w:type="dxa"/>
            <w:tcBorders>
              <w:top w:val="single" w:color="auto" w:sz="6" w:space="0"/>
              <w:left w:val="single" w:color="auto" w:sz="6" w:space="0"/>
              <w:bottom w:val="nil"/>
              <w:right w:val="nil"/>
            </w:tcBorders>
            <w:vAlign w:val="center"/>
          </w:tcPr>
          <w:p w14:paraId="14D66A74">
            <w:pPr>
              <w:widowControl/>
              <w:spacing w:before="100" w:beforeAutospacing="1" w:after="100" w:afterAutospacing="1"/>
              <w:jc w:val="left"/>
              <w:rPr>
                <w:rFonts w:hint="eastAsia" w:ascii="宋体" w:hAnsi="宋体" w:cs="宋体"/>
                <w:kern w:val="0"/>
                <w:szCs w:val="21"/>
              </w:rPr>
            </w:pPr>
            <w:r>
              <w:rPr>
                <w:rFonts w:hint="eastAsia" w:ascii="宋体" w:hAnsi="宋体" w:cs="宋体"/>
                <w:kern w:val="0"/>
                <w:sz w:val="24"/>
                <w:szCs w:val="24"/>
              </w:rPr>
              <w:t>计数结果分析：提供细胞总浓度、活细胞和死细胞浓度以及其占总细胞数目比例；可通过对细胞直径、与圆度和亮度进行圈门分析（gating），可对不同尺寸、与圆度的 细胞亚群进行区分计数；</w:t>
            </w:r>
          </w:p>
        </w:tc>
        <w:tc>
          <w:tcPr>
            <w:tcW w:w="1109" w:type="dxa"/>
            <w:tcBorders>
              <w:top w:val="single" w:color="auto" w:sz="6" w:space="0"/>
              <w:left w:val="single" w:color="auto" w:sz="6" w:space="0"/>
              <w:bottom w:val="nil"/>
              <w:right w:val="nil"/>
            </w:tcBorders>
            <w:vAlign w:val="center"/>
          </w:tcPr>
          <w:p w14:paraId="6DF30F12">
            <w:pPr>
              <w:widowControl/>
              <w:spacing w:before="100" w:beforeAutospacing="1" w:after="100" w:afterAutospacing="1"/>
              <w:jc w:val="center"/>
              <w:rPr>
                <w:rFonts w:hint="eastAsia" w:ascii="宋体" w:hAnsi="宋体" w:cs="宋体"/>
                <w:color w:val="000000"/>
                <w:kern w:val="0"/>
                <w:sz w:val="24"/>
                <w:szCs w:val="24"/>
              </w:rPr>
            </w:pPr>
            <w:r>
              <w:rPr>
                <w:rFonts w:hint="eastAsia" w:ascii="宋体" w:hAnsi="宋体" w:cs="宋体"/>
                <w:kern w:val="0"/>
                <w:sz w:val="24"/>
                <w:szCs w:val="24"/>
              </w:rPr>
              <w:t>2</w:t>
            </w:r>
          </w:p>
        </w:tc>
      </w:tr>
      <w:tr w14:paraId="36626D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71BB5559">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45C65907">
            <w:pPr>
              <w:widowControl/>
              <w:spacing w:before="100" w:beforeAutospacing="1" w:after="100" w:afterAutospacing="1"/>
              <w:jc w:val="center"/>
              <w:rPr>
                <w:rFonts w:hint="eastAsia" w:ascii="宋体" w:hAnsi="宋体" w:cs="宋体"/>
                <w:kern w:val="0"/>
                <w:sz w:val="24"/>
                <w:szCs w:val="24"/>
              </w:rPr>
            </w:pPr>
            <w:r>
              <w:rPr>
                <w:rFonts w:hint="eastAsia" w:ascii="宋体" w:hAnsi="宋体" w:cs="宋体"/>
                <w:kern w:val="0"/>
                <w:sz w:val="24"/>
                <w:szCs w:val="24"/>
              </w:rPr>
              <w:t>▲11</w:t>
            </w:r>
          </w:p>
        </w:tc>
        <w:tc>
          <w:tcPr>
            <w:tcW w:w="6648" w:type="dxa"/>
            <w:tcBorders>
              <w:top w:val="single" w:color="auto" w:sz="6" w:space="0"/>
              <w:left w:val="single" w:color="auto" w:sz="6" w:space="0"/>
              <w:bottom w:val="nil"/>
              <w:right w:val="nil"/>
            </w:tcBorders>
            <w:vAlign w:val="center"/>
          </w:tcPr>
          <w:p w14:paraId="254EE882">
            <w:pPr>
              <w:widowControl/>
              <w:spacing w:before="100" w:beforeAutospacing="1" w:after="100" w:afterAutospacing="1"/>
              <w:jc w:val="left"/>
              <w:rPr>
                <w:rFonts w:hint="eastAsia" w:ascii="宋体" w:hAnsi="宋体" w:cs="宋体"/>
                <w:kern w:val="0"/>
                <w:szCs w:val="21"/>
              </w:rPr>
            </w:pPr>
            <w:r>
              <w:rPr>
                <w:rFonts w:hint="eastAsia" w:ascii="宋体" w:hAnsi="宋体" w:cs="宋体"/>
                <w:kern w:val="0"/>
                <w:sz w:val="24"/>
                <w:szCs w:val="24"/>
              </w:rPr>
              <w:t>可存储不少于1000条用户记数记录，计数结果报告、图像、表格均可通过USB端口导出，支持pdf、jpg、png、csv等格式（提供产品彩页或说明书等证明材料）</w:t>
            </w:r>
          </w:p>
        </w:tc>
        <w:tc>
          <w:tcPr>
            <w:tcW w:w="1109" w:type="dxa"/>
            <w:tcBorders>
              <w:top w:val="single" w:color="auto" w:sz="6" w:space="0"/>
              <w:left w:val="single" w:color="auto" w:sz="6" w:space="0"/>
              <w:bottom w:val="nil"/>
              <w:right w:val="nil"/>
            </w:tcBorders>
            <w:vAlign w:val="center"/>
          </w:tcPr>
          <w:p w14:paraId="14B21C4C">
            <w:pPr>
              <w:widowControl/>
              <w:spacing w:before="100" w:beforeAutospacing="1" w:after="100" w:afterAutospacing="1"/>
              <w:jc w:val="center"/>
              <w:rPr>
                <w:rFonts w:hint="eastAsia" w:ascii="宋体" w:hAnsi="宋体" w:cs="宋体"/>
                <w:color w:val="000000"/>
                <w:kern w:val="0"/>
                <w:sz w:val="24"/>
                <w:szCs w:val="24"/>
              </w:rPr>
            </w:pPr>
            <w:r>
              <w:rPr>
                <w:rFonts w:hint="eastAsia" w:ascii="宋体" w:hAnsi="宋体" w:cs="宋体"/>
                <w:kern w:val="0"/>
                <w:sz w:val="24"/>
                <w:szCs w:val="24"/>
              </w:rPr>
              <w:t>6</w:t>
            </w:r>
          </w:p>
        </w:tc>
      </w:tr>
      <w:tr w14:paraId="4E2565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6C39AD5C">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0D285BA5">
            <w:pPr>
              <w:widowControl/>
              <w:spacing w:before="100" w:beforeAutospacing="1" w:after="100" w:afterAutospacing="1"/>
              <w:jc w:val="center"/>
              <w:rPr>
                <w:rFonts w:hint="eastAsia" w:ascii="宋体" w:hAnsi="宋体" w:cs="宋体"/>
                <w:kern w:val="0"/>
                <w:sz w:val="24"/>
                <w:szCs w:val="24"/>
              </w:rPr>
            </w:pPr>
            <w:r>
              <w:rPr>
                <w:rFonts w:hint="eastAsia" w:ascii="宋体" w:hAnsi="宋体" w:cs="宋体"/>
                <w:kern w:val="0"/>
                <w:sz w:val="24"/>
                <w:szCs w:val="24"/>
              </w:rPr>
              <w:t>▲12</w:t>
            </w:r>
          </w:p>
        </w:tc>
        <w:tc>
          <w:tcPr>
            <w:tcW w:w="6648" w:type="dxa"/>
            <w:tcBorders>
              <w:top w:val="single" w:color="auto" w:sz="6" w:space="0"/>
              <w:left w:val="single" w:color="auto" w:sz="6" w:space="0"/>
              <w:bottom w:val="nil"/>
              <w:right w:val="nil"/>
            </w:tcBorders>
            <w:vAlign w:val="center"/>
          </w:tcPr>
          <w:p w14:paraId="7B923E82">
            <w:pPr>
              <w:widowControl/>
              <w:spacing w:before="100" w:beforeAutospacing="1" w:after="100" w:afterAutospacing="1"/>
              <w:jc w:val="left"/>
              <w:rPr>
                <w:rFonts w:hint="eastAsia" w:ascii="宋体" w:hAnsi="宋体" w:cs="宋体"/>
                <w:kern w:val="0"/>
                <w:szCs w:val="21"/>
              </w:rPr>
            </w:pPr>
            <w:r>
              <w:rPr>
                <w:rFonts w:hint="eastAsia" w:ascii="宋体" w:hAnsi="宋体" w:cs="宋体"/>
                <w:kern w:val="0"/>
                <w:sz w:val="24"/>
                <w:szCs w:val="24"/>
              </w:rPr>
              <w:t>荧光分析：至少包含以下2种荧光柱可选： AO/GFP（激发光：480±30nm、发射光：535±40nm）、DAPI（激发光：375±28nm、发射光：460±50nm）。搭配对应波长荧光柱后可同时进行≥2种荧光分析，结果可呈现≥2种荧光叠加图（提供产品彩页或说明书等证明材料）</w:t>
            </w:r>
            <w:r>
              <w:commentReference w:id="13"/>
            </w:r>
          </w:p>
        </w:tc>
        <w:tc>
          <w:tcPr>
            <w:tcW w:w="1109" w:type="dxa"/>
            <w:tcBorders>
              <w:top w:val="single" w:color="auto" w:sz="6" w:space="0"/>
              <w:left w:val="single" w:color="auto" w:sz="6" w:space="0"/>
              <w:bottom w:val="nil"/>
              <w:right w:val="nil"/>
            </w:tcBorders>
            <w:vAlign w:val="center"/>
          </w:tcPr>
          <w:p w14:paraId="5C47029F">
            <w:pPr>
              <w:widowControl/>
              <w:spacing w:before="100" w:beforeAutospacing="1" w:after="100" w:afterAutospacing="1"/>
              <w:jc w:val="center"/>
              <w:rPr>
                <w:rFonts w:hint="eastAsia" w:ascii="宋体" w:hAnsi="宋体" w:cs="宋体"/>
                <w:color w:val="000000"/>
                <w:kern w:val="0"/>
                <w:sz w:val="24"/>
                <w:szCs w:val="24"/>
              </w:rPr>
            </w:pPr>
            <w:r>
              <w:rPr>
                <w:rFonts w:hint="eastAsia" w:ascii="宋体" w:hAnsi="宋体" w:cs="宋体"/>
                <w:kern w:val="0"/>
                <w:sz w:val="24"/>
                <w:szCs w:val="24"/>
              </w:rPr>
              <w:t>6</w:t>
            </w:r>
          </w:p>
        </w:tc>
      </w:tr>
      <w:tr w14:paraId="153907E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654506B8">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56A46477">
            <w:pPr>
              <w:widowControl/>
              <w:spacing w:before="100" w:beforeAutospacing="1" w:after="100" w:afterAutospacing="1"/>
              <w:jc w:val="center"/>
              <w:rPr>
                <w:rFonts w:hint="eastAsia" w:ascii="宋体" w:hAnsi="宋体" w:cs="宋体"/>
                <w:kern w:val="0"/>
                <w:sz w:val="24"/>
                <w:szCs w:val="24"/>
              </w:rPr>
            </w:pPr>
            <w:r>
              <w:rPr>
                <w:rFonts w:hint="eastAsia" w:ascii="宋体" w:hAnsi="宋体" w:cs="宋体"/>
                <w:kern w:val="0"/>
                <w:sz w:val="24"/>
                <w:szCs w:val="24"/>
              </w:rPr>
              <w:t>13</w:t>
            </w:r>
          </w:p>
        </w:tc>
        <w:tc>
          <w:tcPr>
            <w:tcW w:w="6648" w:type="dxa"/>
            <w:tcBorders>
              <w:top w:val="single" w:color="auto" w:sz="6" w:space="0"/>
              <w:left w:val="single" w:color="auto" w:sz="6" w:space="0"/>
              <w:bottom w:val="nil"/>
              <w:right w:val="nil"/>
            </w:tcBorders>
            <w:vAlign w:val="center"/>
          </w:tcPr>
          <w:p w14:paraId="737382B7">
            <w:pPr>
              <w:widowControl/>
              <w:spacing w:before="100" w:beforeAutospacing="1" w:after="100" w:afterAutospacing="1"/>
              <w:jc w:val="left"/>
              <w:rPr>
                <w:rFonts w:hint="eastAsia" w:ascii="宋体" w:hAnsi="宋体" w:cs="宋体"/>
                <w:kern w:val="0"/>
                <w:szCs w:val="21"/>
              </w:rPr>
            </w:pPr>
            <w:r>
              <w:rPr>
                <w:rFonts w:hint="eastAsia" w:ascii="宋体" w:hAnsi="宋体" w:cs="宋体"/>
                <w:kern w:val="0"/>
                <w:sz w:val="24"/>
                <w:szCs w:val="24"/>
              </w:rPr>
              <w:t>支持使用可重复计数板，检测样品体积≤10μL。</w:t>
            </w:r>
          </w:p>
        </w:tc>
        <w:tc>
          <w:tcPr>
            <w:tcW w:w="1109" w:type="dxa"/>
            <w:tcBorders>
              <w:top w:val="single" w:color="auto" w:sz="6" w:space="0"/>
              <w:left w:val="single" w:color="auto" w:sz="6" w:space="0"/>
              <w:bottom w:val="nil"/>
              <w:right w:val="nil"/>
            </w:tcBorders>
            <w:vAlign w:val="center"/>
          </w:tcPr>
          <w:p w14:paraId="64FC5FB2">
            <w:pPr>
              <w:widowControl/>
              <w:spacing w:before="100" w:beforeAutospacing="1" w:after="100" w:afterAutospacing="1"/>
              <w:jc w:val="center"/>
              <w:rPr>
                <w:rFonts w:hint="eastAsia" w:ascii="宋体" w:hAnsi="宋体" w:cs="宋体"/>
                <w:color w:val="000000"/>
                <w:kern w:val="0"/>
                <w:sz w:val="24"/>
                <w:szCs w:val="24"/>
              </w:rPr>
            </w:pPr>
            <w:r>
              <w:rPr>
                <w:rFonts w:hint="eastAsia" w:ascii="宋体" w:hAnsi="宋体" w:cs="宋体"/>
                <w:kern w:val="0"/>
                <w:sz w:val="24"/>
                <w:szCs w:val="24"/>
              </w:rPr>
              <w:t>2</w:t>
            </w:r>
          </w:p>
        </w:tc>
      </w:tr>
      <w:tr w14:paraId="1AFB41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48" w:hRule="atLeast"/>
          <w:tblCellSpacing w:w="0" w:type="dxa"/>
        </w:trPr>
        <w:tc>
          <w:tcPr>
            <w:tcW w:w="1185" w:type="dxa"/>
            <w:tcBorders>
              <w:top w:val="single" w:color="auto" w:sz="6" w:space="0"/>
              <w:left w:val="single" w:color="auto" w:sz="6" w:space="0"/>
              <w:bottom w:val="nil"/>
              <w:right w:val="nil"/>
            </w:tcBorders>
            <w:vAlign w:val="center"/>
          </w:tcPr>
          <w:p w14:paraId="2AD2BF82">
            <w:pPr>
              <w:widowControl/>
              <w:spacing w:before="100" w:beforeAutospacing="1" w:after="100" w:afterAutospacing="1"/>
              <w:jc w:val="center"/>
              <w:rPr>
                <w:rFonts w:hint="eastAsia" w:ascii="宋体" w:hAnsi="宋体" w:cs="宋体"/>
                <w:b/>
                <w:kern w:val="0"/>
                <w:sz w:val="24"/>
                <w:szCs w:val="24"/>
              </w:rPr>
            </w:pPr>
            <w:r>
              <w:rPr>
                <w:rFonts w:hint="eastAsia" w:ascii="宋体" w:hAnsi="宋体" w:cs="宋体"/>
                <w:b/>
                <w:bCs/>
                <w:kern w:val="0"/>
                <w:sz w:val="24"/>
                <w:szCs w:val="24"/>
              </w:rPr>
              <w:t>技术     保障措施</w:t>
            </w:r>
          </w:p>
        </w:tc>
        <w:tc>
          <w:tcPr>
            <w:tcW w:w="8880" w:type="dxa"/>
            <w:gridSpan w:val="3"/>
            <w:tcBorders>
              <w:top w:val="single" w:color="auto" w:sz="6" w:space="0"/>
              <w:left w:val="single" w:color="auto" w:sz="6" w:space="0"/>
              <w:bottom w:val="nil"/>
              <w:right w:val="nil"/>
            </w:tcBorders>
            <w:vAlign w:val="center"/>
          </w:tcPr>
          <w:p w14:paraId="0EC9DEAD">
            <w:pPr>
              <w:widowControl/>
              <w:spacing w:before="100" w:beforeAutospacing="1" w:after="100" w:afterAutospacing="1"/>
              <w:jc w:val="left"/>
              <w:rPr>
                <w:rFonts w:hint="eastAsia" w:ascii="宋体" w:hAnsi="宋体" w:cs="宋体"/>
                <w:b/>
                <w:bCs/>
                <w:kern w:val="0"/>
                <w:sz w:val="24"/>
                <w:szCs w:val="24"/>
              </w:rPr>
            </w:pPr>
            <w:r>
              <w:rPr>
                <w:rFonts w:hint="eastAsia" w:ascii="宋体" w:hAnsi="宋体" w:cs="宋体"/>
                <w:kern w:val="0"/>
                <w:szCs w:val="21"/>
              </w:rPr>
              <w:t>在投标文件中详细说明保障措施，包括技术团队、技术方案、技术人员、场地、车辆（如有），评审委员会根据响应情况进行评分。完整无缺项且有额外保障措施得6分，完整无缺项得4分，有缺项得2分，未明确技术保障措施得0分。</w:t>
            </w:r>
          </w:p>
        </w:tc>
      </w:tr>
      <w:tr w14:paraId="3010D6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5327" w:hRule="atLeast"/>
          <w:tblCellSpacing w:w="0" w:type="dxa"/>
        </w:trPr>
        <w:tc>
          <w:tcPr>
            <w:tcW w:w="1185" w:type="dxa"/>
            <w:tcBorders>
              <w:top w:val="single" w:color="auto" w:sz="6" w:space="0"/>
              <w:left w:val="single" w:color="auto" w:sz="6" w:space="0"/>
              <w:bottom w:val="nil"/>
              <w:right w:val="nil"/>
            </w:tcBorders>
            <w:vAlign w:val="center"/>
          </w:tcPr>
          <w:p w14:paraId="604640C9">
            <w:pPr>
              <w:widowControl/>
              <w:spacing w:before="100" w:beforeAutospacing="1" w:after="100" w:afterAutospacing="1"/>
              <w:jc w:val="center"/>
              <w:rPr>
                <w:rFonts w:hint="eastAsia" w:ascii="宋体" w:hAnsi="宋体" w:cs="宋体"/>
                <w:kern w:val="0"/>
                <w:sz w:val="24"/>
                <w:szCs w:val="24"/>
              </w:rPr>
            </w:pPr>
            <w:r>
              <w:rPr>
                <w:rFonts w:ascii="宋体" w:hAnsi="宋体" w:cs="宋体"/>
                <w:b/>
                <w:bCs/>
                <w:kern w:val="0"/>
                <w:sz w:val="24"/>
                <w:szCs w:val="24"/>
              </w:rPr>
              <w:t>商</w:t>
            </w:r>
            <w:r>
              <w:rPr>
                <w:rFonts w:hint="eastAsia" w:ascii="宋体" w:hAnsi="宋体" w:cs="宋体"/>
                <w:b/>
                <w:bCs/>
                <w:kern w:val="0"/>
                <w:sz w:val="24"/>
                <w:szCs w:val="24"/>
              </w:rPr>
              <w:t xml:space="preserve">      </w:t>
            </w:r>
            <w:r>
              <w:rPr>
                <w:rFonts w:ascii="宋体" w:hAnsi="宋体" w:cs="宋体"/>
                <w:b/>
                <w:bCs/>
                <w:kern w:val="0"/>
                <w:sz w:val="24"/>
                <w:szCs w:val="24"/>
              </w:rPr>
              <w:t>务</w:t>
            </w:r>
            <w:r>
              <w:rPr>
                <w:rFonts w:hint="eastAsia" w:ascii="宋体" w:hAnsi="宋体" w:cs="宋体"/>
                <w:b/>
                <w:bCs/>
                <w:kern w:val="0"/>
                <w:sz w:val="24"/>
                <w:szCs w:val="24"/>
              </w:rPr>
              <w:t xml:space="preserve">      </w:t>
            </w:r>
            <w:r>
              <w:rPr>
                <w:rFonts w:ascii="宋体" w:hAnsi="宋体" w:cs="宋体"/>
                <w:b/>
                <w:bCs/>
                <w:kern w:val="0"/>
                <w:sz w:val="24"/>
                <w:szCs w:val="24"/>
              </w:rPr>
              <w:t>需</w:t>
            </w:r>
            <w:r>
              <w:rPr>
                <w:rFonts w:hint="eastAsia" w:ascii="宋体" w:hAnsi="宋体" w:cs="宋体"/>
                <w:b/>
                <w:bCs/>
                <w:kern w:val="0"/>
                <w:sz w:val="24"/>
                <w:szCs w:val="24"/>
              </w:rPr>
              <w:t xml:space="preserve">      </w:t>
            </w:r>
            <w:r>
              <w:rPr>
                <w:rFonts w:ascii="宋体" w:hAnsi="宋体" w:cs="宋体"/>
                <w:b/>
                <w:bCs/>
                <w:kern w:val="0"/>
                <w:sz w:val="24"/>
                <w:szCs w:val="24"/>
              </w:rPr>
              <w:t>求</w:t>
            </w:r>
          </w:p>
        </w:tc>
        <w:tc>
          <w:tcPr>
            <w:tcW w:w="8880" w:type="dxa"/>
            <w:gridSpan w:val="3"/>
            <w:tcBorders>
              <w:top w:val="single" w:color="auto" w:sz="6" w:space="0"/>
              <w:left w:val="single" w:color="auto" w:sz="6" w:space="0"/>
              <w:bottom w:val="nil"/>
              <w:right w:val="nil"/>
            </w:tcBorders>
            <w:vAlign w:val="center"/>
          </w:tcPr>
          <w:p w14:paraId="56F033F0">
            <w:pPr>
              <w:widowControl/>
              <w:jc w:val="left"/>
              <w:rPr>
                <w:rFonts w:hint="eastAsia" w:ascii="宋体" w:hAnsi="宋体" w:cs="宋体"/>
                <w:kern w:val="0"/>
                <w:sz w:val="24"/>
                <w:szCs w:val="24"/>
              </w:rPr>
            </w:pPr>
            <w:r>
              <w:rPr>
                <w:rFonts w:ascii="宋体" w:hAnsi="宋体" w:cs="宋体"/>
                <w:kern w:val="0"/>
                <w:sz w:val="24"/>
                <w:szCs w:val="24"/>
              </w:rPr>
              <w:t xml:space="preserve">  </w:t>
            </w:r>
          </w:p>
          <w:tbl>
            <w:tblPr>
              <w:tblStyle w:val="15"/>
              <w:tblW w:w="8625" w:type="dxa"/>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711"/>
              <w:gridCol w:w="1184"/>
              <w:gridCol w:w="6730"/>
            </w:tblGrid>
            <w:tr w14:paraId="419242A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7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6F7441">
                  <w:pPr>
                    <w:widowControl/>
                    <w:spacing w:before="100" w:beforeAutospacing="1" w:after="100" w:afterAutospacing="1"/>
                    <w:jc w:val="center"/>
                    <w:rPr>
                      <w:rFonts w:hint="eastAsia" w:ascii="宋体" w:hAnsi="宋体" w:cs="宋体"/>
                      <w:kern w:val="0"/>
                      <w:sz w:val="24"/>
                      <w:szCs w:val="24"/>
                    </w:rPr>
                  </w:pPr>
                  <w:r>
                    <w:rPr>
                      <w:rFonts w:ascii="宋体" w:hAnsi="宋体" w:cs="宋体"/>
                      <w:b/>
                      <w:bCs/>
                      <w:color w:val="000000"/>
                      <w:kern w:val="0"/>
                      <w:sz w:val="24"/>
                      <w:szCs w:val="24"/>
                    </w:rPr>
                    <w:t>序号</w:t>
                  </w:r>
                </w:p>
              </w:tc>
              <w:tc>
                <w:tcPr>
                  <w:tcW w:w="11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014B2CE">
                  <w:pPr>
                    <w:widowControl/>
                    <w:spacing w:before="100" w:beforeAutospacing="1" w:after="100" w:afterAutospacing="1"/>
                    <w:jc w:val="center"/>
                    <w:rPr>
                      <w:rFonts w:hint="eastAsia" w:ascii="宋体" w:hAnsi="宋体" w:cs="宋体"/>
                      <w:kern w:val="0"/>
                      <w:sz w:val="24"/>
                      <w:szCs w:val="24"/>
                    </w:rPr>
                  </w:pPr>
                  <w:r>
                    <w:rPr>
                      <w:rFonts w:ascii="宋体" w:hAnsi="宋体" w:cs="宋体"/>
                      <w:b/>
                      <w:bCs/>
                      <w:color w:val="000000"/>
                      <w:kern w:val="0"/>
                      <w:sz w:val="24"/>
                      <w:szCs w:val="24"/>
                    </w:rPr>
                    <w:t>目录</w:t>
                  </w:r>
                </w:p>
              </w:tc>
              <w:tc>
                <w:tcPr>
                  <w:tcW w:w="673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C80F110">
                  <w:pPr>
                    <w:widowControl/>
                    <w:spacing w:before="100" w:beforeAutospacing="1" w:after="100" w:afterAutospacing="1"/>
                    <w:jc w:val="center"/>
                    <w:rPr>
                      <w:rFonts w:hint="eastAsia" w:ascii="宋体" w:hAnsi="宋体" w:cs="宋体"/>
                      <w:kern w:val="0"/>
                      <w:sz w:val="24"/>
                      <w:szCs w:val="24"/>
                    </w:rPr>
                  </w:pPr>
                  <w:r>
                    <w:rPr>
                      <w:rFonts w:ascii="宋体" w:hAnsi="宋体" w:cs="宋体"/>
                      <w:b/>
                      <w:bCs/>
                      <w:kern w:val="0"/>
                      <w:sz w:val="24"/>
                      <w:szCs w:val="24"/>
                    </w:rPr>
                    <w:t>商务需求</w:t>
                  </w:r>
                </w:p>
              </w:tc>
            </w:tr>
            <w:tr w14:paraId="0D7A4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14:paraId="40F6D7E2">
                  <w:pPr>
                    <w:widowControl/>
                    <w:spacing w:before="100" w:beforeAutospacing="1" w:after="100" w:afterAutospacing="1"/>
                    <w:jc w:val="left"/>
                    <w:rPr>
                      <w:rFonts w:hint="eastAsia" w:ascii="宋体" w:hAnsi="宋体" w:cs="宋体"/>
                      <w:kern w:val="0"/>
                      <w:sz w:val="24"/>
                      <w:szCs w:val="24"/>
                    </w:rPr>
                  </w:pPr>
                  <w:r>
                    <w:rPr>
                      <w:rFonts w:ascii="宋体" w:hAnsi="宋体" w:cs="宋体"/>
                      <w:b/>
                      <w:bCs/>
                      <w:color w:val="000000"/>
                      <w:kern w:val="0"/>
                      <w:sz w:val="24"/>
                      <w:szCs w:val="24"/>
                    </w:rPr>
                    <w:t>（一）免费保修期内售后服务要求</w:t>
                  </w:r>
                </w:p>
              </w:tc>
            </w:tr>
            <w:tr w14:paraId="73C23C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43" w:hRule="atLeast"/>
              </w:trPr>
              <w:tc>
                <w:tcPr>
                  <w:tcW w:w="71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56ACCD8">
                  <w:pPr>
                    <w:widowControl/>
                    <w:spacing w:before="100" w:beforeAutospacing="1" w:after="100" w:afterAutospacing="1"/>
                    <w:jc w:val="center"/>
                    <w:rPr>
                      <w:rFonts w:hint="eastAsia" w:ascii="宋体" w:hAnsi="宋体" w:cs="宋体"/>
                      <w:kern w:val="0"/>
                      <w:sz w:val="24"/>
                    </w:rPr>
                  </w:pPr>
                  <w:r>
                    <w:rPr>
                      <w:rFonts w:ascii="宋体" w:hAnsi="宋体" w:cs="宋体"/>
                      <w:b/>
                      <w:bCs/>
                      <w:kern w:val="0"/>
                      <w:sz w:val="24"/>
                      <w:szCs w:val="24"/>
                    </w:rPr>
                    <w:t>1</w:t>
                  </w:r>
                </w:p>
              </w:tc>
              <w:tc>
                <w:tcPr>
                  <w:tcW w:w="1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0600E17F">
                  <w:pPr>
                    <w:widowControl/>
                    <w:spacing w:before="100" w:beforeAutospacing="1" w:after="100" w:afterAutospacing="1"/>
                    <w:jc w:val="center"/>
                    <w:rPr>
                      <w:rFonts w:hint="eastAsia" w:ascii="宋体" w:hAnsi="宋体" w:cs="宋体"/>
                      <w:kern w:val="0"/>
                      <w:szCs w:val="21"/>
                    </w:rPr>
                  </w:pPr>
                  <w:r>
                    <w:rPr>
                      <w:rFonts w:ascii="宋体" w:hAnsi="宋体" w:cs="宋体"/>
                      <w:kern w:val="0"/>
                      <w:sz w:val="24"/>
                      <w:szCs w:val="24"/>
                    </w:rPr>
                    <w:t>免费保修期</w:t>
                  </w: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354EF128">
                  <w:pPr>
                    <w:widowControl/>
                    <w:spacing w:before="100" w:beforeAutospacing="1" w:after="100" w:afterAutospacing="1"/>
                    <w:jc w:val="left"/>
                    <w:rPr>
                      <w:rFonts w:hint="eastAsia" w:ascii="宋体" w:hAnsi="宋体" w:cs="宋体"/>
                      <w:kern w:val="0"/>
                      <w:sz w:val="24"/>
                      <w:szCs w:val="24"/>
                    </w:rPr>
                  </w:pPr>
                  <w:r>
                    <w:rPr>
                      <w:rFonts w:hint="eastAsia" w:ascii="宋体" w:hAnsi="宋体" w:cs="宋体"/>
                      <w:kern w:val="0"/>
                      <w:szCs w:val="21"/>
                    </w:rPr>
                    <w:t>1.1各投标人应在投标文件中列明各主机、配件和易耗品的保修期限,并承诺提供整机免费保修期</w:t>
                  </w:r>
                  <w:r>
                    <w:rPr>
                      <w:rFonts w:hint="eastAsia" w:ascii="宋体" w:hAnsi="宋体" w:cs="宋体"/>
                      <w:b/>
                      <w:bCs/>
                      <w:kern w:val="0"/>
                      <w:szCs w:val="21"/>
                    </w:rPr>
                    <w:t>伍年</w:t>
                  </w:r>
                  <w:r>
                    <w:rPr>
                      <w:rFonts w:hint="eastAsia" w:ascii="宋体" w:hAnsi="宋体" w:cs="宋体"/>
                      <w:kern w:val="0"/>
                      <w:szCs w:val="21"/>
                    </w:rPr>
                    <w:t>(全保)</w:t>
                  </w:r>
                  <w:r>
                    <w:rPr>
                      <w:rStyle w:val="18"/>
                      <w:rFonts w:hint="eastAsia" w:ascii="宋体" w:hAnsi="宋体" w:cs="宋体"/>
                      <w:szCs w:val="21"/>
                    </w:rPr>
                    <w:t>（特别提示：免费保修期达不到招标文件要求的，该投标文件不通过）</w:t>
                  </w:r>
                  <w:r>
                    <w:rPr>
                      <w:rFonts w:hint="eastAsia" w:ascii="宋体" w:hAnsi="宋体" w:cs="宋体"/>
                      <w:kern w:val="0"/>
                      <w:szCs w:val="21"/>
                    </w:rPr>
                    <w:t>,终身维修。保修期内,年度定期预防性维护保养次数应不少于</w:t>
                  </w:r>
                  <w:r>
                    <w:rPr>
                      <w:rFonts w:hint="eastAsia" w:ascii="宋体" w:hAnsi="宋体" w:cs="宋体"/>
                      <w:kern w:val="0"/>
                      <w:szCs w:val="21"/>
                      <w:u w:val="single"/>
                    </w:rPr>
                    <w:t xml:space="preserve"> 4 </w:t>
                  </w:r>
                  <w:r>
                    <w:rPr>
                      <w:rFonts w:hint="eastAsia" w:ascii="宋体" w:hAnsi="宋体" w:cs="宋体"/>
                      <w:kern w:val="0"/>
                      <w:szCs w:val="21"/>
                    </w:rPr>
                    <w:t>次。保修期内免费更换零配件、免工时费。</w:t>
                  </w:r>
                </w:p>
              </w:tc>
            </w:tr>
            <w:tr w14:paraId="3C98E41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restart"/>
                  <w:tcBorders>
                    <w:top w:val="nil"/>
                    <w:left w:val="single" w:color="auto" w:sz="8" w:space="0"/>
                    <w:right w:val="single" w:color="auto" w:sz="8" w:space="0"/>
                  </w:tcBorders>
                  <w:tcMar>
                    <w:top w:w="0" w:type="dxa"/>
                    <w:left w:w="108" w:type="dxa"/>
                    <w:bottom w:w="0" w:type="dxa"/>
                    <w:right w:w="108" w:type="dxa"/>
                  </w:tcMar>
                  <w:vAlign w:val="center"/>
                </w:tcPr>
                <w:p w14:paraId="5399AE7E">
                  <w:pPr>
                    <w:widowControl/>
                    <w:spacing w:before="100" w:beforeAutospacing="1" w:after="100" w:afterAutospacing="1" w:line="150" w:lineRule="atLeast"/>
                    <w:jc w:val="center"/>
                    <w:rPr>
                      <w:rFonts w:hint="eastAsia" w:ascii="宋体" w:hAnsi="宋体" w:cs="宋体"/>
                      <w:kern w:val="0"/>
                      <w:sz w:val="24"/>
                    </w:rPr>
                  </w:pPr>
                  <w:r>
                    <w:rPr>
                      <w:rFonts w:ascii="宋体" w:hAnsi="宋体" w:cs="宋体"/>
                      <w:b/>
                      <w:bCs/>
                      <w:kern w:val="0"/>
                      <w:sz w:val="24"/>
                      <w:szCs w:val="24"/>
                    </w:rPr>
                    <w:t>2</w:t>
                  </w:r>
                </w:p>
              </w:tc>
              <w:tc>
                <w:tcPr>
                  <w:tcW w:w="1184" w:type="dxa"/>
                  <w:vMerge w:val="restart"/>
                  <w:tcBorders>
                    <w:top w:val="nil"/>
                    <w:left w:val="nil"/>
                    <w:right w:val="single" w:color="auto" w:sz="8" w:space="0"/>
                  </w:tcBorders>
                  <w:tcMar>
                    <w:top w:w="0" w:type="dxa"/>
                    <w:left w:w="108" w:type="dxa"/>
                    <w:bottom w:w="0" w:type="dxa"/>
                    <w:right w:w="108" w:type="dxa"/>
                  </w:tcMar>
                  <w:vAlign w:val="center"/>
                </w:tcPr>
                <w:p w14:paraId="4866395D">
                  <w:pPr>
                    <w:widowControl/>
                    <w:spacing w:before="100" w:beforeAutospacing="1" w:after="100" w:afterAutospacing="1" w:line="150" w:lineRule="atLeast"/>
                    <w:jc w:val="center"/>
                    <w:rPr>
                      <w:rFonts w:hint="eastAsia" w:ascii="宋体" w:hAnsi="宋体" w:cs="宋体"/>
                      <w:kern w:val="0"/>
                      <w:szCs w:val="21"/>
                    </w:rPr>
                  </w:pPr>
                  <w:r>
                    <w:rPr>
                      <w:rFonts w:ascii="宋体" w:hAnsi="宋体" w:cs="宋体"/>
                      <w:kern w:val="0"/>
                      <w:sz w:val="24"/>
                      <w:szCs w:val="24"/>
                    </w:rPr>
                    <w:t>维修响应及故障解决时间</w:t>
                  </w: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19B65FB6">
                  <w:pPr>
                    <w:widowControl/>
                    <w:spacing w:before="100" w:beforeAutospacing="1" w:after="100" w:afterAutospacing="1" w:line="150" w:lineRule="atLeast"/>
                    <w:jc w:val="left"/>
                    <w:rPr>
                      <w:rFonts w:hint="eastAsia" w:ascii="宋体" w:hAnsi="宋体" w:cs="宋体"/>
                      <w:kern w:val="0"/>
                      <w:szCs w:val="21"/>
                    </w:rPr>
                  </w:pPr>
                  <w:r>
                    <w:rPr>
                      <w:rFonts w:hint="eastAsia" w:ascii="宋体" w:hAnsi="宋体" w:cs="宋体"/>
                      <w:kern w:val="0"/>
                      <w:szCs w:val="21"/>
                    </w:rPr>
                    <w:t>2.1由设备制造商提供售后服务，</w:t>
                  </w:r>
                  <w:r>
                    <w:rPr>
                      <w:rFonts w:hint="eastAsia" w:ascii="宋体" w:hAnsi="宋体" w:cs="宋体"/>
                      <w:kern w:val="0"/>
                      <w:szCs w:val="21"/>
                      <w:u w:val="single"/>
                    </w:rPr>
                    <w:t xml:space="preserve"> 4 </w:t>
                  </w:r>
                  <w:r>
                    <w:rPr>
                      <w:rFonts w:hint="eastAsia" w:ascii="宋体" w:hAnsi="宋体" w:cs="宋体"/>
                      <w:kern w:val="0"/>
                      <w:szCs w:val="21"/>
                    </w:rPr>
                    <w:t>小时内响应，</w:t>
                  </w:r>
                  <w:r>
                    <w:rPr>
                      <w:rFonts w:hint="eastAsia" w:ascii="宋体" w:hAnsi="宋体" w:cs="宋体"/>
                      <w:kern w:val="0"/>
                      <w:szCs w:val="21"/>
                      <w:u w:val="single"/>
                    </w:rPr>
                    <w:t xml:space="preserve"> 24 </w:t>
                  </w:r>
                  <w:r>
                    <w:rPr>
                      <w:rFonts w:hint="eastAsia" w:ascii="宋体" w:hAnsi="宋体" w:cs="宋体"/>
                      <w:kern w:val="0"/>
                      <w:szCs w:val="21"/>
                    </w:rPr>
                    <w:t>小时维修到位（不可抗力情况除外）。消耗品和零配件供应及时，特殊情况下可提供备用机。</w:t>
                  </w:r>
                  <w:r>
                    <w:rPr>
                      <w:rFonts w:hint="eastAsia"/>
                    </w:rPr>
                    <w:t xml:space="preserve">                </w:t>
                  </w:r>
                </w:p>
              </w:tc>
            </w:tr>
            <w:tr w14:paraId="6034FBA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tcMar>
                    <w:top w:w="0" w:type="dxa"/>
                    <w:left w:w="108" w:type="dxa"/>
                    <w:bottom w:w="0" w:type="dxa"/>
                    <w:right w:w="108" w:type="dxa"/>
                  </w:tcMar>
                  <w:vAlign w:val="center"/>
                </w:tcPr>
                <w:p w14:paraId="54D0B2FB">
                  <w:pPr>
                    <w:widowControl/>
                    <w:spacing w:before="100" w:beforeAutospacing="1" w:after="100" w:afterAutospacing="1" w:line="150" w:lineRule="atLeast"/>
                    <w:jc w:val="center"/>
                    <w:rPr>
                      <w:rFonts w:hint="eastAsia" w:ascii="宋体" w:hAnsi="宋体" w:cs="宋体"/>
                      <w:kern w:val="0"/>
                      <w:sz w:val="24"/>
                    </w:rPr>
                  </w:pPr>
                </w:p>
              </w:tc>
              <w:tc>
                <w:tcPr>
                  <w:tcW w:w="1184" w:type="dxa"/>
                  <w:vMerge w:val="continue"/>
                  <w:tcBorders>
                    <w:left w:val="nil"/>
                    <w:right w:val="single" w:color="auto" w:sz="8" w:space="0"/>
                  </w:tcBorders>
                  <w:tcMar>
                    <w:top w:w="0" w:type="dxa"/>
                    <w:left w:w="108" w:type="dxa"/>
                    <w:bottom w:w="0" w:type="dxa"/>
                    <w:right w:w="108" w:type="dxa"/>
                  </w:tcMar>
                  <w:vAlign w:val="center"/>
                </w:tcPr>
                <w:p w14:paraId="57392623">
                  <w:pPr>
                    <w:widowControl/>
                    <w:spacing w:before="100" w:beforeAutospacing="1" w:after="100" w:afterAutospacing="1" w:line="150" w:lineRule="atLeast"/>
                    <w:jc w:val="center"/>
                    <w:rPr>
                      <w:rFonts w:hint="eastAsia" w:ascii="宋体" w:hAnsi="宋体" w:cs="宋体"/>
                      <w:kern w:val="0"/>
                      <w:szCs w:val="21"/>
                    </w:rPr>
                  </w:pP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5D3DE014">
                  <w:pPr>
                    <w:widowControl/>
                    <w:spacing w:before="100" w:beforeAutospacing="1" w:after="100" w:afterAutospacing="1" w:line="150" w:lineRule="atLeast"/>
                    <w:jc w:val="left"/>
                    <w:rPr>
                      <w:rFonts w:hint="eastAsia" w:ascii="宋体" w:hAnsi="宋体" w:cs="宋体"/>
                      <w:kern w:val="0"/>
                      <w:szCs w:val="21"/>
                    </w:rPr>
                  </w:pPr>
                  <w:r>
                    <w:rPr>
                      <w:rFonts w:hint="eastAsia"/>
                    </w:rPr>
                    <w:t>2.2厂家必须在广东省有固定售后服务工作站（提供工程师电话和技术维修力量情况和维修的详细地址及联系方式）。专业工程师免费现场安装。</w:t>
                  </w:r>
                </w:p>
              </w:tc>
            </w:tr>
            <w:tr w14:paraId="49FC3EE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tcMar>
                    <w:top w:w="0" w:type="dxa"/>
                    <w:left w:w="108" w:type="dxa"/>
                    <w:bottom w:w="0" w:type="dxa"/>
                    <w:right w:w="108" w:type="dxa"/>
                  </w:tcMar>
                  <w:vAlign w:val="center"/>
                </w:tcPr>
                <w:p w14:paraId="02F3CE48">
                  <w:pPr>
                    <w:widowControl/>
                    <w:spacing w:before="100" w:beforeAutospacing="1" w:after="100" w:afterAutospacing="1" w:line="150" w:lineRule="atLeast"/>
                    <w:jc w:val="center"/>
                    <w:rPr>
                      <w:rFonts w:hint="eastAsia" w:ascii="宋体" w:hAnsi="宋体" w:cs="宋体"/>
                      <w:kern w:val="0"/>
                      <w:sz w:val="24"/>
                    </w:rPr>
                  </w:pPr>
                </w:p>
              </w:tc>
              <w:tc>
                <w:tcPr>
                  <w:tcW w:w="1184" w:type="dxa"/>
                  <w:vMerge w:val="continue"/>
                  <w:tcBorders>
                    <w:left w:val="nil"/>
                    <w:right w:val="single" w:color="auto" w:sz="8" w:space="0"/>
                  </w:tcBorders>
                  <w:tcMar>
                    <w:top w:w="0" w:type="dxa"/>
                    <w:left w:w="108" w:type="dxa"/>
                    <w:bottom w:w="0" w:type="dxa"/>
                    <w:right w:w="108" w:type="dxa"/>
                  </w:tcMar>
                  <w:vAlign w:val="center"/>
                </w:tcPr>
                <w:p w14:paraId="54191914">
                  <w:pPr>
                    <w:widowControl/>
                    <w:spacing w:before="100" w:beforeAutospacing="1" w:after="100" w:afterAutospacing="1" w:line="150" w:lineRule="atLeast"/>
                    <w:jc w:val="center"/>
                    <w:rPr>
                      <w:rFonts w:hint="eastAsia" w:ascii="宋体" w:hAnsi="宋体" w:cs="宋体"/>
                      <w:kern w:val="0"/>
                      <w:szCs w:val="21"/>
                    </w:rPr>
                  </w:pP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2EF7C030">
                  <w:pPr>
                    <w:jc w:val="left"/>
                    <w:rPr>
                      <w:rFonts w:hint="eastAsia" w:ascii="宋体" w:hAnsi="宋体" w:cs="宋体"/>
                      <w:kern w:val="0"/>
                      <w:szCs w:val="21"/>
                    </w:rPr>
                  </w:pPr>
                  <w:r>
                    <w:rPr>
                      <w:rFonts w:hint="eastAsia"/>
                    </w:rPr>
                    <w:t>2.3提供400/800国内免费电话， 365天24小时的远程维护与服务，深圳地区有驻点工程师，4小时内电话响应，24小时维修到位（不可抗力情况除外），超过24小时不能完成维修的须提供备用机。</w:t>
                  </w:r>
                </w:p>
              </w:tc>
            </w:tr>
            <w:tr w14:paraId="6FC217D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14:paraId="34450584">
                  <w:pPr>
                    <w:widowControl/>
                    <w:spacing w:before="100" w:beforeAutospacing="1" w:after="100" w:afterAutospacing="1" w:line="150" w:lineRule="atLeast"/>
                    <w:jc w:val="center"/>
                    <w:rPr>
                      <w:rFonts w:hint="eastAsia" w:ascii="宋体" w:hAnsi="宋体" w:cs="宋体"/>
                      <w:kern w:val="0"/>
                      <w:sz w:val="24"/>
                    </w:rPr>
                  </w:pPr>
                </w:p>
              </w:tc>
              <w:tc>
                <w:tcPr>
                  <w:tcW w:w="1184" w:type="dxa"/>
                  <w:vMerge w:val="continue"/>
                  <w:tcBorders>
                    <w:left w:val="nil"/>
                    <w:bottom w:val="single" w:color="auto" w:sz="8" w:space="0"/>
                    <w:right w:val="single" w:color="auto" w:sz="8" w:space="0"/>
                  </w:tcBorders>
                  <w:tcMar>
                    <w:top w:w="0" w:type="dxa"/>
                    <w:left w:w="108" w:type="dxa"/>
                    <w:bottom w:w="0" w:type="dxa"/>
                    <w:right w:w="108" w:type="dxa"/>
                  </w:tcMar>
                  <w:vAlign w:val="center"/>
                </w:tcPr>
                <w:p w14:paraId="641854C4">
                  <w:pPr>
                    <w:widowControl/>
                    <w:spacing w:before="100" w:beforeAutospacing="1" w:after="100" w:afterAutospacing="1" w:line="150" w:lineRule="atLeast"/>
                    <w:jc w:val="center"/>
                    <w:rPr>
                      <w:rFonts w:hint="eastAsia" w:ascii="宋体" w:hAnsi="宋体" w:cs="宋体"/>
                      <w:kern w:val="0"/>
                      <w:szCs w:val="21"/>
                    </w:rPr>
                  </w:pPr>
                </w:p>
              </w:tc>
              <w:tc>
                <w:tcPr>
                  <w:tcW w:w="6730" w:type="dxa"/>
                  <w:tcBorders>
                    <w:top w:val="nil"/>
                    <w:left w:val="nil"/>
                    <w:bottom w:val="single" w:color="auto" w:sz="4" w:space="0"/>
                    <w:right w:val="single" w:color="auto" w:sz="8" w:space="0"/>
                  </w:tcBorders>
                  <w:tcMar>
                    <w:top w:w="0" w:type="dxa"/>
                    <w:left w:w="108" w:type="dxa"/>
                    <w:bottom w:w="0" w:type="dxa"/>
                    <w:right w:w="108" w:type="dxa"/>
                  </w:tcMar>
                </w:tcPr>
                <w:p w14:paraId="7363EEC2">
                  <w:pPr>
                    <w:jc w:val="left"/>
                    <w:rPr>
                      <w:rFonts w:hint="eastAsia" w:ascii="宋体" w:hAnsi="宋体" w:cs="宋体"/>
                      <w:kern w:val="0"/>
                      <w:szCs w:val="21"/>
                    </w:rPr>
                  </w:pPr>
                  <w:r>
                    <w:rPr>
                      <w:rFonts w:hint="eastAsia"/>
                    </w:rPr>
                    <w:t>2.4保证供应仪器的维修与配件。</w:t>
                  </w:r>
                </w:p>
              </w:tc>
            </w:tr>
            <w:tr w14:paraId="2D6490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nil"/>
                    <w:left w:val="single" w:color="auto" w:sz="8" w:space="0"/>
                    <w:right w:val="single" w:color="auto" w:sz="8" w:space="0"/>
                  </w:tcBorders>
                  <w:tcMar>
                    <w:top w:w="0" w:type="dxa"/>
                    <w:left w:w="108" w:type="dxa"/>
                    <w:bottom w:w="0" w:type="dxa"/>
                    <w:right w:w="108" w:type="dxa"/>
                  </w:tcMar>
                  <w:vAlign w:val="center"/>
                </w:tcPr>
                <w:p w14:paraId="3F0FF547">
                  <w:pPr>
                    <w:widowControl/>
                    <w:spacing w:before="100" w:beforeAutospacing="1" w:after="100" w:afterAutospacing="1" w:line="150" w:lineRule="atLeast"/>
                    <w:jc w:val="center"/>
                    <w:rPr>
                      <w:rFonts w:hint="eastAsia" w:ascii="宋体" w:hAnsi="宋体" w:cs="宋体"/>
                      <w:kern w:val="0"/>
                      <w:sz w:val="24"/>
                    </w:rPr>
                  </w:pPr>
                  <w:r>
                    <w:rPr>
                      <w:rFonts w:ascii="宋体" w:hAnsi="宋体" w:cs="宋体"/>
                      <w:kern w:val="0"/>
                      <w:sz w:val="24"/>
                      <w:szCs w:val="24"/>
                    </w:rPr>
                    <w:t>3</w:t>
                  </w:r>
                </w:p>
              </w:tc>
              <w:tc>
                <w:tcPr>
                  <w:tcW w:w="1184" w:type="dxa"/>
                  <w:vMerge w:val="restart"/>
                  <w:tcBorders>
                    <w:top w:val="nil"/>
                    <w:left w:val="nil"/>
                    <w:right w:val="single" w:color="auto" w:sz="4" w:space="0"/>
                  </w:tcBorders>
                  <w:tcMar>
                    <w:top w:w="0" w:type="dxa"/>
                    <w:left w:w="108" w:type="dxa"/>
                    <w:bottom w:w="0" w:type="dxa"/>
                    <w:right w:w="108" w:type="dxa"/>
                  </w:tcMar>
                  <w:vAlign w:val="center"/>
                </w:tcPr>
                <w:p w14:paraId="0E7D539C">
                  <w:pPr>
                    <w:widowControl/>
                    <w:spacing w:before="100" w:beforeAutospacing="1" w:after="100" w:afterAutospacing="1" w:line="150" w:lineRule="atLeast"/>
                    <w:jc w:val="center"/>
                    <w:rPr>
                      <w:rFonts w:hint="eastAsia" w:ascii="宋体" w:hAnsi="宋体" w:cs="宋体"/>
                      <w:kern w:val="0"/>
                      <w:szCs w:val="21"/>
                    </w:rPr>
                  </w:pPr>
                  <w:r>
                    <w:rPr>
                      <w:rFonts w:hint="eastAsia" w:ascii="宋体" w:hAnsi="宋体" w:cs="宋体"/>
                      <w:kern w:val="0"/>
                      <w:sz w:val="24"/>
                      <w:szCs w:val="24"/>
                    </w:rPr>
                    <w:t>软件升级及服务</w:t>
                  </w: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8A2B8B9">
                  <w:pPr>
                    <w:jc w:val="left"/>
                    <w:rPr>
                      <w:rFonts w:hint="eastAsia" w:ascii="宋体" w:hAnsi="宋体" w:cs="宋体"/>
                      <w:kern w:val="0"/>
                      <w:szCs w:val="21"/>
                    </w:rPr>
                  </w:pPr>
                  <w:r>
                    <w:rPr>
                      <w:rFonts w:hint="eastAsia" w:ascii="宋体" w:hAnsi="宋体" w:cs="宋体"/>
                      <w:kern w:val="0"/>
                      <w:sz w:val="24"/>
                      <w:szCs w:val="24"/>
                    </w:rPr>
                    <w:t>3.1</w:t>
                  </w:r>
                  <w:r>
                    <w:rPr>
                      <w:rFonts w:hint="eastAsia"/>
                    </w:rPr>
                    <w:t xml:space="preserve"> 免费提供技术咨询、软件升级；</w:t>
                  </w:r>
                </w:p>
              </w:tc>
            </w:tr>
            <w:tr w14:paraId="6D8991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14:paraId="5BAAFEC9">
                  <w:pPr>
                    <w:widowControl/>
                    <w:spacing w:before="100" w:beforeAutospacing="1" w:after="100" w:afterAutospacing="1" w:line="150" w:lineRule="atLeast"/>
                    <w:jc w:val="center"/>
                    <w:rPr>
                      <w:rFonts w:hint="eastAsia" w:ascii="宋体" w:hAnsi="宋体" w:cs="宋体"/>
                      <w:kern w:val="0"/>
                      <w:sz w:val="24"/>
                    </w:rPr>
                  </w:pPr>
                </w:p>
              </w:tc>
              <w:tc>
                <w:tcPr>
                  <w:tcW w:w="1184" w:type="dxa"/>
                  <w:vMerge w:val="continue"/>
                  <w:tcBorders>
                    <w:left w:val="nil"/>
                    <w:bottom w:val="single" w:color="auto" w:sz="8" w:space="0"/>
                    <w:right w:val="single" w:color="auto" w:sz="4" w:space="0"/>
                  </w:tcBorders>
                  <w:tcMar>
                    <w:top w:w="0" w:type="dxa"/>
                    <w:left w:w="108" w:type="dxa"/>
                    <w:bottom w:w="0" w:type="dxa"/>
                    <w:right w:w="108" w:type="dxa"/>
                  </w:tcMar>
                  <w:vAlign w:val="center"/>
                </w:tcPr>
                <w:p w14:paraId="212D2FB7">
                  <w:pPr>
                    <w:widowControl/>
                    <w:spacing w:before="100" w:beforeAutospacing="1" w:after="100" w:afterAutospacing="1" w:line="150" w:lineRule="atLeast"/>
                    <w:jc w:val="center"/>
                    <w:rPr>
                      <w:rFonts w:hint="eastAsia" w:ascii="宋体" w:hAnsi="宋体" w:cs="宋体"/>
                      <w:kern w:val="0"/>
                      <w:szCs w:val="21"/>
                    </w:rPr>
                  </w:pP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7681DB7">
                  <w:pPr>
                    <w:jc w:val="left"/>
                  </w:pPr>
                  <w:r>
                    <w:rPr>
                      <w:rFonts w:hint="eastAsia"/>
                    </w:rPr>
                    <w:t>3.2所提供的所有的硬件、软件与我院现有的PACS端口免费连接。</w:t>
                  </w:r>
                </w:p>
              </w:tc>
            </w:tr>
            <w:tr w14:paraId="0FACB3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205" w:hRule="atLeast"/>
              </w:trPr>
              <w:tc>
                <w:tcPr>
                  <w:tcW w:w="71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AE031D3">
                  <w:pPr>
                    <w:widowControl/>
                    <w:spacing w:before="100" w:beforeAutospacing="1" w:after="100" w:afterAutospacing="1"/>
                    <w:jc w:val="center"/>
                    <w:rPr>
                      <w:rFonts w:hint="eastAsia" w:ascii="宋体" w:hAnsi="宋体" w:cs="宋体"/>
                      <w:kern w:val="0"/>
                      <w:sz w:val="24"/>
                    </w:rPr>
                  </w:pPr>
                  <w:r>
                    <w:rPr>
                      <w:rFonts w:hint="eastAsia" w:ascii="宋体" w:hAnsi="宋体" w:cs="宋体"/>
                      <w:kern w:val="0"/>
                      <w:sz w:val="24"/>
                    </w:rPr>
                    <w:t>4</w:t>
                  </w:r>
                </w:p>
              </w:tc>
              <w:tc>
                <w:tcPr>
                  <w:tcW w:w="1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189E445B">
                  <w:pPr>
                    <w:widowControl/>
                    <w:spacing w:before="100" w:beforeAutospacing="1" w:after="100" w:afterAutospacing="1"/>
                    <w:jc w:val="center"/>
                    <w:rPr>
                      <w:rFonts w:hint="eastAsia" w:ascii="宋体" w:hAnsi="宋体" w:cs="宋体"/>
                      <w:kern w:val="0"/>
                      <w:szCs w:val="21"/>
                    </w:rPr>
                  </w:pPr>
                  <w:r>
                    <w:rPr>
                      <w:rFonts w:ascii="宋体" w:hAnsi="宋体" w:cs="宋体"/>
                      <w:kern w:val="0"/>
                      <w:sz w:val="24"/>
                      <w:szCs w:val="24"/>
                    </w:rPr>
                    <w:t>开机率及赔偿</w:t>
                  </w: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06033690">
                  <w:pPr>
                    <w:jc w:val="left"/>
                  </w:pPr>
                  <w:r>
                    <w:rPr>
                      <w:rFonts w:hint="eastAsia"/>
                    </w:rPr>
                    <w:t>4.1在保修期内，中标商必须保证设备的开机率&gt;95%；若不能达到此开机率，将作以下处理：⑴开机率在90-95%之间按一赔二延长保修期；⑵开机率在85-90%之间按一赔五延长保修期；⑶开机率低于85%，中标商必须无条件更换新机，并重新计算保修期，以及赔偿用户的直接经济损失和间接经济损失。</w:t>
                  </w:r>
                </w:p>
              </w:tc>
            </w:tr>
            <w:tr w14:paraId="68D73F9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14:paraId="529A307E">
                  <w:pPr>
                    <w:widowControl/>
                    <w:spacing w:before="100" w:beforeAutospacing="1" w:after="100" w:afterAutospacing="1" w:line="300" w:lineRule="atLeast"/>
                    <w:jc w:val="left"/>
                    <w:rPr>
                      <w:rFonts w:hint="eastAsia" w:ascii="宋体" w:hAnsi="宋体" w:cs="宋体"/>
                      <w:kern w:val="0"/>
                      <w:sz w:val="24"/>
                      <w:szCs w:val="24"/>
                    </w:rPr>
                  </w:pPr>
                  <w:r>
                    <w:rPr>
                      <w:rFonts w:ascii="宋体" w:hAnsi="宋体" w:cs="宋体"/>
                      <w:b/>
                      <w:bCs/>
                      <w:color w:val="000000"/>
                      <w:kern w:val="0"/>
                      <w:sz w:val="24"/>
                      <w:szCs w:val="24"/>
                    </w:rPr>
                    <w:t>（二）免费保修期外售后服务要求</w:t>
                  </w:r>
                </w:p>
              </w:tc>
            </w:tr>
            <w:tr w14:paraId="0A3CDB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restart"/>
                  <w:tcBorders>
                    <w:top w:val="nil"/>
                    <w:left w:val="single" w:color="auto" w:sz="8" w:space="0"/>
                    <w:right w:val="single" w:color="auto" w:sz="8" w:space="0"/>
                  </w:tcBorders>
                  <w:tcMar>
                    <w:top w:w="0" w:type="dxa"/>
                    <w:left w:w="108" w:type="dxa"/>
                    <w:bottom w:w="0" w:type="dxa"/>
                    <w:right w:w="108" w:type="dxa"/>
                  </w:tcMar>
                  <w:vAlign w:val="center"/>
                </w:tcPr>
                <w:p w14:paraId="65F2AB9C">
                  <w:pPr>
                    <w:widowControl/>
                    <w:spacing w:before="100" w:beforeAutospacing="1" w:after="100" w:afterAutospacing="1"/>
                    <w:jc w:val="center"/>
                    <w:rPr>
                      <w:rFonts w:hint="eastAsia" w:ascii="宋体" w:hAnsi="宋体" w:cs="宋体"/>
                      <w:kern w:val="0"/>
                      <w:sz w:val="24"/>
                    </w:rPr>
                  </w:pPr>
                  <w:r>
                    <w:rPr>
                      <w:rFonts w:ascii="宋体" w:hAnsi="宋体" w:cs="宋体"/>
                      <w:kern w:val="0"/>
                      <w:sz w:val="24"/>
                      <w:szCs w:val="24"/>
                    </w:rPr>
                    <w:t>1</w:t>
                  </w:r>
                </w:p>
              </w:tc>
              <w:tc>
                <w:tcPr>
                  <w:tcW w:w="1184" w:type="dxa"/>
                  <w:vMerge w:val="restart"/>
                  <w:tcBorders>
                    <w:top w:val="nil"/>
                    <w:left w:val="nil"/>
                    <w:right w:val="single" w:color="auto" w:sz="8" w:space="0"/>
                  </w:tcBorders>
                  <w:tcMar>
                    <w:top w:w="0" w:type="dxa"/>
                    <w:left w:w="108" w:type="dxa"/>
                    <w:bottom w:w="0" w:type="dxa"/>
                    <w:right w:w="108" w:type="dxa"/>
                  </w:tcMar>
                  <w:vAlign w:val="center"/>
                </w:tcPr>
                <w:p w14:paraId="55A2DD84">
                  <w:pPr>
                    <w:widowControl/>
                    <w:spacing w:before="100" w:beforeAutospacing="1" w:after="100" w:afterAutospacing="1"/>
                    <w:jc w:val="center"/>
                    <w:rPr>
                      <w:rFonts w:hint="eastAsia" w:ascii="宋体" w:hAnsi="宋体" w:cs="宋体"/>
                      <w:kern w:val="0"/>
                      <w:sz w:val="24"/>
                    </w:rPr>
                  </w:pPr>
                  <w:r>
                    <w:rPr>
                      <w:rFonts w:hint="eastAsia" w:ascii="宋体" w:hAnsi="宋体" w:cs="宋体"/>
                      <w:kern w:val="0"/>
                      <w:sz w:val="24"/>
                      <w:szCs w:val="24"/>
                    </w:rPr>
                    <w:t>维修零配件、消耗品和延续保修合同的报价</w:t>
                  </w: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11FB7792">
                  <w:pPr>
                    <w:jc w:val="left"/>
                  </w:pPr>
                  <w:r>
                    <w:rPr>
                      <w:rFonts w:hint="eastAsia"/>
                    </w:rPr>
                    <w:t>1.1厂家提供终身维修，终身免费提供软件升级</w:t>
                  </w:r>
                </w:p>
              </w:tc>
            </w:tr>
            <w:tr w14:paraId="1BD281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tcMar>
                    <w:top w:w="0" w:type="dxa"/>
                    <w:left w:w="108" w:type="dxa"/>
                    <w:bottom w:w="0" w:type="dxa"/>
                    <w:right w:w="108" w:type="dxa"/>
                  </w:tcMar>
                  <w:vAlign w:val="center"/>
                </w:tcPr>
                <w:p w14:paraId="7468FF17">
                  <w:pPr>
                    <w:widowControl/>
                    <w:spacing w:before="100" w:beforeAutospacing="1" w:after="100" w:afterAutospacing="1"/>
                    <w:jc w:val="left"/>
                    <w:rPr>
                      <w:rFonts w:hint="eastAsia" w:ascii="宋体" w:hAnsi="宋体" w:cs="宋体"/>
                      <w:kern w:val="0"/>
                      <w:sz w:val="24"/>
                      <w:szCs w:val="24"/>
                    </w:rPr>
                  </w:pPr>
                </w:p>
              </w:tc>
              <w:tc>
                <w:tcPr>
                  <w:tcW w:w="1184" w:type="dxa"/>
                  <w:vMerge w:val="continue"/>
                  <w:tcBorders>
                    <w:left w:val="nil"/>
                    <w:right w:val="single" w:color="auto" w:sz="8" w:space="0"/>
                  </w:tcBorders>
                  <w:tcMar>
                    <w:top w:w="0" w:type="dxa"/>
                    <w:left w:w="108" w:type="dxa"/>
                    <w:bottom w:w="0" w:type="dxa"/>
                    <w:right w:w="108" w:type="dxa"/>
                  </w:tcMar>
                </w:tcPr>
                <w:p w14:paraId="6BB58729">
                  <w:pPr>
                    <w:widowControl/>
                    <w:spacing w:before="100" w:beforeAutospacing="1" w:after="100" w:afterAutospacing="1"/>
                    <w:jc w:val="left"/>
                    <w:rPr>
                      <w:rFonts w:hint="eastAsia" w:ascii="宋体" w:hAnsi="宋体" w:cs="宋体"/>
                      <w:kern w:val="0"/>
                      <w:sz w:val="24"/>
                      <w:szCs w:val="24"/>
                    </w:rPr>
                  </w:pP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19192C74">
                  <w:pPr>
                    <w:jc w:val="left"/>
                  </w:pPr>
                  <w:r>
                    <w:rPr>
                      <w:rFonts w:hint="eastAsia"/>
                    </w:rPr>
                    <w:t>1.2由设备制造商提供售后服务， 4 小时内响应， 24 小时维修到位（不可抗力情况除外）。消耗品和零配件供应及时，特殊情况下可提供备用机。</w:t>
                  </w:r>
                </w:p>
              </w:tc>
            </w:tr>
            <w:tr w14:paraId="239698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tcMar>
                    <w:top w:w="0" w:type="dxa"/>
                    <w:left w:w="108" w:type="dxa"/>
                    <w:bottom w:w="0" w:type="dxa"/>
                    <w:right w:w="108" w:type="dxa"/>
                  </w:tcMar>
                  <w:vAlign w:val="center"/>
                </w:tcPr>
                <w:p w14:paraId="4901EE1D">
                  <w:pPr>
                    <w:widowControl/>
                    <w:spacing w:before="100" w:beforeAutospacing="1" w:after="100" w:afterAutospacing="1"/>
                    <w:jc w:val="left"/>
                    <w:rPr>
                      <w:rFonts w:hint="eastAsia" w:ascii="宋体" w:hAnsi="宋体" w:cs="宋体"/>
                      <w:kern w:val="0"/>
                      <w:sz w:val="24"/>
                      <w:szCs w:val="24"/>
                    </w:rPr>
                  </w:pPr>
                </w:p>
              </w:tc>
              <w:tc>
                <w:tcPr>
                  <w:tcW w:w="1184" w:type="dxa"/>
                  <w:vMerge w:val="continue"/>
                  <w:tcBorders>
                    <w:left w:val="nil"/>
                    <w:right w:val="single" w:color="auto" w:sz="8" w:space="0"/>
                  </w:tcBorders>
                  <w:tcMar>
                    <w:top w:w="0" w:type="dxa"/>
                    <w:left w:w="108" w:type="dxa"/>
                    <w:bottom w:w="0" w:type="dxa"/>
                    <w:right w:w="108" w:type="dxa"/>
                  </w:tcMar>
                </w:tcPr>
                <w:p w14:paraId="20C7FD9A">
                  <w:pPr>
                    <w:widowControl/>
                    <w:spacing w:before="100" w:beforeAutospacing="1" w:after="100" w:afterAutospacing="1"/>
                    <w:jc w:val="left"/>
                    <w:rPr>
                      <w:rFonts w:hint="eastAsia" w:ascii="宋体" w:hAnsi="宋体" w:cs="宋体"/>
                      <w:kern w:val="0"/>
                      <w:sz w:val="24"/>
                      <w:szCs w:val="24"/>
                    </w:rPr>
                  </w:pP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0F5BAF5B">
                  <w:pPr>
                    <w:jc w:val="left"/>
                  </w:pPr>
                  <w:r>
                    <w:rPr>
                      <w:rFonts w:hint="eastAsia"/>
                    </w:rPr>
                    <w:t>1.3保修期满后，投标人应以优惠价供应维修零配件、消耗品和延续保修合同。零配件、消耗品、试剂和延续保修合同的报价明细必须填写于《零配件、消耗品和延续保修合同报价明清单》中。</w:t>
                  </w:r>
                </w:p>
              </w:tc>
            </w:tr>
            <w:tr w14:paraId="2356D8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tcMar>
                    <w:top w:w="0" w:type="dxa"/>
                    <w:left w:w="108" w:type="dxa"/>
                    <w:bottom w:w="0" w:type="dxa"/>
                    <w:right w:w="108" w:type="dxa"/>
                  </w:tcMar>
                  <w:vAlign w:val="center"/>
                </w:tcPr>
                <w:p w14:paraId="5D4E3F64">
                  <w:pPr>
                    <w:widowControl/>
                    <w:spacing w:before="100" w:beforeAutospacing="1" w:after="100" w:afterAutospacing="1"/>
                    <w:jc w:val="left"/>
                    <w:rPr>
                      <w:rFonts w:hint="eastAsia" w:ascii="宋体" w:hAnsi="宋体" w:cs="宋体"/>
                      <w:kern w:val="0"/>
                      <w:sz w:val="24"/>
                      <w:szCs w:val="24"/>
                    </w:rPr>
                  </w:pPr>
                </w:p>
              </w:tc>
              <w:tc>
                <w:tcPr>
                  <w:tcW w:w="1184" w:type="dxa"/>
                  <w:vMerge w:val="continue"/>
                  <w:tcBorders>
                    <w:left w:val="nil"/>
                    <w:right w:val="single" w:color="auto" w:sz="8" w:space="0"/>
                  </w:tcBorders>
                  <w:tcMar>
                    <w:top w:w="0" w:type="dxa"/>
                    <w:left w:w="108" w:type="dxa"/>
                    <w:bottom w:w="0" w:type="dxa"/>
                    <w:right w:w="108" w:type="dxa"/>
                  </w:tcMar>
                </w:tcPr>
                <w:p w14:paraId="60F26386">
                  <w:pPr>
                    <w:widowControl/>
                    <w:spacing w:before="100" w:beforeAutospacing="1" w:after="100" w:afterAutospacing="1"/>
                    <w:jc w:val="left"/>
                    <w:rPr>
                      <w:rFonts w:hint="eastAsia" w:ascii="宋体" w:hAnsi="宋体" w:cs="宋体"/>
                      <w:kern w:val="0"/>
                      <w:sz w:val="24"/>
                      <w:szCs w:val="24"/>
                    </w:rPr>
                  </w:pP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4253E40B">
                  <w:pPr>
                    <w:jc w:val="left"/>
                  </w:pPr>
                  <w:r>
                    <w:rPr>
                      <w:rFonts w:hint="eastAsia"/>
                    </w:rPr>
                    <w:t>1.4采购人可与投标人就优惠价进行谈判，但优惠价不得高于投标人在投标文件的《零配件、消耗品和延续保修合同报价明清单》中承诺的维修零配件、消耗品和延续保修合同的报价。</w:t>
                  </w:r>
                </w:p>
              </w:tc>
            </w:tr>
            <w:tr w14:paraId="5D80C1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tcMar>
                    <w:top w:w="0" w:type="dxa"/>
                    <w:left w:w="108" w:type="dxa"/>
                    <w:bottom w:w="0" w:type="dxa"/>
                    <w:right w:w="108" w:type="dxa"/>
                  </w:tcMar>
                  <w:vAlign w:val="center"/>
                </w:tcPr>
                <w:p w14:paraId="74662D50">
                  <w:pPr>
                    <w:widowControl/>
                    <w:spacing w:before="100" w:beforeAutospacing="1" w:after="100" w:afterAutospacing="1"/>
                    <w:jc w:val="left"/>
                    <w:rPr>
                      <w:rFonts w:hint="eastAsia" w:ascii="宋体" w:hAnsi="宋体" w:cs="宋体"/>
                      <w:kern w:val="0"/>
                      <w:sz w:val="24"/>
                      <w:szCs w:val="24"/>
                    </w:rPr>
                  </w:pPr>
                </w:p>
              </w:tc>
              <w:tc>
                <w:tcPr>
                  <w:tcW w:w="1184" w:type="dxa"/>
                  <w:vMerge w:val="continue"/>
                  <w:tcBorders>
                    <w:left w:val="nil"/>
                    <w:right w:val="single" w:color="auto" w:sz="8" w:space="0"/>
                  </w:tcBorders>
                  <w:tcMar>
                    <w:top w:w="0" w:type="dxa"/>
                    <w:left w:w="108" w:type="dxa"/>
                    <w:bottom w:w="0" w:type="dxa"/>
                    <w:right w:w="108" w:type="dxa"/>
                  </w:tcMar>
                </w:tcPr>
                <w:p w14:paraId="3D2A779B">
                  <w:pPr>
                    <w:widowControl/>
                    <w:spacing w:before="100" w:beforeAutospacing="1" w:after="100" w:afterAutospacing="1"/>
                    <w:jc w:val="left"/>
                    <w:rPr>
                      <w:rFonts w:hint="eastAsia" w:ascii="宋体" w:hAnsi="宋体" w:cs="宋体"/>
                      <w:kern w:val="0"/>
                      <w:sz w:val="24"/>
                      <w:szCs w:val="24"/>
                    </w:rPr>
                  </w:pP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4849B454">
                  <w:pPr>
                    <w:jc w:val="left"/>
                  </w:pPr>
                  <w:r>
                    <w:rPr>
                      <w:rFonts w:hint="eastAsia"/>
                    </w:rPr>
                    <w:t>1.5设备制造商维修的货物经采购人验收合格，且设备制造商提供维修专用发票后，采购人支付维修费用。</w:t>
                  </w:r>
                </w:p>
              </w:tc>
            </w:tr>
            <w:tr w14:paraId="3AD6EC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14:paraId="567743E4">
                  <w:pPr>
                    <w:widowControl/>
                    <w:spacing w:before="100" w:beforeAutospacing="1" w:after="100" w:afterAutospacing="1"/>
                    <w:jc w:val="left"/>
                    <w:rPr>
                      <w:rFonts w:hint="eastAsia" w:ascii="宋体" w:hAnsi="宋体" w:cs="宋体"/>
                      <w:kern w:val="0"/>
                      <w:sz w:val="24"/>
                      <w:szCs w:val="24"/>
                    </w:rPr>
                  </w:pPr>
                </w:p>
              </w:tc>
              <w:tc>
                <w:tcPr>
                  <w:tcW w:w="1184" w:type="dxa"/>
                  <w:vMerge w:val="continue"/>
                  <w:tcBorders>
                    <w:left w:val="nil"/>
                    <w:bottom w:val="single" w:color="auto" w:sz="8" w:space="0"/>
                    <w:right w:val="single" w:color="auto" w:sz="8" w:space="0"/>
                  </w:tcBorders>
                  <w:tcMar>
                    <w:top w:w="0" w:type="dxa"/>
                    <w:left w:w="108" w:type="dxa"/>
                    <w:bottom w:w="0" w:type="dxa"/>
                    <w:right w:w="108" w:type="dxa"/>
                  </w:tcMar>
                </w:tcPr>
                <w:p w14:paraId="50D8C901">
                  <w:pPr>
                    <w:widowControl/>
                    <w:spacing w:before="100" w:beforeAutospacing="1" w:after="100" w:afterAutospacing="1"/>
                    <w:jc w:val="left"/>
                    <w:rPr>
                      <w:rFonts w:hint="eastAsia" w:ascii="宋体" w:hAnsi="宋体" w:cs="宋体"/>
                      <w:kern w:val="0"/>
                      <w:sz w:val="24"/>
                      <w:szCs w:val="24"/>
                    </w:rPr>
                  </w:pP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194E93E7">
                  <w:pPr>
                    <w:jc w:val="left"/>
                  </w:pPr>
                  <w:r>
                    <w:rPr>
                      <w:rFonts w:hint="eastAsia"/>
                    </w:rPr>
                    <w:t>1.6投标人及设备制造商不得以任何理由不按时进行维修，不得要求采购人购买所谓“保修服务”（即：不论设备有无故障先买保修服务），不得在设备中嵌设任何不利于采购人使用与维修设备的障碍。</w:t>
                  </w:r>
                </w:p>
              </w:tc>
            </w:tr>
            <w:tr w14:paraId="6BCE5F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8625"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14:paraId="2E528D44">
                  <w:pPr>
                    <w:widowControl/>
                    <w:spacing w:before="100" w:beforeAutospacing="1" w:after="100" w:afterAutospacing="1"/>
                    <w:jc w:val="left"/>
                    <w:rPr>
                      <w:rFonts w:hint="eastAsia" w:ascii="宋体" w:hAnsi="宋体" w:cs="宋体"/>
                      <w:kern w:val="0"/>
                      <w:sz w:val="24"/>
                      <w:szCs w:val="24"/>
                    </w:rPr>
                  </w:pPr>
                  <w:r>
                    <w:rPr>
                      <w:rFonts w:ascii="宋体" w:hAnsi="宋体" w:cs="宋体"/>
                      <w:b/>
                      <w:bCs/>
                      <w:color w:val="000000"/>
                      <w:kern w:val="0"/>
                      <w:sz w:val="24"/>
                      <w:szCs w:val="24"/>
                    </w:rPr>
                    <w:t>（三）其他商务要求</w:t>
                  </w:r>
                </w:p>
              </w:tc>
            </w:tr>
            <w:tr w14:paraId="66DFF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9" w:hRule="atLeast"/>
              </w:trPr>
              <w:tc>
                <w:tcPr>
                  <w:tcW w:w="711" w:type="dxa"/>
                  <w:vMerge w:val="restart"/>
                  <w:tcBorders>
                    <w:top w:val="nil"/>
                    <w:left w:val="single" w:color="auto" w:sz="8" w:space="0"/>
                    <w:right w:val="single" w:color="auto" w:sz="8" w:space="0"/>
                  </w:tcBorders>
                  <w:tcMar>
                    <w:top w:w="0" w:type="dxa"/>
                    <w:left w:w="108" w:type="dxa"/>
                    <w:bottom w:w="0" w:type="dxa"/>
                    <w:right w:w="108" w:type="dxa"/>
                  </w:tcMar>
                  <w:vAlign w:val="center"/>
                </w:tcPr>
                <w:p w14:paraId="62D95984">
                  <w:pPr>
                    <w:widowControl/>
                    <w:spacing w:before="100" w:beforeAutospacing="1" w:after="100" w:afterAutospacing="1"/>
                    <w:jc w:val="center"/>
                    <w:rPr>
                      <w:rFonts w:hint="eastAsia" w:ascii="宋体" w:hAnsi="宋体" w:cs="宋体"/>
                      <w:kern w:val="0"/>
                      <w:sz w:val="24"/>
                      <w:szCs w:val="24"/>
                    </w:rPr>
                  </w:pPr>
                  <w:r>
                    <w:rPr>
                      <w:rFonts w:ascii="宋体" w:hAnsi="宋体" w:cs="宋体"/>
                      <w:kern w:val="0"/>
                      <w:sz w:val="24"/>
                      <w:szCs w:val="24"/>
                    </w:rPr>
                    <w:t>1</w:t>
                  </w:r>
                </w:p>
              </w:tc>
              <w:tc>
                <w:tcPr>
                  <w:tcW w:w="1184" w:type="dxa"/>
                  <w:vMerge w:val="restart"/>
                  <w:tcBorders>
                    <w:top w:val="nil"/>
                    <w:left w:val="nil"/>
                    <w:right w:val="single" w:color="auto" w:sz="8" w:space="0"/>
                  </w:tcBorders>
                  <w:tcMar>
                    <w:top w:w="0" w:type="dxa"/>
                    <w:left w:w="108" w:type="dxa"/>
                    <w:bottom w:w="0" w:type="dxa"/>
                    <w:right w:w="108" w:type="dxa"/>
                  </w:tcMar>
                  <w:vAlign w:val="center"/>
                </w:tcPr>
                <w:p w14:paraId="159AD41D">
                  <w:pPr>
                    <w:widowControl/>
                    <w:spacing w:before="100" w:beforeAutospacing="1" w:after="100" w:afterAutospacing="1"/>
                    <w:jc w:val="center"/>
                    <w:rPr>
                      <w:rFonts w:hint="eastAsia" w:ascii="宋体" w:hAnsi="宋体" w:cs="宋体"/>
                      <w:kern w:val="0"/>
                      <w:sz w:val="24"/>
                      <w:szCs w:val="24"/>
                    </w:rPr>
                  </w:pPr>
                  <w:r>
                    <w:rPr>
                      <w:rFonts w:hint="eastAsia" w:ascii="宋体" w:hAnsi="宋体" w:cs="宋体"/>
                      <w:kern w:val="0"/>
                      <w:szCs w:val="21"/>
                    </w:rPr>
                    <w:t>交货要求</w:t>
                  </w: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25F14015">
                  <w:pPr>
                    <w:widowControl/>
                    <w:spacing w:before="100" w:beforeAutospacing="1" w:after="100" w:afterAutospacing="1"/>
                    <w:jc w:val="left"/>
                    <w:rPr>
                      <w:rFonts w:hint="eastAsia" w:ascii="宋体" w:hAnsi="宋体" w:cs="宋体"/>
                      <w:kern w:val="0"/>
                      <w:sz w:val="24"/>
                      <w:szCs w:val="24"/>
                    </w:rPr>
                  </w:pPr>
                  <w:r>
                    <w:rPr>
                      <w:rFonts w:ascii="宋体" w:hAnsi="宋体" w:cs="宋体"/>
                      <w:kern w:val="0"/>
                      <w:sz w:val="24"/>
                      <w:szCs w:val="24"/>
                    </w:rPr>
                    <w:t>1.1</w:t>
                  </w:r>
                  <w:r>
                    <w:rPr>
                      <w:rFonts w:hint="eastAsia" w:ascii="宋体" w:hAnsi="宋体" w:cs="宋体"/>
                      <w:kern w:val="0"/>
                      <w:szCs w:val="21"/>
                    </w:rPr>
                    <w:t>投标人在签订合同之日起</w:t>
                  </w:r>
                  <w:r>
                    <w:rPr>
                      <w:rFonts w:hint="eastAsia" w:ascii="宋体" w:hAnsi="宋体" w:cs="宋体"/>
                      <w:kern w:val="0"/>
                      <w:szCs w:val="21"/>
                      <w:u w:val="single"/>
                    </w:rPr>
                    <w:t>30</w:t>
                  </w:r>
                  <w:r>
                    <w:rPr>
                      <w:rFonts w:hint="eastAsia" w:ascii="宋体" w:hAnsi="宋体" w:cs="宋体"/>
                      <w:kern w:val="0"/>
                      <w:szCs w:val="21"/>
                    </w:rPr>
                    <w:t>天内交货</w:t>
                  </w:r>
                  <w:r>
                    <w:rPr>
                      <w:rFonts w:ascii="宋体" w:hAnsi="宋体" w:cs="宋体"/>
                      <w:kern w:val="0"/>
                      <w:sz w:val="24"/>
                      <w:szCs w:val="24"/>
                    </w:rPr>
                    <w:t>。</w:t>
                  </w:r>
                </w:p>
              </w:tc>
            </w:tr>
            <w:tr w14:paraId="149FEE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right w:val="single" w:color="auto" w:sz="8" w:space="0"/>
                  </w:tcBorders>
                  <w:vAlign w:val="center"/>
                </w:tcPr>
                <w:p w14:paraId="453719D4">
                  <w:pPr>
                    <w:widowControl/>
                    <w:jc w:val="center"/>
                    <w:rPr>
                      <w:rFonts w:hint="eastAsia" w:ascii="宋体" w:hAnsi="宋体" w:cs="宋体"/>
                      <w:kern w:val="0"/>
                      <w:sz w:val="24"/>
                      <w:szCs w:val="24"/>
                    </w:rPr>
                  </w:pPr>
                </w:p>
              </w:tc>
              <w:tc>
                <w:tcPr>
                  <w:tcW w:w="1184" w:type="dxa"/>
                  <w:vMerge w:val="continue"/>
                  <w:tcBorders>
                    <w:left w:val="nil"/>
                    <w:right w:val="single" w:color="auto" w:sz="8" w:space="0"/>
                  </w:tcBorders>
                  <w:vAlign w:val="center"/>
                </w:tcPr>
                <w:p w14:paraId="73061C55">
                  <w:pPr>
                    <w:widowControl/>
                    <w:jc w:val="center"/>
                    <w:rPr>
                      <w:rFonts w:hint="eastAsia" w:ascii="宋体" w:hAnsi="宋体" w:cs="宋体"/>
                      <w:kern w:val="0"/>
                      <w:sz w:val="24"/>
                      <w:szCs w:val="24"/>
                    </w:rPr>
                  </w:pP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4257E335">
                  <w:pPr>
                    <w:widowControl/>
                    <w:spacing w:before="100" w:beforeAutospacing="1" w:after="100" w:afterAutospacing="1"/>
                    <w:jc w:val="left"/>
                    <w:rPr>
                      <w:rFonts w:hint="eastAsia" w:ascii="宋体" w:hAnsi="宋体" w:cs="宋体"/>
                      <w:kern w:val="0"/>
                      <w:sz w:val="24"/>
                      <w:szCs w:val="24"/>
                    </w:rPr>
                  </w:pPr>
                  <w:r>
                    <w:rPr>
                      <w:rFonts w:ascii="宋体" w:hAnsi="宋体" w:cs="宋体"/>
                      <w:kern w:val="0"/>
                      <w:sz w:val="24"/>
                      <w:szCs w:val="24"/>
                    </w:rPr>
                    <w:t>1.2</w:t>
                  </w:r>
                  <w:r>
                    <w:rPr>
                      <w:rFonts w:hint="eastAsia" w:ascii="宋体" w:hAnsi="宋体" w:cs="宋体"/>
                      <w:kern w:val="0"/>
                      <w:szCs w:val="21"/>
                    </w:rPr>
                    <w:t>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r>
                    <w:rPr>
                      <w:rFonts w:ascii="宋体" w:hAnsi="宋体" w:cs="宋体"/>
                      <w:kern w:val="0"/>
                      <w:sz w:val="24"/>
                      <w:szCs w:val="24"/>
                    </w:rPr>
                    <w:t>。</w:t>
                  </w:r>
                </w:p>
              </w:tc>
            </w:tr>
            <w:tr w14:paraId="02386C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bottom w:val="single" w:color="auto" w:sz="4" w:space="0"/>
                    <w:right w:val="single" w:color="auto" w:sz="8" w:space="0"/>
                  </w:tcBorders>
                  <w:vAlign w:val="center"/>
                </w:tcPr>
                <w:p w14:paraId="0D71AB02">
                  <w:pPr>
                    <w:widowControl/>
                    <w:jc w:val="center"/>
                    <w:rPr>
                      <w:rFonts w:hint="eastAsia" w:ascii="宋体" w:hAnsi="宋体" w:cs="宋体"/>
                      <w:kern w:val="0"/>
                      <w:sz w:val="24"/>
                      <w:szCs w:val="24"/>
                    </w:rPr>
                  </w:pPr>
                </w:p>
              </w:tc>
              <w:tc>
                <w:tcPr>
                  <w:tcW w:w="1184" w:type="dxa"/>
                  <w:vMerge w:val="continue"/>
                  <w:tcBorders>
                    <w:left w:val="nil"/>
                    <w:bottom w:val="single" w:color="auto" w:sz="4" w:space="0"/>
                    <w:right w:val="single" w:color="auto" w:sz="8" w:space="0"/>
                  </w:tcBorders>
                  <w:vAlign w:val="center"/>
                </w:tcPr>
                <w:p w14:paraId="231223C2">
                  <w:pPr>
                    <w:widowControl/>
                    <w:jc w:val="center"/>
                    <w:rPr>
                      <w:rFonts w:hint="eastAsia" w:ascii="宋体" w:hAnsi="宋体" w:cs="宋体"/>
                      <w:kern w:val="0"/>
                      <w:sz w:val="24"/>
                      <w:szCs w:val="24"/>
                    </w:rPr>
                  </w:pPr>
                </w:p>
              </w:tc>
              <w:tc>
                <w:tcPr>
                  <w:tcW w:w="6730" w:type="dxa"/>
                  <w:tcBorders>
                    <w:top w:val="nil"/>
                    <w:left w:val="nil"/>
                    <w:bottom w:val="single" w:color="auto" w:sz="4" w:space="0"/>
                    <w:right w:val="single" w:color="auto" w:sz="8" w:space="0"/>
                  </w:tcBorders>
                  <w:tcMar>
                    <w:top w:w="0" w:type="dxa"/>
                    <w:left w:w="108" w:type="dxa"/>
                    <w:bottom w:w="0" w:type="dxa"/>
                    <w:right w:w="108" w:type="dxa"/>
                  </w:tcMar>
                </w:tcPr>
                <w:p w14:paraId="1B79BE13">
                  <w:pPr>
                    <w:widowControl/>
                    <w:spacing w:before="100" w:beforeAutospacing="1" w:after="100" w:afterAutospacing="1"/>
                    <w:jc w:val="left"/>
                    <w:rPr>
                      <w:rFonts w:hint="eastAsia" w:ascii="宋体" w:hAnsi="宋体" w:cs="宋体"/>
                      <w:kern w:val="0"/>
                      <w:sz w:val="24"/>
                      <w:szCs w:val="24"/>
                    </w:rPr>
                  </w:pPr>
                  <w:r>
                    <w:rPr>
                      <w:rFonts w:hint="eastAsia" w:ascii="宋体" w:hAnsi="宋体" w:cs="宋体"/>
                      <w:spacing w:val="-3"/>
                      <w:kern w:val="0"/>
                      <w:szCs w:val="21"/>
                    </w:rPr>
                    <w:t>1.3提供的货物必须为全新、经检验合格的产品。产品如需要计量检定的应提供相关计量检定部门出具的合法检定报告。其中，进口设备必须具有</w:t>
                  </w:r>
                  <w:r>
                    <w:rPr>
                      <w:rFonts w:hint="eastAsia" w:ascii="宋体" w:hAnsi="宋体" w:cs="宋体"/>
                      <w:kern w:val="0"/>
                      <w:szCs w:val="21"/>
                    </w:rPr>
                    <w:t>报关证明</w:t>
                  </w:r>
                  <w:r>
                    <w:rPr>
                      <w:rFonts w:hint="eastAsia" w:ascii="宋体" w:hAnsi="宋体" w:cs="宋体"/>
                      <w:spacing w:val="-3"/>
                      <w:kern w:val="0"/>
                      <w:szCs w:val="21"/>
                    </w:rPr>
                    <w:t>文件、</w:t>
                  </w:r>
                  <w:r>
                    <w:rPr>
                      <w:rFonts w:hint="eastAsia" w:ascii="宋体" w:hAnsi="宋体" w:cs="宋体"/>
                      <w:kern w:val="0"/>
                      <w:szCs w:val="21"/>
                    </w:rPr>
                    <w:t>原产地证明和</w:t>
                  </w:r>
                  <w:r>
                    <w:rPr>
                      <w:rFonts w:hint="eastAsia" w:ascii="宋体" w:hAnsi="宋体" w:cs="宋体"/>
                      <w:spacing w:val="-3"/>
                      <w:kern w:val="0"/>
                      <w:szCs w:val="21"/>
                    </w:rPr>
                    <w:t>商检合格证明文件。</w:t>
                  </w:r>
                </w:p>
              </w:tc>
            </w:tr>
            <w:tr w14:paraId="60CC58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51845F3">
                  <w:pPr>
                    <w:widowControl/>
                    <w:spacing w:before="100" w:beforeAutospacing="1" w:after="100" w:afterAutospacing="1"/>
                    <w:jc w:val="center"/>
                    <w:rPr>
                      <w:rFonts w:hint="eastAsia" w:ascii="宋体" w:hAnsi="宋体" w:cs="宋体"/>
                      <w:kern w:val="0"/>
                      <w:sz w:val="24"/>
                      <w:szCs w:val="24"/>
                    </w:rPr>
                  </w:pPr>
                  <w:r>
                    <w:rPr>
                      <w:rFonts w:hint="eastAsia" w:ascii="宋体" w:hAnsi="宋体" w:cs="宋体"/>
                      <w:kern w:val="0"/>
                      <w:sz w:val="24"/>
                      <w:szCs w:val="24"/>
                    </w:rPr>
                    <w:t>2</w:t>
                  </w:r>
                </w:p>
              </w:tc>
              <w:tc>
                <w:tcPr>
                  <w:tcW w:w="118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58ABA2A">
                  <w:pPr>
                    <w:widowControl/>
                    <w:spacing w:before="100" w:beforeAutospacing="1" w:after="100" w:afterAutospacing="1"/>
                    <w:jc w:val="center"/>
                    <w:rPr>
                      <w:rFonts w:hint="eastAsia" w:ascii="宋体" w:hAnsi="宋体" w:cs="宋体"/>
                      <w:kern w:val="0"/>
                      <w:sz w:val="24"/>
                      <w:szCs w:val="24"/>
                    </w:rPr>
                  </w:pPr>
                  <w:r>
                    <w:rPr>
                      <w:rFonts w:hint="eastAsia" w:ascii="宋体" w:hAnsi="宋体" w:cs="宋体"/>
                      <w:kern w:val="0"/>
                      <w:szCs w:val="21"/>
                    </w:rPr>
                    <w:t>运输、安装和验收</w:t>
                  </w: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0E92BB9">
                  <w:pPr>
                    <w:widowControl/>
                    <w:jc w:val="left"/>
                    <w:rPr>
                      <w:rFonts w:hint="eastAsia" w:ascii="宋体" w:hAnsi="宋体" w:cs="宋体"/>
                      <w:kern w:val="0"/>
                      <w:sz w:val="24"/>
                      <w:szCs w:val="24"/>
                    </w:rPr>
                  </w:pPr>
                  <w:r>
                    <w:rPr>
                      <w:rFonts w:hint="eastAsia" w:ascii="宋体" w:hAnsi="宋体" w:cs="宋体"/>
                      <w:kern w:val="0"/>
                      <w:szCs w:val="21"/>
                    </w:rPr>
                    <w:t>2.1投标人负责将货物安全无损运抵采购人指定地点,并承担设备的包装、运输、保险、装卸、安装调试、培训、商检及计量检测、关税、增值税和进口代理等费用。</w:t>
                  </w:r>
                </w:p>
              </w:tc>
            </w:tr>
            <w:tr w14:paraId="6B1200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49919B5">
                  <w:pPr>
                    <w:widowControl/>
                    <w:spacing w:before="100" w:beforeAutospacing="1" w:after="100" w:afterAutospacing="1"/>
                    <w:jc w:val="center"/>
                    <w:rPr>
                      <w:rFonts w:hint="eastAsia" w:ascii="宋体" w:hAnsi="宋体" w:cs="宋体"/>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CBCBD91">
                  <w:pPr>
                    <w:widowControl/>
                    <w:spacing w:before="100" w:beforeAutospacing="1" w:after="100" w:afterAutospacing="1"/>
                    <w:jc w:val="center"/>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F54F26F">
                  <w:pPr>
                    <w:widowControl/>
                    <w:jc w:val="left"/>
                    <w:rPr>
                      <w:rFonts w:hint="eastAsia" w:ascii="宋体" w:hAnsi="宋体" w:cs="宋体"/>
                      <w:kern w:val="0"/>
                      <w:sz w:val="24"/>
                      <w:szCs w:val="24"/>
                    </w:rPr>
                  </w:pPr>
                  <w:r>
                    <w:rPr>
                      <w:rFonts w:hint="eastAsia" w:ascii="宋体" w:hAnsi="宋体" w:cs="宋体"/>
                      <w:kern w:val="0"/>
                      <w:szCs w:val="21"/>
                    </w:rPr>
                    <w:t>2.2采购人有权检验或测试货物，以确认货物是否符合合同规格的要求，并且不承担额外的费用。如果发现所交货物与投标文件中所承诺的不符或存在质量、技术缺陷等,采购人可以拒绝接收该货物,投标人应在</w:t>
                  </w:r>
                  <w:r>
                    <w:rPr>
                      <w:rFonts w:hint="eastAsia" w:ascii="宋体" w:hAnsi="宋体" w:cs="宋体"/>
                      <w:kern w:val="0"/>
                      <w:szCs w:val="21"/>
                      <w:u w:val="single"/>
                    </w:rPr>
                    <w:t xml:space="preserve"> 7 </w:t>
                  </w:r>
                  <w:r>
                    <w:rPr>
                      <w:rFonts w:hint="eastAsia" w:ascii="宋体" w:hAnsi="宋体" w:cs="宋体"/>
                      <w:kern w:val="0"/>
                      <w:szCs w:val="21"/>
                    </w:rPr>
                    <w:t>天内采取补足、更换或退货等措施,以满足规格的要求，由此发生的一切损失和费用由投标人承担。</w:t>
                  </w:r>
                </w:p>
              </w:tc>
            </w:tr>
            <w:tr w14:paraId="3013F0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DB667A1">
                  <w:pPr>
                    <w:widowControl/>
                    <w:spacing w:before="100" w:beforeAutospacing="1" w:after="100" w:afterAutospacing="1"/>
                    <w:jc w:val="center"/>
                    <w:rPr>
                      <w:rFonts w:hint="eastAsia" w:ascii="宋体" w:hAnsi="宋体" w:cs="宋体"/>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C516F4F">
                  <w:pPr>
                    <w:widowControl/>
                    <w:spacing w:before="100" w:beforeAutospacing="1" w:after="100" w:afterAutospacing="1"/>
                    <w:jc w:val="center"/>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00A9488">
                  <w:pPr>
                    <w:widowControl/>
                    <w:jc w:val="left"/>
                    <w:rPr>
                      <w:rFonts w:hint="eastAsia" w:ascii="宋体" w:hAnsi="宋体" w:cs="宋体"/>
                      <w:kern w:val="0"/>
                      <w:sz w:val="24"/>
                      <w:szCs w:val="24"/>
                    </w:rPr>
                  </w:pPr>
                  <w:r>
                    <w:rPr>
                      <w:rFonts w:hint="eastAsia" w:ascii="宋体" w:hAnsi="宋体" w:cs="宋体"/>
                      <w:spacing w:val="-3"/>
                      <w:kern w:val="0"/>
                      <w:szCs w:val="21"/>
                    </w:rPr>
                    <w:t>2.3投标人负责货物的现场安装和调试,提供货物安装、调试和维修所需的专用工具和辅助材料。投标人应在货物运至指定地点后一周内开始安装调试,并在</w:t>
                  </w:r>
                  <w:r>
                    <w:rPr>
                      <w:rFonts w:hint="eastAsia" w:ascii="宋体" w:hAnsi="宋体" w:cs="宋体"/>
                      <w:kern w:val="0"/>
                      <w:szCs w:val="21"/>
                      <w:u w:val="single"/>
                    </w:rPr>
                    <w:t xml:space="preserve"> 7 </w:t>
                  </w:r>
                  <w:r>
                    <w:rPr>
                      <w:rFonts w:hint="eastAsia" w:ascii="宋体" w:hAnsi="宋体" w:cs="宋体"/>
                      <w:spacing w:val="-3"/>
                      <w:kern w:val="0"/>
                      <w:szCs w:val="21"/>
                    </w:rPr>
                    <w:t>天内安装调试完毕。</w:t>
                  </w:r>
                </w:p>
              </w:tc>
            </w:tr>
            <w:tr w14:paraId="02D01A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6597A96">
                  <w:pPr>
                    <w:widowControl/>
                    <w:spacing w:before="100" w:beforeAutospacing="1" w:after="100" w:afterAutospacing="1"/>
                    <w:jc w:val="center"/>
                    <w:rPr>
                      <w:rFonts w:hint="eastAsia" w:ascii="宋体" w:hAnsi="宋体" w:cs="宋体"/>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77E26DA">
                  <w:pPr>
                    <w:widowControl/>
                    <w:spacing w:before="100" w:beforeAutospacing="1" w:after="100" w:afterAutospacing="1"/>
                    <w:jc w:val="center"/>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81BE4E1">
                  <w:pPr>
                    <w:widowControl/>
                    <w:jc w:val="left"/>
                    <w:rPr>
                      <w:rFonts w:hint="eastAsia" w:ascii="宋体" w:hAnsi="宋体" w:cs="宋体"/>
                      <w:kern w:val="0"/>
                      <w:sz w:val="24"/>
                      <w:szCs w:val="24"/>
                    </w:rPr>
                  </w:pPr>
                  <w:r>
                    <w:rPr>
                      <w:rFonts w:hint="eastAsia" w:ascii="宋体" w:hAnsi="宋体" w:cs="宋体"/>
                      <w:spacing w:val="-3"/>
                      <w:kern w:val="0"/>
                      <w:szCs w:val="21"/>
                    </w:rPr>
                    <w:t>2.4由投标人代表和采购人组成验收小组对产品进行验收。验收标准按照国家规定标准执行。经检验设备正常运作后签署验收报告,产品保修期自验收合格之日起算。</w:t>
                  </w:r>
                </w:p>
              </w:tc>
            </w:tr>
            <w:tr w14:paraId="332E65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tcBorders>
                    <w:top w:val="single" w:color="auto" w:sz="4" w:space="0"/>
                    <w:left w:val="single" w:color="auto" w:sz="4" w:space="0"/>
                    <w:right w:val="single" w:color="auto" w:sz="4" w:space="0"/>
                  </w:tcBorders>
                  <w:tcMar>
                    <w:top w:w="0" w:type="dxa"/>
                    <w:left w:w="108" w:type="dxa"/>
                    <w:bottom w:w="0" w:type="dxa"/>
                    <w:right w:w="108" w:type="dxa"/>
                  </w:tcMar>
                  <w:vAlign w:val="center"/>
                </w:tcPr>
                <w:p w14:paraId="111D7529">
                  <w:pPr>
                    <w:widowControl/>
                    <w:spacing w:before="100" w:beforeAutospacing="1" w:after="100" w:afterAutospacing="1"/>
                    <w:jc w:val="center"/>
                    <w:rPr>
                      <w:rFonts w:hint="eastAsia" w:ascii="宋体" w:hAnsi="宋体" w:cs="宋体"/>
                      <w:kern w:val="0"/>
                      <w:sz w:val="24"/>
                      <w:szCs w:val="24"/>
                    </w:rPr>
                  </w:pPr>
                  <w:r>
                    <w:rPr>
                      <w:rFonts w:hint="eastAsia" w:ascii="宋体" w:hAnsi="宋体" w:cs="宋体"/>
                      <w:kern w:val="0"/>
                      <w:sz w:val="24"/>
                      <w:szCs w:val="24"/>
                    </w:rPr>
                    <w:t>3</w:t>
                  </w:r>
                </w:p>
              </w:tc>
              <w:tc>
                <w:tcPr>
                  <w:tcW w:w="1184" w:type="dxa"/>
                  <w:tcBorders>
                    <w:top w:val="single" w:color="auto" w:sz="4" w:space="0"/>
                    <w:left w:val="single" w:color="auto" w:sz="4" w:space="0"/>
                    <w:right w:val="single" w:color="auto" w:sz="4" w:space="0"/>
                  </w:tcBorders>
                  <w:tcMar>
                    <w:top w:w="0" w:type="dxa"/>
                    <w:left w:w="108" w:type="dxa"/>
                    <w:bottom w:w="0" w:type="dxa"/>
                    <w:right w:w="108" w:type="dxa"/>
                  </w:tcMar>
                  <w:vAlign w:val="center"/>
                </w:tcPr>
                <w:p w14:paraId="71B66B23">
                  <w:pPr>
                    <w:widowControl/>
                    <w:spacing w:before="100" w:beforeAutospacing="1" w:after="100" w:afterAutospacing="1"/>
                    <w:jc w:val="center"/>
                    <w:rPr>
                      <w:rFonts w:hint="eastAsia" w:ascii="宋体" w:hAnsi="宋体" w:cs="宋体"/>
                      <w:kern w:val="0"/>
                      <w:sz w:val="24"/>
                      <w:szCs w:val="24"/>
                    </w:rPr>
                  </w:pPr>
                  <w:r>
                    <w:rPr>
                      <w:rFonts w:hint="eastAsia" w:ascii="宋体" w:hAnsi="宋体" w:cs="宋体"/>
                      <w:kern w:val="0"/>
                      <w:szCs w:val="21"/>
                    </w:rPr>
                    <w:t>培训</w:t>
                  </w: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628457E">
                  <w:pPr>
                    <w:widowControl/>
                    <w:jc w:val="left"/>
                    <w:rPr>
                      <w:rFonts w:hint="eastAsia" w:ascii="宋体" w:hAnsi="宋体" w:cs="宋体"/>
                      <w:kern w:val="0"/>
                      <w:szCs w:val="21"/>
                    </w:rPr>
                  </w:pPr>
                  <w:r>
                    <w:rPr>
                      <w:rFonts w:hint="eastAsia" w:ascii="宋体" w:hAnsi="宋体" w:cs="宋体"/>
                      <w:kern w:val="0"/>
                      <w:szCs w:val="21"/>
                    </w:rPr>
                    <w:t>3.1中标人应派</w:t>
                  </w:r>
                  <w:r>
                    <w:rPr>
                      <w:rFonts w:hint="eastAsia"/>
                    </w:rPr>
                    <w:t>专业人员</w:t>
                  </w:r>
                  <w:r>
                    <w:rPr>
                      <w:rFonts w:hint="eastAsia" w:ascii="宋体" w:hAnsi="宋体" w:cs="宋体"/>
                      <w:kern w:val="0"/>
                    </w:rPr>
                    <w:t>定期</w:t>
                  </w:r>
                  <w:r>
                    <w:rPr>
                      <w:rFonts w:hint="eastAsia" w:ascii="宋体" w:hAnsi="宋体" w:cs="宋体"/>
                      <w:kern w:val="0"/>
                      <w:szCs w:val="21"/>
                    </w:rPr>
                    <w:t>免费</w:t>
                  </w:r>
                  <w:r>
                    <w:rPr>
                      <w:rFonts w:hint="eastAsia"/>
                    </w:rPr>
                    <w:t>对临床操作人员进行专业的培训，</w:t>
                  </w:r>
                  <w:r>
                    <w:rPr>
                      <w:rFonts w:hint="eastAsia" w:ascii="宋体" w:hAnsi="宋体" w:cs="宋体"/>
                      <w:kern w:val="0"/>
                      <w:szCs w:val="21"/>
                    </w:rPr>
                    <w:t>直至其完全掌握设备的临床使用技术。</w:t>
                  </w:r>
                  <w:r>
                    <w:rPr>
                      <w:rFonts w:hint="eastAsia"/>
                    </w:rPr>
                    <w:t>并</w:t>
                  </w:r>
                  <w:r>
                    <w:rPr>
                      <w:rFonts w:hint="eastAsia" w:ascii="宋体" w:hAnsi="宋体" w:cs="宋体"/>
                      <w:kern w:val="0"/>
                    </w:rPr>
                    <w:t>定期免费</w:t>
                  </w:r>
                  <w:r>
                    <w:rPr>
                      <w:rFonts w:hint="eastAsia"/>
                    </w:rPr>
                    <w:t>对采购人的维修工程师进行维护、维修培训，</w:t>
                  </w:r>
                  <w:r>
                    <w:rPr>
                      <w:rFonts w:hint="eastAsia" w:ascii="宋体" w:hAnsi="宋体" w:cs="宋体"/>
                      <w:kern w:val="0"/>
                      <w:szCs w:val="21"/>
                    </w:rPr>
                    <w:t>直至其完全掌握设备的基本故障处理技术。</w:t>
                  </w:r>
                </w:p>
              </w:tc>
            </w:tr>
            <w:tr w14:paraId="23D0CD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FB29487">
                  <w:pPr>
                    <w:widowControl/>
                    <w:spacing w:before="100" w:beforeAutospacing="1" w:after="100" w:afterAutospacing="1"/>
                    <w:jc w:val="center"/>
                    <w:rPr>
                      <w:rFonts w:hint="eastAsia" w:ascii="宋体" w:hAnsi="宋体" w:cs="宋体"/>
                      <w:kern w:val="0"/>
                      <w:sz w:val="24"/>
                      <w:szCs w:val="24"/>
                    </w:rPr>
                  </w:pPr>
                  <w:r>
                    <w:rPr>
                      <w:rFonts w:hint="eastAsia" w:ascii="宋体" w:hAnsi="宋体" w:cs="宋体"/>
                      <w:kern w:val="0"/>
                      <w:sz w:val="24"/>
                      <w:szCs w:val="24"/>
                    </w:rPr>
                    <w:t>4</w:t>
                  </w:r>
                </w:p>
              </w:tc>
              <w:tc>
                <w:tcPr>
                  <w:tcW w:w="118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7D36A71">
                  <w:pPr>
                    <w:widowControl/>
                    <w:spacing w:before="100" w:beforeAutospacing="1" w:after="100" w:afterAutospacing="1"/>
                    <w:jc w:val="center"/>
                    <w:rPr>
                      <w:rFonts w:hint="eastAsia" w:ascii="宋体" w:hAnsi="宋体" w:cs="宋体"/>
                      <w:kern w:val="0"/>
                      <w:sz w:val="24"/>
                      <w:szCs w:val="24"/>
                    </w:rPr>
                  </w:pPr>
                  <w:r>
                    <w:rPr>
                      <w:rFonts w:hint="eastAsia" w:ascii="宋体" w:hAnsi="宋体" w:cs="宋体"/>
                      <w:kern w:val="0"/>
                      <w:szCs w:val="21"/>
                    </w:rPr>
                    <w:t>知识产权</w:t>
                  </w: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F3EEC1F">
                  <w:pPr>
                    <w:widowControl/>
                    <w:jc w:val="left"/>
                    <w:rPr>
                      <w:rFonts w:hint="eastAsia" w:ascii="宋体" w:hAnsi="宋体" w:cs="宋体"/>
                      <w:kern w:val="0"/>
                      <w:szCs w:val="21"/>
                    </w:rPr>
                  </w:pPr>
                  <w:r>
                    <w:rPr>
                      <w:rFonts w:hint="eastAsia" w:ascii="宋体" w:hAnsi="宋体" w:cs="宋体"/>
                      <w:kern w:val="0"/>
                      <w:szCs w:val="21"/>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14:paraId="7CA742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DFDBEB7">
                  <w:pPr>
                    <w:widowControl/>
                    <w:spacing w:before="100" w:beforeAutospacing="1" w:after="100" w:afterAutospacing="1"/>
                    <w:jc w:val="center"/>
                    <w:rPr>
                      <w:rFonts w:hint="eastAsia" w:ascii="宋体" w:hAnsi="宋体" w:cs="宋体"/>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47690E4">
                  <w:pPr>
                    <w:widowControl/>
                    <w:spacing w:before="100" w:beforeAutospacing="1" w:after="100" w:afterAutospacing="1"/>
                    <w:jc w:val="center"/>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81E1420">
                  <w:pPr>
                    <w:widowControl/>
                    <w:jc w:val="left"/>
                    <w:rPr>
                      <w:rFonts w:hint="eastAsia" w:ascii="宋体" w:hAnsi="宋体" w:cs="宋体"/>
                      <w:kern w:val="0"/>
                      <w:szCs w:val="21"/>
                    </w:rPr>
                  </w:pPr>
                  <w:r>
                    <w:rPr>
                      <w:rFonts w:hint="eastAsia" w:ascii="宋体" w:hAnsi="宋体" w:cs="宋体"/>
                      <w:kern w:val="0"/>
                      <w:szCs w:val="21"/>
                    </w:rPr>
                    <w:t>4.2采购人购买产品后，有权对该产品与其他设备进行配套、整合或适当改进，而免受侵犯专利权的起诉。</w:t>
                  </w:r>
                </w:p>
              </w:tc>
            </w:tr>
            <w:tr w14:paraId="135013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8" w:space="0"/>
                    <w:right w:val="single" w:color="auto" w:sz="8" w:space="0"/>
                  </w:tcBorders>
                  <w:tcMar>
                    <w:top w:w="0" w:type="dxa"/>
                    <w:left w:w="108" w:type="dxa"/>
                    <w:bottom w:w="0" w:type="dxa"/>
                    <w:right w:w="108" w:type="dxa"/>
                  </w:tcMar>
                  <w:vAlign w:val="center"/>
                </w:tcPr>
                <w:p w14:paraId="0F7C43C4">
                  <w:pPr>
                    <w:widowControl/>
                    <w:spacing w:before="100" w:beforeAutospacing="1" w:after="100" w:afterAutospacing="1"/>
                    <w:jc w:val="center"/>
                    <w:rPr>
                      <w:rFonts w:hint="eastAsia" w:ascii="宋体" w:hAnsi="宋体" w:cs="宋体"/>
                      <w:kern w:val="0"/>
                      <w:sz w:val="24"/>
                      <w:szCs w:val="24"/>
                    </w:rPr>
                  </w:pPr>
                  <w:r>
                    <w:rPr>
                      <w:rFonts w:hint="eastAsia" w:ascii="宋体" w:hAnsi="宋体" w:cs="宋体"/>
                      <w:kern w:val="0"/>
                      <w:sz w:val="24"/>
                      <w:szCs w:val="24"/>
                    </w:rPr>
                    <w:t>5</w:t>
                  </w:r>
                </w:p>
              </w:tc>
              <w:tc>
                <w:tcPr>
                  <w:tcW w:w="1184" w:type="dxa"/>
                  <w:vMerge w:val="restart"/>
                  <w:tcBorders>
                    <w:top w:val="single" w:color="auto" w:sz="4" w:space="0"/>
                    <w:left w:val="nil"/>
                    <w:right w:val="single" w:color="auto" w:sz="8" w:space="0"/>
                  </w:tcBorders>
                  <w:tcMar>
                    <w:top w:w="0" w:type="dxa"/>
                    <w:left w:w="108" w:type="dxa"/>
                    <w:bottom w:w="0" w:type="dxa"/>
                    <w:right w:w="108" w:type="dxa"/>
                  </w:tcMar>
                  <w:vAlign w:val="center"/>
                </w:tcPr>
                <w:p w14:paraId="40949052">
                  <w:pPr>
                    <w:widowControl/>
                    <w:spacing w:before="100" w:beforeAutospacing="1" w:after="100" w:afterAutospacing="1"/>
                    <w:jc w:val="center"/>
                    <w:rPr>
                      <w:rFonts w:hint="eastAsia" w:ascii="宋体" w:hAnsi="宋体" w:cs="宋体"/>
                      <w:kern w:val="0"/>
                      <w:sz w:val="24"/>
                      <w:szCs w:val="24"/>
                    </w:rPr>
                  </w:pPr>
                  <w:r>
                    <w:rPr>
                      <w:rFonts w:ascii="宋体" w:hAnsi="宋体" w:cs="宋体"/>
                      <w:kern w:val="0"/>
                      <w:sz w:val="24"/>
                      <w:szCs w:val="24"/>
                    </w:rPr>
                    <w:t>付款</w:t>
                  </w:r>
                </w:p>
              </w:tc>
              <w:tc>
                <w:tcPr>
                  <w:tcW w:w="6730"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3649D352">
                  <w:pPr>
                    <w:widowControl/>
                    <w:jc w:val="left"/>
                    <w:rPr>
                      <w:rFonts w:hint="eastAsia" w:ascii="宋体" w:hAnsi="宋体" w:cs="宋体"/>
                      <w:kern w:val="0"/>
                      <w:szCs w:val="21"/>
                    </w:rPr>
                  </w:pPr>
                  <w:r>
                    <w:rPr>
                      <w:rFonts w:hint="eastAsia" w:ascii="宋体" w:hAnsi="宋体" w:cs="宋体"/>
                      <w:kern w:val="0"/>
                      <w:szCs w:val="21"/>
                    </w:rPr>
                    <w:t>5.1 除采购方另有要求外，投标人在签订合同之日起30日历日内交货。货到安装及经甲方验收合格并且乙方向甲方提供全额有效发票，甲方在满足付款条件后以银行转账方式支付100%货款给乙方。</w:t>
                  </w:r>
                </w:p>
              </w:tc>
            </w:tr>
            <w:tr w14:paraId="692F09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8" w:space="0"/>
                    <w:right w:val="single" w:color="auto" w:sz="8" w:space="0"/>
                  </w:tcBorders>
                  <w:tcMar>
                    <w:top w:w="0" w:type="dxa"/>
                    <w:left w:w="108" w:type="dxa"/>
                    <w:bottom w:w="0" w:type="dxa"/>
                    <w:right w:w="108" w:type="dxa"/>
                  </w:tcMar>
                  <w:vAlign w:val="center"/>
                </w:tcPr>
                <w:p w14:paraId="34003F6E">
                  <w:pPr>
                    <w:widowControl/>
                    <w:spacing w:before="100" w:beforeAutospacing="1" w:after="100" w:afterAutospacing="1"/>
                    <w:jc w:val="center"/>
                    <w:rPr>
                      <w:rFonts w:hint="eastAsia" w:ascii="宋体" w:hAnsi="宋体" w:cs="宋体"/>
                      <w:kern w:val="0"/>
                      <w:sz w:val="24"/>
                      <w:szCs w:val="24"/>
                    </w:rPr>
                  </w:pPr>
                </w:p>
              </w:tc>
              <w:tc>
                <w:tcPr>
                  <w:tcW w:w="1184" w:type="dxa"/>
                  <w:vMerge w:val="continue"/>
                  <w:tcBorders>
                    <w:left w:val="nil"/>
                    <w:right w:val="single" w:color="auto" w:sz="8" w:space="0"/>
                  </w:tcBorders>
                  <w:tcMar>
                    <w:top w:w="0" w:type="dxa"/>
                    <w:left w:w="108" w:type="dxa"/>
                    <w:bottom w:w="0" w:type="dxa"/>
                    <w:right w:w="108" w:type="dxa"/>
                  </w:tcMar>
                  <w:vAlign w:val="center"/>
                </w:tcPr>
                <w:p w14:paraId="3D39CC89">
                  <w:pPr>
                    <w:widowControl/>
                    <w:spacing w:before="100" w:beforeAutospacing="1" w:after="100" w:afterAutospacing="1"/>
                    <w:jc w:val="center"/>
                    <w:rPr>
                      <w:rFonts w:hint="eastAsia" w:ascii="宋体" w:hAnsi="宋体" w:cs="宋体"/>
                      <w:kern w:val="0"/>
                      <w:sz w:val="24"/>
                      <w:szCs w:val="24"/>
                    </w:rPr>
                  </w:pPr>
                </w:p>
              </w:tc>
              <w:tc>
                <w:tcPr>
                  <w:tcW w:w="6730"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4686D5FF">
                  <w:pPr>
                    <w:widowControl/>
                    <w:jc w:val="left"/>
                    <w:rPr>
                      <w:rFonts w:hint="eastAsia" w:ascii="宋体" w:hAnsi="宋体" w:cs="宋体"/>
                      <w:kern w:val="0"/>
                      <w:szCs w:val="21"/>
                    </w:rPr>
                  </w:pPr>
                  <w:r>
                    <w:rPr>
                      <w:rFonts w:hint="eastAsia" w:ascii="宋体" w:hAnsi="宋体" w:cs="宋体"/>
                      <w:kern w:val="0"/>
                      <w:szCs w:val="21"/>
                    </w:rPr>
                    <w:t>5.2 由于供应商的原因，未能按时供货，每迟一天罚款合同总额的0.5%；如超过供货期30天，我院将终止合同并通过法律程序对供应商进行索赔。</w:t>
                  </w:r>
                </w:p>
              </w:tc>
            </w:tr>
            <w:tr w14:paraId="17331E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8" w:space="0"/>
                    <w:bottom w:val="single" w:color="auto" w:sz="4" w:space="0"/>
                    <w:right w:val="single" w:color="auto" w:sz="8" w:space="0"/>
                  </w:tcBorders>
                  <w:tcMar>
                    <w:top w:w="0" w:type="dxa"/>
                    <w:left w:w="108" w:type="dxa"/>
                    <w:bottom w:w="0" w:type="dxa"/>
                    <w:right w:w="108" w:type="dxa"/>
                  </w:tcMar>
                  <w:vAlign w:val="center"/>
                </w:tcPr>
                <w:p w14:paraId="1E7771F6">
                  <w:pPr>
                    <w:widowControl/>
                    <w:spacing w:before="100" w:beforeAutospacing="1" w:after="100" w:afterAutospacing="1"/>
                    <w:jc w:val="center"/>
                    <w:rPr>
                      <w:rFonts w:hint="eastAsia" w:ascii="宋体" w:hAnsi="宋体" w:cs="宋体"/>
                      <w:kern w:val="0"/>
                      <w:sz w:val="24"/>
                      <w:szCs w:val="24"/>
                    </w:rPr>
                  </w:pPr>
                </w:p>
              </w:tc>
              <w:tc>
                <w:tcPr>
                  <w:tcW w:w="1184" w:type="dxa"/>
                  <w:vMerge w:val="continue"/>
                  <w:tcBorders>
                    <w:left w:val="nil"/>
                    <w:bottom w:val="single" w:color="auto" w:sz="4" w:space="0"/>
                    <w:right w:val="single" w:color="auto" w:sz="8" w:space="0"/>
                  </w:tcBorders>
                  <w:tcMar>
                    <w:top w:w="0" w:type="dxa"/>
                    <w:left w:w="108" w:type="dxa"/>
                    <w:bottom w:w="0" w:type="dxa"/>
                    <w:right w:w="108" w:type="dxa"/>
                  </w:tcMar>
                  <w:vAlign w:val="center"/>
                </w:tcPr>
                <w:p w14:paraId="114B8DE0">
                  <w:pPr>
                    <w:widowControl/>
                    <w:spacing w:before="100" w:beforeAutospacing="1" w:after="100" w:afterAutospacing="1"/>
                    <w:jc w:val="center"/>
                    <w:rPr>
                      <w:rFonts w:hint="eastAsia" w:ascii="宋体" w:hAnsi="宋体" w:cs="宋体"/>
                      <w:kern w:val="0"/>
                      <w:sz w:val="24"/>
                      <w:szCs w:val="24"/>
                    </w:rPr>
                  </w:pPr>
                </w:p>
              </w:tc>
              <w:tc>
                <w:tcPr>
                  <w:tcW w:w="6730"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576A6118">
                  <w:pPr>
                    <w:widowControl/>
                    <w:jc w:val="left"/>
                    <w:rPr>
                      <w:rFonts w:hint="eastAsia" w:ascii="宋体" w:hAnsi="宋体" w:cs="宋体"/>
                      <w:kern w:val="0"/>
                      <w:szCs w:val="21"/>
                    </w:rPr>
                  </w:pPr>
                  <w:r>
                    <w:rPr>
                      <w:rFonts w:hint="eastAsia" w:ascii="宋体" w:hAnsi="宋体" w:cs="宋体"/>
                      <w:kern w:val="0"/>
                      <w:szCs w:val="21"/>
                    </w:rPr>
                    <w:t>5.3由于供应商的原因，在货到一周内未进行安装调试，或安装调试时间超过正常要求，按每超过一天罚款合同总额的0.5%或按我院损失罚款。情节严重者，我院将依照法律程序对供应商进行索赔</w:t>
                  </w:r>
                </w:p>
              </w:tc>
            </w:tr>
            <w:tr w14:paraId="1BDD234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5F2830B8">
                  <w:pPr>
                    <w:widowControl/>
                    <w:spacing w:before="100" w:beforeAutospacing="1" w:after="100" w:afterAutospacing="1"/>
                    <w:jc w:val="center"/>
                    <w:rPr>
                      <w:rFonts w:hint="eastAsia" w:ascii="宋体" w:hAnsi="宋体" w:cs="宋体"/>
                      <w:kern w:val="0"/>
                      <w:sz w:val="24"/>
                      <w:szCs w:val="24"/>
                    </w:rPr>
                  </w:pPr>
                  <w:r>
                    <w:rPr>
                      <w:rFonts w:hint="eastAsia" w:ascii="宋体" w:hAnsi="宋体" w:cs="宋体"/>
                      <w:kern w:val="0"/>
                      <w:sz w:val="24"/>
                      <w:szCs w:val="24"/>
                    </w:rPr>
                    <w:t>6</w:t>
                  </w:r>
                </w:p>
              </w:tc>
              <w:tc>
                <w:tcPr>
                  <w:tcW w:w="118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2AA88478">
                  <w:pPr>
                    <w:widowControl/>
                    <w:spacing w:before="100" w:beforeAutospacing="1" w:after="100" w:afterAutospacing="1"/>
                    <w:jc w:val="center"/>
                    <w:rPr>
                      <w:rFonts w:hint="eastAsia" w:ascii="宋体" w:hAnsi="宋体" w:cs="宋体"/>
                      <w:kern w:val="0"/>
                      <w:sz w:val="24"/>
                      <w:szCs w:val="24"/>
                    </w:rPr>
                  </w:pPr>
                  <w:r>
                    <w:rPr>
                      <w:rFonts w:hint="eastAsia" w:ascii="宋体" w:hAnsi="宋体" w:cs="宋体"/>
                      <w:kern w:val="0"/>
                      <w:szCs w:val="21"/>
                    </w:rPr>
                    <w:t>违约责任</w:t>
                  </w: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48DCFB6">
                  <w:pPr>
                    <w:widowControl/>
                    <w:jc w:val="left"/>
                    <w:rPr>
                      <w:rFonts w:hint="eastAsia" w:ascii="宋体" w:hAnsi="宋体" w:cs="宋体"/>
                      <w:kern w:val="0"/>
                      <w:szCs w:val="21"/>
                    </w:rPr>
                  </w:pPr>
                  <w:r>
                    <w:rPr>
                      <w:rFonts w:hint="eastAsia" w:ascii="宋体" w:hAnsi="宋体" w:cs="宋体"/>
                      <w:kern w:val="0"/>
                      <w:szCs w:val="21"/>
                    </w:rPr>
                    <w:t>6.1中标人不能交货的，需偿付不能交货部分货款的  10  %的违约金并按主管部门相关规定处理。</w:t>
                  </w:r>
                </w:p>
              </w:tc>
            </w:tr>
            <w:tr w14:paraId="79E52D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19" w:hRule="atLeast"/>
              </w:trPr>
              <w:tc>
                <w:tcPr>
                  <w:tcW w:w="711" w:type="dxa"/>
                  <w:vMerge w:val="continue"/>
                  <w:tcBorders>
                    <w:left w:val="single" w:color="auto" w:sz="4" w:space="0"/>
                    <w:right w:val="single" w:color="auto" w:sz="4" w:space="0"/>
                  </w:tcBorders>
                  <w:tcMar>
                    <w:top w:w="0" w:type="dxa"/>
                    <w:left w:w="108" w:type="dxa"/>
                    <w:bottom w:w="0" w:type="dxa"/>
                    <w:right w:w="108" w:type="dxa"/>
                  </w:tcMar>
                  <w:vAlign w:val="center"/>
                </w:tcPr>
                <w:p w14:paraId="3AA223E0">
                  <w:pPr>
                    <w:widowControl/>
                    <w:spacing w:before="100" w:beforeAutospacing="1" w:after="100" w:afterAutospacing="1"/>
                    <w:jc w:val="left"/>
                    <w:rPr>
                      <w:rFonts w:hint="eastAsia" w:ascii="宋体" w:hAnsi="宋体" w:cs="宋体"/>
                      <w:kern w:val="0"/>
                      <w:sz w:val="24"/>
                      <w:szCs w:val="24"/>
                    </w:rPr>
                  </w:pPr>
                </w:p>
              </w:tc>
              <w:tc>
                <w:tcPr>
                  <w:tcW w:w="1184" w:type="dxa"/>
                  <w:vMerge w:val="continue"/>
                  <w:tcBorders>
                    <w:left w:val="single" w:color="auto" w:sz="4" w:space="0"/>
                    <w:right w:val="single" w:color="auto" w:sz="4" w:space="0"/>
                  </w:tcBorders>
                  <w:tcMar>
                    <w:top w:w="0" w:type="dxa"/>
                    <w:left w:w="108" w:type="dxa"/>
                    <w:bottom w:w="0" w:type="dxa"/>
                    <w:right w:w="108" w:type="dxa"/>
                  </w:tcMar>
                  <w:vAlign w:val="center"/>
                </w:tcPr>
                <w:p w14:paraId="6C575B81">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9DCAF27">
                  <w:pPr>
                    <w:widowControl/>
                    <w:jc w:val="left"/>
                    <w:rPr>
                      <w:rFonts w:hint="eastAsia" w:ascii="宋体" w:hAnsi="宋体" w:cs="宋体"/>
                      <w:kern w:val="0"/>
                      <w:szCs w:val="21"/>
                    </w:rPr>
                  </w:pPr>
                  <w:r>
                    <w:rPr>
                      <w:rFonts w:hint="eastAsia" w:ascii="宋体" w:hAnsi="宋体" w:cs="宋体"/>
                      <w:kern w:val="0"/>
                      <w:szCs w:val="21"/>
                    </w:rPr>
                    <w:t>6.2中标人逾期交货的，将被没收履约保证金并按主管部门相关规定处理。</w:t>
                  </w:r>
                </w:p>
              </w:tc>
            </w:tr>
            <w:tr w14:paraId="62619B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07E6FADC">
                  <w:pPr>
                    <w:widowControl/>
                    <w:spacing w:before="100" w:beforeAutospacing="1" w:after="100" w:afterAutospacing="1"/>
                    <w:jc w:val="left"/>
                    <w:rPr>
                      <w:rFonts w:hint="eastAsia" w:ascii="宋体" w:hAnsi="宋体" w:cs="宋体"/>
                      <w:kern w:val="0"/>
                      <w:sz w:val="24"/>
                      <w:szCs w:val="24"/>
                    </w:rPr>
                  </w:pPr>
                </w:p>
              </w:tc>
              <w:tc>
                <w:tcPr>
                  <w:tcW w:w="118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307967BB">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6690E23">
                  <w:pPr>
                    <w:widowControl/>
                    <w:jc w:val="left"/>
                    <w:rPr>
                      <w:rFonts w:hint="eastAsia" w:ascii="宋体" w:hAnsi="宋体" w:cs="宋体"/>
                      <w:kern w:val="0"/>
                      <w:szCs w:val="21"/>
                    </w:rPr>
                  </w:pPr>
                  <w:r>
                    <w:rPr>
                      <w:rFonts w:hint="eastAsia" w:ascii="宋体" w:hAnsi="宋体" w:cs="宋体"/>
                      <w:kern w:val="0"/>
                      <w:szCs w:val="21"/>
                    </w:rPr>
                    <w:t>6.3中标人所交付产品、工程或服务不符合其投标承诺的，或在投标阶段为了中标而盲目虚假承诺、低价恶性竞争，在履约阶段则通过偷工减料、以次充好而获取利润的，被列入深圳市儿童医院履约等级“差”评，三年内不得参与我院招投标项目。</w:t>
                  </w:r>
                </w:p>
              </w:tc>
            </w:tr>
            <w:tr w14:paraId="7DA641D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45" w:hRule="atLeast"/>
              </w:trPr>
              <w:tc>
                <w:tcPr>
                  <w:tcW w:w="7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33DDA3B">
                  <w:pPr>
                    <w:widowControl/>
                    <w:spacing w:before="100" w:beforeAutospacing="1" w:after="100" w:afterAutospacing="1"/>
                    <w:jc w:val="center"/>
                    <w:rPr>
                      <w:rFonts w:hint="eastAsia" w:ascii="宋体" w:hAnsi="宋体" w:cs="宋体"/>
                      <w:kern w:val="0"/>
                      <w:sz w:val="24"/>
                      <w:szCs w:val="24"/>
                    </w:rPr>
                  </w:pPr>
                  <w:r>
                    <w:rPr>
                      <w:rFonts w:hint="eastAsia" w:ascii="宋体" w:hAnsi="宋体" w:cs="宋体"/>
                      <w:kern w:val="0"/>
                      <w:sz w:val="24"/>
                      <w:szCs w:val="24"/>
                    </w:rPr>
                    <w:t>7</w:t>
                  </w:r>
                </w:p>
              </w:tc>
              <w:tc>
                <w:tcPr>
                  <w:tcW w:w="11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BCF8AF7">
                  <w:pPr>
                    <w:widowControl/>
                    <w:spacing w:before="100" w:beforeAutospacing="1" w:after="100" w:afterAutospacing="1"/>
                    <w:jc w:val="center"/>
                    <w:rPr>
                      <w:rFonts w:hint="eastAsia" w:ascii="宋体" w:hAnsi="宋体" w:cs="宋体"/>
                      <w:kern w:val="0"/>
                      <w:sz w:val="24"/>
                      <w:szCs w:val="24"/>
                    </w:rPr>
                  </w:pPr>
                  <w:r>
                    <w:rPr>
                      <w:rFonts w:hint="eastAsia" w:ascii="宋体" w:hAnsi="宋体" w:cs="宋体"/>
                      <w:kern w:val="0"/>
                      <w:sz w:val="24"/>
                      <w:szCs w:val="24"/>
                    </w:rPr>
                    <w:t>其他</w:t>
                  </w: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90D6F96">
                  <w:pPr>
                    <w:widowControl/>
                    <w:jc w:val="left"/>
                    <w:rPr>
                      <w:rFonts w:hint="eastAsia" w:ascii="宋体" w:hAnsi="宋体" w:cs="宋体"/>
                      <w:kern w:val="0"/>
                      <w:szCs w:val="21"/>
                    </w:rPr>
                  </w:pPr>
                  <w:r>
                    <w:rPr>
                      <w:rFonts w:hint="eastAsia" w:ascii="宋体" w:hAnsi="宋体" w:cs="宋体"/>
                      <w:kern w:val="0"/>
                      <w:szCs w:val="21"/>
                    </w:rPr>
                    <w:t>7.1投标人应按其投标文件中的承诺，进行其他售后服务工作。</w:t>
                  </w:r>
                </w:p>
              </w:tc>
            </w:tr>
          </w:tbl>
          <w:p w14:paraId="568E3391">
            <w:pPr>
              <w:widowControl/>
              <w:jc w:val="left"/>
              <w:rPr>
                <w:rFonts w:hint="eastAsia" w:ascii="宋体" w:hAnsi="宋体" w:cs="宋体"/>
                <w:kern w:val="0"/>
                <w:sz w:val="24"/>
                <w:szCs w:val="24"/>
              </w:rPr>
            </w:pPr>
          </w:p>
        </w:tc>
      </w:tr>
    </w:tbl>
    <w:p w14:paraId="14B201DB"/>
    <w:p w14:paraId="5D0C4CB3">
      <w:pPr>
        <w:jc w:val="left"/>
        <w:rPr>
          <w:rFonts w:hint="eastAsia" w:asciiTheme="minorEastAsia" w:hAnsiTheme="minorEastAsia" w:eastAsiaTheme="minorEastAsia"/>
          <w:b/>
          <w:bCs/>
          <w:color w:val="FF0000"/>
          <w:sz w:val="24"/>
          <w:szCs w:val="24"/>
        </w:rPr>
      </w:pPr>
    </w:p>
    <w:p w14:paraId="644F3F8B">
      <w:pPr>
        <w:jc w:val="left"/>
        <w:rPr>
          <w:rFonts w:hint="eastAsia" w:asciiTheme="minorEastAsia" w:hAnsiTheme="minorEastAsia" w:eastAsiaTheme="minorEastAsia"/>
          <w:b/>
          <w:bCs/>
          <w:color w:val="FF0000"/>
          <w:sz w:val="24"/>
          <w:szCs w:val="24"/>
        </w:rPr>
      </w:pPr>
    </w:p>
    <w:p w14:paraId="43FEECFB">
      <w:pPr>
        <w:rPr>
          <w:rFonts w:hint="eastAsia" w:asciiTheme="minorEastAsia" w:hAnsiTheme="minorEastAsia" w:eastAsiaTheme="minorEastAsia"/>
          <w:sz w:val="24"/>
          <w:szCs w:val="24"/>
        </w:rPr>
      </w:pPr>
    </w:p>
    <w:p w14:paraId="1469674C">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第二节  具体技术要求</w:t>
      </w:r>
    </w:p>
    <w:p w14:paraId="7CE57092">
      <w:pPr>
        <w:spacing w:line="360" w:lineRule="auto"/>
        <w:ind w:right="105" w:rightChars="5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重要提示：</w:t>
      </w:r>
    </w:p>
    <w:p w14:paraId="0F32E172">
      <w:pPr>
        <w:spacing w:line="360" w:lineRule="auto"/>
        <w:ind w:right="105" w:rightChars="50" w:firstLine="480" w:firstLineChars="2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投标人须如实填写《技术规格偏离表》，并按招标文件的要求提供相关证明资料，包括产品原厂说明书或产品彩页等。提供的证明资料与投标响应情况不相符的，视为《技术规格偏离表》填写不实。</w:t>
      </w:r>
    </w:p>
    <w:p w14:paraId="696BD404">
      <w:pPr>
        <w:pStyle w:val="4"/>
        <w:spacing w:line="300" w:lineRule="auto"/>
        <w:jc w:val="center"/>
        <w:rPr>
          <w:rFonts w:hint="eastAsia" w:asciiTheme="minorEastAsia" w:hAnsiTheme="minorEastAsia" w:eastAsiaTheme="minorEastAsia"/>
          <w:szCs w:val="24"/>
        </w:rPr>
      </w:pPr>
      <w:bookmarkStart w:id="12" w:name="_Toc201743194"/>
      <w:bookmarkStart w:id="13" w:name="_Toc313109540"/>
      <w:bookmarkStart w:id="14" w:name="_Toc201998022"/>
      <w:r>
        <w:rPr>
          <w:rFonts w:hint="eastAsia" w:asciiTheme="minorEastAsia" w:hAnsiTheme="minorEastAsia" w:eastAsiaTheme="minorEastAsia"/>
          <w:szCs w:val="24"/>
        </w:rPr>
        <w:t>具体技术要求表</w:t>
      </w:r>
    </w:p>
    <w:bookmarkEnd w:id="12"/>
    <w:bookmarkEnd w:id="13"/>
    <w:bookmarkEnd w:id="14"/>
    <w:tbl>
      <w:tblPr>
        <w:tblStyle w:val="15"/>
        <w:tblW w:w="7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843"/>
        <w:gridCol w:w="5109"/>
      </w:tblGrid>
      <w:tr w14:paraId="5DC7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75" w:type="dxa"/>
            <w:vAlign w:val="center"/>
          </w:tcPr>
          <w:p w14:paraId="5144AF79">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1843" w:type="dxa"/>
            <w:vAlign w:val="center"/>
          </w:tcPr>
          <w:p w14:paraId="0A947F88">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5109" w:type="dxa"/>
            <w:vAlign w:val="center"/>
          </w:tcPr>
          <w:p w14:paraId="1B7D3F5A">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招标技术要求</w:t>
            </w:r>
          </w:p>
        </w:tc>
      </w:tr>
      <w:tr w14:paraId="2B77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restart"/>
            <w:vAlign w:val="center"/>
          </w:tcPr>
          <w:p w14:paraId="16E165B6">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843" w:type="dxa"/>
            <w:vMerge w:val="restart"/>
            <w:vAlign w:val="center"/>
          </w:tcPr>
          <w:p w14:paraId="5928475A">
            <w:pPr>
              <w:rPr>
                <w:rFonts w:hint="eastAsia" w:asciiTheme="minorEastAsia" w:hAnsiTheme="minorEastAsia" w:eastAsiaTheme="minorEastAsia"/>
                <w:sz w:val="24"/>
                <w:szCs w:val="24"/>
              </w:rPr>
            </w:pPr>
          </w:p>
        </w:tc>
        <w:tc>
          <w:tcPr>
            <w:tcW w:w="5109" w:type="dxa"/>
            <w:vAlign w:val="center"/>
          </w:tcPr>
          <w:p w14:paraId="56E3D3A5">
            <w:pPr>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1.1</w:t>
            </w:r>
          </w:p>
        </w:tc>
      </w:tr>
      <w:tr w14:paraId="1213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488D993B">
            <w:pPr>
              <w:jc w:val="center"/>
              <w:rPr>
                <w:rFonts w:hint="eastAsia" w:asciiTheme="minorEastAsia" w:hAnsiTheme="minorEastAsia" w:eastAsiaTheme="minorEastAsia"/>
                <w:sz w:val="24"/>
                <w:szCs w:val="24"/>
              </w:rPr>
            </w:pPr>
          </w:p>
        </w:tc>
        <w:tc>
          <w:tcPr>
            <w:tcW w:w="1843" w:type="dxa"/>
            <w:vMerge w:val="continue"/>
            <w:vAlign w:val="center"/>
          </w:tcPr>
          <w:p w14:paraId="42D41008">
            <w:pPr>
              <w:rPr>
                <w:rFonts w:hint="eastAsia" w:asciiTheme="minorEastAsia" w:hAnsiTheme="minorEastAsia" w:eastAsiaTheme="minorEastAsia"/>
                <w:sz w:val="24"/>
                <w:szCs w:val="24"/>
              </w:rPr>
            </w:pPr>
          </w:p>
        </w:tc>
        <w:tc>
          <w:tcPr>
            <w:tcW w:w="5109" w:type="dxa"/>
            <w:vAlign w:val="center"/>
          </w:tcPr>
          <w:p w14:paraId="030F8D5E">
            <w:pPr>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1.2</w:t>
            </w:r>
          </w:p>
        </w:tc>
      </w:tr>
      <w:tr w14:paraId="6D9A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23F5F296">
            <w:pPr>
              <w:jc w:val="center"/>
              <w:rPr>
                <w:rFonts w:hint="eastAsia" w:asciiTheme="minorEastAsia" w:hAnsiTheme="minorEastAsia" w:eastAsiaTheme="minorEastAsia"/>
                <w:sz w:val="24"/>
                <w:szCs w:val="24"/>
              </w:rPr>
            </w:pPr>
          </w:p>
        </w:tc>
        <w:tc>
          <w:tcPr>
            <w:tcW w:w="1843" w:type="dxa"/>
            <w:vMerge w:val="continue"/>
            <w:vAlign w:val="center"/>
          </w:tcPr>
          <w:p w14:paraId="76C8DA4C">
            <w:pPr>
              <w:rPr>
                <w:rFonts w:hint="eastAsia" w:asciiTheme="minorEastAsia" w:hAnsiTheme="minorEastAsia" w:eastAsiaTheme="minorEastAsia"/>
                <w:sz w:val="24"/>
                <w:szCs w:val="24"/>
              </w:rPr>
            </w:pPr>
          </w:p>
        </w:tc>
        <w:tc>
          <w:tcPr>
            <w:tcW w:w="5109" w:type="dxa"/>
            <w:vAlign w:val="center"/>
          </w:tcPr>
          <w:p w14:paraId="5F818366">
            <w:pPr>
              <w:jc w:val="left"/>
              <w:rPr>
                <w:rFonts w:hint="eastAsia" w:asciiTheme="minorEastAsia" w:hAnsiTheme="minorEastAsia" w:eastAsiaTheme="minorEastAsia"/>
                <w:sz w:val="24"/>
                <w:szCs w:val="24"/>
              </w:rPr>
            </w:pPr>
            <w:r>
              <w:rPr>
                <w:rFonts w:hint="eastAsia" w:asciiTheme="minorEastAsia" w:hAnsiTheme="minorEastAsia" w:eastAsiaTheme="minorEastAsia"/>
                <w:b/>
                <w:sz w:val="24"/>
                <w:szCs w:val="24"/>
              </w:rPr>
              <w:t>……</w:t>
            </w:r>
          </w:p>
        </w:tc>
      </w:tr>
      <w:tr w14:paraId="6F46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5" w:type="dxa"/>
            <w:vAlign w:val="center"/>
          </w:tcPr>
          <w:p w14:paraId="08E36DD7">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843" w:type="dxa"/>
            <w:vAlign w:val="center"/>
          </w:tcPr>
          <w:p w14:paraId="1609D270">
            <w:pPr>
              <w:widowControl/>
              <w:rPr>
                <w:rFonts w:hint="eastAsia" w:asciiTheme="minorEastAsia" w:hAnsiTheme="minorEastAsia" w:eastAsiaTheme="minorEastAsia"/>
                <w:sz w:val="24"/>
                <w:szCs w:val="24"/>
              </w:rPr>
            </w:pPr>
          </w:p>
        </w:tc>
        <w:tc>
          <w:tcPr>
            <w:tcW w:w="5109" w:type="dxa"/>
            <w:vAlign w:val="center"/>
          </w:tcPr>
          <w:p w14:paraId="2FCFA204">
            <w:pPr>
              <w:jc w:val="left"/>
              <w:rPr>
                <w:rFonts w:hint="eastAsia" w:asciiTheme="minorEastAsia" w:hAnsiTheme="minorEastAsia" w:eastAsiaTheme="minorEastAsia"/>
                <w:sz w:val="24"/>
                <w:szCs w:val="24"/>
              </w:rPr>
            </w:pPr>
          </w:p>
        </w:tc>
      </w:tr>
      <w:tr w14:paraId="3769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474F59C4">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843" w:type="dxa"/>
            <w:vAlign w:val="center"/>
          </w:tcPr>
          <w:p w14:paraId="5F627FEF">
            <w:pPr>
              <w:widowControl/>
              <w:rPr>
                <w:rFonts w:hint="eastAsia" w:asciiTheme="minorEastAsia" w:hAnsiTheme="minorEastAsia" w:eastAsiaTheme="minorEastAsia"/>
                <w:sz w:val="24"/>
                <w:szCs w:val="24"/>
              </w:rPr>
            </w:pPr>
          </w:p>
        </w:tc>
        <w:tc>
          <w:tcPr>
            <w:tcW w:w="5109" w:type="dxa"/>
            <w:vAlign w:val="center"/>
          </w:tcPr>
          <w:p w14:paraId="5F758C40">
            <w:pPr>
              <w:jc w:val="left"/>
              <w:rPr>
                <w:rFonts w:hint="eastAsia" w:asciiTheme="minorEastAsia" w:hAnsiTheme="minorEastAsia" w:eastAsiaTheme="minorEastAsia"/>
                <w:sz w:val="24"/>
                <w:szCs w:val="24"/>
              </w:rPr>
            </w:pPr>
          </w:p>
        </w:tc>
      </w:tr>
      <w:tr w14:paraId="025B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D202219">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843" w:type="dxa"/>
            <w:vAlign w:val="center"/>
          </w:tcPr>
          <w:p w14:paraId="3C3E234E">
            <w:pPr>
              <w:widowControl/>
              <w:rPr>
                <w:rFonts w:hint="eastAsia" w:asciiTheme="minorEastAsia" w:hAnsiTheme="minorEastAsia" w:eastAsiaTheme="minorEastAsia"/>
                <w:sz w:val="24"/>
                <w:szCs w:val="24"/>
              </w:rPr>
            </w:pPr>
          </w:p>
        </w:tc>
        <w:tc>
          <w:tcPr>
            <w:tcW w:w="5109" w:type="dxa"/>
            <w:vAlign w:val="center"/>
          </w:tcPr>
          <w:p w14:paraId="102999AD">
            <w:pPr>
              <w:jc w:val="left"/>
              <w:rPr>
                <w:rFonts w:hint="eastAsia" w:asciiTheme="minorEastAsia" w:hAnsiTheme="minorEastAsia" w:eastAsiaTheme="minorEastAsia"/>
                <w:sz w:val="24"/>
                <w:szCs w:val="24"/>
              </w:rPr>
            </w:pPr>
          </w:p>
        </w:tc>
      </w:tr>
      <w:tr w14:paraId="6561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29F99A6">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w:t>
            </w:r>
          </w:p>
        </w:tc>
        <w:tc>
          <w:tcPr>
            <w:tcW w:w="1843" w:type="dxa"/>
            <w:vAlign w:val="center"/>
          </w:tcPr>
          <w:p w14:paraId="2B250AD0">
            <w:pPr>
              <w:widowControl/>
              <w:rPr>
                <w:rFonts w:hint="eastAsia" w:asciiTheme="minorEastAsia" w:hAnsiTheme="minorEastAsia" w:eastAsiaTheme="minorEastAsia"/>
                <w:sz w:val="24"/>
                <w:szCs w:val="24"/>
              </w:rPr>
            </w:pPr>
          </w:p>
        </w:tc>
        <w:tc>
          <w:tcPr>
            <w:tcW w:w="5109" w:type="dxa"/>
            <w:vAlign w:val="center"/>
          </w:tcPr>
          <w:p w14:paraId="76644941">
            <w:pPr>
              <w:jc w:val="left"/>
              <w:rPr>
                <w:rFonts w:hint="eastAsia" w:asciiTheme="minorEastAsia" w:hAnsiTheme="minorEastAsia" w:eastAsiaTheme="minorEastAsia"/>
                <w:sz w:val="24"/>
                <w:szCs w:val="24"/>
              </w:rPr>
            </w:pPr>
          </w:p>
        </w:tc>
      </w:tr>
    </w:tbl>
    <w:p w14:paraId="3EDB65CA">
      <w:pPr>
        <w:pStyle w:val="4"/>
        <w:spacing w:line="300" w:lineRule="auto"/>
        <w:rPr>
          <w:rFonts w:hint="eastAsia" w:asciiTheme="minorEastAsia" w:hAnsiTheme="minorEastAsia" w:eastAsiaTheme="minorEastAsia"/>
          <w:b w:val="0"/>
          <w:szCs w:val="24"/>
        </w:rPr>
      </w:pPr>
      <w:r>
        <w:rPr>
          <w:rFonts w:hint="eastAsia" w:asciiTheme="minorEastAsia" w:hAnsiTheme="minorEastAsia" w:eastAsiaTheme="minorEastAsia"/>
          <w:b w:val="0"/>
          <w:szCs w:val="24"/>
        </w:rPr>
        <w:t>提示：若招标文件本节表格内容空白，则投标人应根据招标文件相关全部技术要求填写“技术规格偏离表”。</w:t>
      </w:r>
    </w:p>
    <w:p w14:paraId="76AE943E">
      <w:pPr>
        <w:tabs>
          <w:tab w:val="left" w:pos="1114"/>
        </w:tabs>
        <w:rPr>
          <w:rFonts w:hint="eastAsia" w:asciiTheme="minorEastAsia" w:hAnsiTheme="minorEastAsia" w:eastAsiaTheme="minorEastAsia"/>
          <w:sz w:val="24"/>
          <w:szCs w:val="24"/>
        </w:rPr>
      </w:pPr>
    </w:p>
    <w:p w14:paraId="18247623">
      <w:pPr>
        <w:tabs>
          <w:tab w:val="left" w:pos="1114"/>
        </w:tabs>
        <w:rPr>
          <w:rFonts w:hint="eastAsia" w:asciiTheme="minorEastAsia" w:hAnsiTheme="minorEastAsia" w:eastAsiaTheme="minorEastAsia"/>
          <w:sz w:val="24"/>
          <w:szCs w:val="24"/>
        </w:rPr>
      </w:pPr>
    </w:p>
    <w:sectPr>
      <w:pgSz w:w="11906" w:h="16838"/>
      <w:pgMar w:top="1701" w:right="1588" w:bottom="1304" w:left="1588" w:header="1247" w:footer="737" w:gutter="0"/>
      <w:cols w:space="425" w:num="1"/>
      <w:docGrid w:linePitch="380" w:charSpace="-430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乐乐" w:date="2026-03-27T08:23:00Z" w:initials="">
    <w:p w14:paraId="4C56471E">
      <w:pPr>
        <w:pStyle w:val="5"/>
      </w:pPr>
      <w:r>
        <w:rPr>
          <w:rFonts w:hint="eastAsia"/>
        </w:rPr>
        <w:t>尺寸是否有下限</w:t>
      </w:r>
    </w:p>
  </w:comment>
  <w:comment w:id="1" w:author="罗睿田" w:date="2026-03-27T15:35:00Z" w:initials="">
    <w:p w14:paraId="6FABD3F8">
      <w:pPr>
        <w:pStyle w:val="5"/>
      </w:pPr>
      <w:r>
        <w:rPr>
          <w:rFonts w:hint="eastAsia"/>
        </w:rPr>
        <w:t>请科室确认</w:t>
      </w:r>
    </w:p>
  </w:comment>
  <w:comment w:id="2" w:author="茵茵 李 [2]" w:date="2026-03-27T16:11:00Z" w:initials="茵李">
    <w:p w14:paraId="2D691D09">
      <w:pPr>
        <w:pStyle w:val="5"/>
        <w:rPr>
          <w:rFonts w:hint="eastAsia"/>
        </w:rPr>
      </w:pPr>
      <w:r>
        <w:rPr>
          <w:rFonts w:hint="eastAsia"/>
        </w:rPr>
        <w:t>无</w:t>
      </w:r>
    </w:p>
  </w:comment>
  <w:comment w:id="3" w:author="joy" w:date="2026-01-15T10:15:00Z" w:initials="">
    <w:p w14:paraId="21079BE1">
      <w:pPr>
        <w:pStyle w:val="5"/>
      </w:pPr>
      <w:r>
        <w:rPr>
          <w:rFonts w:hint="eastAsia"/>
        </w:rPr>
        <w:t>LED显示还是LCD显示</w:t>
      </w:r>
    </w:p>
  </w:comment>
  <w:comment w:id="4" w:author="茵茵 李" w:date="2026-01-16T13:57:00Z" w:initials="茵李">
    <w:p w14:paraId="66836584">
      <w:pPr>
        <w:pStyle w:val="5"/>
      </w:pPr>
      <w:r>
        <w:rPr>
          <w:rFonts w:hint="eastAsia"/>
        </w:rPr>
        <w:t>LCD是液晶显示屏</w:t>
      </w:r>
    </w:p>
  </w:comment>
  <w:comment w:id="5" w:author="joy" w:date="2026-01-15T10:17:00Z" w:initials="">
    <w:p w14:paraId="6A272365">
      <w:pPr>
        <w:pStyle w:val="5"/>
      </w:pPr>
      <w:r>
        <w:rPr>
          <w:rFonts w:hint="eastAsia"/>
        </w:rPr>
        <w:t>可包含9还是只能小于9s</w:t>
      </w:r>
    </w:p>
  </w:comment>
  <w:comment w:id="6" w:author="茵茵 李" w:date="2026-01-16T13:57:00Z" w:initials="茵李">
    <w:p w14:paraId="57768C78">
      <w:pPr>
        <w:pStyle w:val="5"/>
      </w:pPr>
      <w:r>
        <w:rPr>
          <w:rFonts w:hint="eastAsia"/>
        </w:rPr>
        <w:t>小于</w:t>
      </w:r>
    </w:p>
  </w:comment>
  <w:comment w:id="7" w:author="joy" w:date="2026-01-15T10:18:00Z" w:initials="">
    <w:p w14:paraId="4B401047">
      <w:pPr>
        <w:pStyle w:val="5"/>
      </w:pPr>
      <w:r>
        <w:rPr>
          <w:rFonts w:hint="eastAsia"/>
        </w:rPr>
        <w:t>此处和第13有矛盾，是一次性还是可重复计数板；</w:t>
      </w:r>
    </w:p>
  </w:comment>
  <w:comment w:id="8" w:author="茵茵 李" w:date="2026-01-16T13:58:00Z" w:initials="茵李">
    <w:p w14:paraId="408A29CE">
      <w:pPr>
        <w:pStyle w:val="5"/>
      </w:pPr>
      <w:r>
        <w:rPr>
          <w:rFonts w:hint="eastAsia"/>
        </w:rPr>
        <w:t>不矛盾，要求可以使用一次性和重复计数板</w:t>
      </w:r>
    </w:p>
  </w:comment>
  <w:comment w:id="9" w:author="joy" w:date="2026-01-15T10:18:00Z" w:initials="">
    <w:p w14:paraId="2731F218">
      <w:pPr>
        <w:pStyle w:val="5"/>
      </w:pPr>
      <w:r>
        <w:rPr>
          <w:rFonts w:hint="eastAsia"/>
        </w:rPr>
        <w:t>细胞直径？</w:t>
      </w:r>
    </w:p>
  </w:comment>
  <w:comment w:id="10" w:author="茵茵 李" w:date="2026-01-16T14:00:00Z" w:initials="茵李">
    <w:p w14:paraId="54CEDD49">
      <w:pPr>
        <w:pStyle w:val="5"/>
      </w:pPr>
      <w:r>
        <w:rPr>
          <w:rFonts w:hint="eastAsia"/>
        </w:rPr>
        <w:t>已修改</w:t>
      </w:r>
    </w:p>
  </w:comment>
  <w:comment w:id="11" w:author="joy" w:date="2026-01-15T10:18:00Z" w:initials="">
    <w:p w14:paraId="1C444503">
      <w:pPr>
        <w:pStyle w:val="5"/>
      </w:pPr>
      <w:r>
        <w:rPr>
          <w:rFonts w:hint="eastAsia"/>
        </w:rPr>
        <w:t>同2的问题；</w:t>
      </w:r>
    </w:p>
  </w:comment>
  <w:comment w:id="12" w:author="茵茵 李" w:date="2026-01-16T14:00:00Z" w:initials="茵李">
    <w:p w14:paraId="2E4696BC">
      <w:pPr>
        <w:pStyle w:val="5"/>
      </w:pPr>
      <w:r>
        <w:rPr>
          <w:rFonts w:hint="eastAsia"/>
        </w:rPr>
        <w:t>小于</w:t>
      </w:r>
    </w:p>
  </w:comment>
  <w:comment w:id="13" w:author="joy" w:date="2026-01-15T10:19:00Z" w:initials="">
    <w:p w14:paraId="1CCAD2FF">
      <w:pPr>
        <w:pStyle w:val="5"/>
      </w:pPr>
      <w:r>
        <w:rPr>
          <w:rFonts w:hint="eastAsia"/>
        </w:rPr>
        <w:t>此处额波长是固定值还是范围值？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C56471E" w15:done="0"/>
  <w15:commentEx w15:paraId="6FABD3F8" w15:done="0" w15:paraIdParent="4C56471E"/>
  <w15:commentEx w15:paraId="2D691D09" w15:done="0" w15:paraIdParent="4C56471E"/>
  <w15:commentEx w15:paraId="21079BE1" w15:done="0"/>
  <w15:commentEx w15:paraId="66836584" w15:done="0"/>
  <w15:commentEx w15:paraId="6A272365" w15:done="0"/>
  <w15:commentEx w15:paraId="57768C78" w15:done="0"/>
  <w15:commentEx w15:paraId="4B401047" w15:done="0"/>
  <w15:commentEx w15:paraId="408A29CE" w15:done="0"/>
  <w15:commentEx w15:paraId="2731F218" w15:done="0"/>
  <w15:commentEx w15:paraId="54CEDD49" w15:done="0"/>
  <w15:commentEx w15:paraId="1C444503" w15:done="0"/>
  <w15:commentEx w15:paraId="2E4696BC" w15:done="0"/>
  <w15:commentEx w15:paraId="1CCAD2F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09569DAF">
        <w:pPr>
          <w:pStyle w:val="10"/>
          <w:jc w:val="center"/>
        </w:pPr>
        <w:r>
          <w:fldChar w:fldCharType="begin"/>
        </w:r>
        <w:r>
          <w:instrText xml:space="preserve"> PAGE   \* MERGEFORMAT </w:instrText>
        </w:r>
        <w:r>
          <w:fldChar w:fldCharType="separate"/>
        </w:r>
        <w:r>
          <w:rPr>
            <w:lang w:val="zh-CN"/>
          </w:rPr>
          <w:t>1</w:t>
        </w:r>
        <w:r>
          <w:rPr>
            <w:lang w:val="zh-CN"/>
          </w:rPr>
          <w:fldChar w:fldCharType="end"/>
        </w:r>
      </w:p>
    </w:sdtContent>
  </w:sdt>
  <w:p w14:paraId="56675E0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05B9F">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420" w:hanging="420"/>
      </w:pPr>
      <w:rPr>
        <w:rFonts w:hint="eastAsia"/>
      </w:rPr>
    </w:lvl>
    <w:lvl w:ilvl="1" w:tentative="0">
      <w:start w:val="1"/>
      <w:numFmt w:val="decimal"/>
      <w:pStyle w:val="45"/>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1E4FC3"/>
    <w:multiLevelType w:val="multilevel"/>
    <w:tmpl w:val="2F1E4FC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69709A3"/>
    <w:multiLevelType w:val="multilevel"/>
    <w:tmpl w:val="369709A3"/>
    <w:lvl w:ilvl="0" w:tentative="0">
      <w:start w:val="1"/>
      <w:numFmt w:val="decimal"/>
      <w:pStyle w:val="46"/>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color w:val="auto"/>
        <w:lang w:val="en-GB"/>
      </w:rPr>
    </w:lvl>
    <w:lvl w:ilvl="2" w:tentative="0">
      <w:start w:val="1"/>
      <w:numFmt w:val="decimal"/>
      <w:lvlText w:val="%1.%2.%3"/>
      <w:lvlJc w:val="left"/>
      <w:pPr>
        <w:tabs>
          <w:tab w:val="left" w:pos="1000"/>
        </w:tabs>
        <w:ind w:left="1000" w:hanging="1000"/>
      </w:pPr>
      <w:rPr>
        <w:rFonts w:hint="eastAsia"/>
        <w:b w:val="0"/>
        <w:color w:val="auto"/>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乐乐">
    <w15:presenceInfo w15:providerId="None" w15:userId="乐乐"/>
  </w15:person>
  <w15:person w15:author="罗睿田">
    <w15:presenceInfo w15:providerId="None" w15:userId="罗睿田"/>
  </w15:person>
  <w15:person w15:author="茵茵 李 [2]">
    <w15:presenceInfo w15:providerId="Windows Live" w15:userId="6f49784712453924"/>
  </w15:person>
  <w15:person w15:author="joy">
    <w15:presenceInfo w15:providerId="None" w15:userId="joy"/>
  </w15:person>
  <w15:person w15:author="茵茵 李">
    <w15:presenceInfo w15:providerId="None" w15:userId="茵茵 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HorizontalSpacing w:val="189"/>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C7CE8"/>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19F1"/>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3361"/>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191E"/>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251DD"/>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21079C"/>
    <w:rsid w:val="01322EFC"/>
    <w:rsid w:val="014053BC"/>
    <w:rsid w:val="01767EF3"/>
    <w:rsid w:val="01D30AF5"/>
    <w:rsid w:val="01DC24B9"/>
    <w:rsid w:val="01DE5185"/>
    <w:rsid w:val="0213568A"/>
    <w:rsid w:val="03203016"/>
    <w:rsid w:val="03C30A13"/>
    <w:rsid w:val="03E16673"/>
    <w:rsid w:val="04A80842"/>
    <w:rsid w:val="04D7648A"/>
    <w:rsid w:val="04FA14E6"/>
    <w:rsid w:val="0528439D"/>
    <w:rsid w:val="0531362C"/>
    <w:rsid w:val="054D6974"/>
    <w:rsid w:val="057207F6"/>
    <w:rsid w:val="05FC6B91"/>
    <w:rsid w:val="063F4EC2"/>
    <w:rsid w:val="07732DB2"/>
    <w:rsid w:val="07B8320C"/>
    <w:rsid w:val="07CF0ACE"/>
    <w:rsid w:val="07D13112"/>
    <w:rsid w:val="09285CF7"/>
    <w:rsid w:val="09687692"/>
    <w:rsid w:val="0A031FF0"/>
    <w:rsid w:val="0AA13162"/>
    <w:rsid w:val="0AB6258A"/>
    <w:rsid w:val="0B452B9B"/>
    <w:rsid w:val="0B541F65"/>
    <w:rsid w:val="0B5770DF"/>
    <w:rsid w:val="0C1A62B1"/>
    <w:rsid w:val="0C372CCD"/>
    <w:rsid w:val="0C3E34F8"/>
    <w:rsid w:val="0C5603A3"/>
    <w:rsid w:val="0C5C2346"/>
    <w:rsid w:val="0C5E5BB8"/>
    <w:rsid w:val="0C8D0956"/>
    <w:rsid w:val="0C94782E"/>
    <w:rsid w:val="0D3565D1"/>
    <w:rsid w:val="0E215C17"/>
    <w:rsid w:val="0E5B23D4"/>
    <w:rsid w:val="0E9603EA"/>
    <w:rsid w:val="0F5E066F"/>
    <w:rsid w:val="0F6E3B50"/>
    <w:rsid w:val="0FDB5BF8"/>
    <w:rsid w:val="0FF0756D"/>
    <w:rsid w:val="10BB60F9"/>
    <w:rsid w:val="10CB03AE"/>
    <w:rsid w:val="110A33B6"/>
    <w:rsid w:val="11265165"/>
    <w:rsid w:val="1148447E"/>
    <w:rsid w:val="11973802"/>
    <w:rsid w:val="11BE139A"/>
    <w:rsid w:val="11DD3BBA"/>
    <w:rsid w:val="11EC5E17"/>
    <w:rsid w:val="121432F4"/>
    <w:rsid w:val="12DD2EED"/>
    <w:rsid w:val="1301505A"/>
    <w:rsid w:val="13060296"/>
    <w:rsid w:val="13545A8B"/>
    <w:rsid w:val="13840F17"/>
    <w:rsid w:val="13992498"/>
    <w:rsid w:val="13B25960"/>
    <w:rsid w:val="140F5863"/>
    <w:rsid w:val="15C21802"/>
    <w:rsid w:val="15D233F0"/>
    <w:rsid w:val="16266F5F"/>
    <w:rsid w:val="16320B1F"/>
    <w:rsid w:val="16A8700F"/>
    <w:rsid w:val="16C016B3"/>
    <w:rsid w:val="16D00C09"/>
    <w:rsid w:val="172735A6"/>
    <w:rsid w:val="172939D1"/>
    <w:rsid w:val="17596B0C"/>
    <w:rsid w:val="17AC41D5"/>
    <w:rsid w:val="18A962E7"/>
    <w:rsid w:val="18B20DA1"/>
    <w:rsid w:val="197C450A"/>
    <w:rsid w:val="19931B20"/>
    <w:rsid w:val="1A154751"/>
    <w:rsid w:val="1A217D97"/>
    <w:rsid w:val="1A3D0ED4"/>
    <w:rsid w:val="1A580152"/>
    <w:rsid w:val="1AB60AB7"/>
    <w:rsid w:val="1B733CDF"/>
    <w:rsid w:val="1BC70618"/>
    <w:rsid w:val="1BC84718"/>
    <w:rsid w:val="1BD02AA2"/>
    <w:rsid w:val="1BDC6183"/>
    <w:rsid w:val="1BE545CB"/>
    <w:rsid w:val="1C0C72BC"/>
    <w:rsid w:val="1C146FC9"/>
    <w:rsid w:val="1C213878"/>
    <w:rsid w:val="1C6311B2"/>
    <w:rsid w:val="1CBE541D"/>
    <w:rsid w:val="1CDB04F6"/>
    <w:rsid w:val="1D1D0E35"/>
    <w:rsid w:val="1D250BA1"/>
    <w:rsid w:val="1D7A36FA"/>
    <w:rsid w:val="1DD93DB9"/>
    <w:rsid w:val="1E5E3775"/>
    <w:rsid w:val="1E7F1AFF"/>
    <w:rsid w:val="1E8F1162"/>
    <w:rsid w:val="1ED06E8B"/>
    <w:rsid w:val="1EFF09E6"/>
    <w:rsid w:val="1F151346"/>
    <w:rsid w:val="1F3A466A"/>
    <w:rsid w:val="1F8C23DA"/>
    <w:rsid w:val="1FA13095"/>
    <w:rsid w:val="1FC62E4A"/>
    <w:rsid w:val="1FE040BC"/>
    <w:rsid w:val="20152CE5"/>
    <w:rsid w:val="204801C9"/>
    <w:rsid w:val="213334EB"/>
    <w:rsid w:val="21916F90"/>
    <w:rsid w:val="21A95488"/>
    <w:rsid w:val="22314524"/>
    <w:rsid w:val="228C71CA"/>
    <w:rsid w:val="22DE11E6"/>
    <w:rsid w:val="249C6AFD"/>
    <w:rsid w:val="24C64B9D"/>
    <w:rsid w:val="254E2C71"/>
    <w:rsid w:val="25726F60"/>
    <w:rsid w:val="25951B90"/>
    <w:rsid w:val="25D450BA"/>
    <w:rsid w:val="26E116DC"/>
    <w:rsid w:val="2764537F"/>
    <w:rsid w:val="277B4CFD"/>
    <w:rsid w:val="28247630"/>
    <w:rsid w:val="28752B19"/>
    <w:rsid w:val="2876124D"/>
    <w:rsid w:val="28AA01F1"/>
    <w:rsid w:val="29C926E7"/>
    <w:rsid w:val="2A377783"/>
    <w:rsid w:val="2A6266E9"/>
    <w:rsid w:val="2A6C54A9"/>
    <w:rsid w:val="2A9F4192"/>
    <w:rsid w:val="2BB45953"/>
    <w:rsid w:val="2D1347F5"/>
    <w:rsid w:val="2D21664A"/>
    <w:rsid w:val="2D8B5BEE"/>
    <w:rsid w:val="2D943172"/>
    <w:rsid w:val="2E291DF3"/>
    <w:rsid w:val="2E433C51"/>
    <w:rsid w:val="2F203705"/>
    <w:rsid w:val="2F2902C9"/>
    <w:rsid w:val="2F34651F"/>
    <w:rsid w:val="2F425E94"/>
    <w:rsid w:val="2FB81F38"/>
    <w:rsid w:val="2FE95C2E"/>
    <w:rsid w:val="2FFE2912"/>
    <w:rsid w:val="30BC2EBC"/>
    <w:rsid w:val="30F046D4"/>
    <w:rsid w:val="31073B5C"/>
    <w:rsid w:val="31147CD6"/>
    <w:rsid w:val="31FF72AF"/>
    <w:rsid w:val="32781A64"/>
    <w:rsid w:val="32782FFB"/>
    <w:rsid w:val="32B86F81"/>
    <w:rsid w:val="33CC15C4"/>
    <w:rsid w:val="33E81F62"/>
    <w:rsid w:val="33FA3136"/>
    <w:rsid w:val="34B71EA5"/>
    <w:rsid w:val="34F20DA1"/>
    <w:rsid w:val="353577A9"/>
    <w:rsid w:val="357B0EFD"/>
    <w:rsid w:val="35CA2DB9"/>
    <w:rsid w:val="35F41D4F"/>
    <w:rsid w:val="361E7E3B"/>
    <w:rsid w:val="3621266D"/>
    <w:rsid w:val="364A72A3"/>
    <w:rsid w:val="36974B68"/>
    <w:rsid w:val="37134BC0"/>
    <w:rsid w:val="375C2773"/>
    <w:rsid w:val="37EF7336"/>
    <w:rsid w:val="384C47A3"/>
    <w:rsid w:val="38BF2D6C"/>
    <w:rsid w:val="39031BEB"/>
    <w:rsid w:val="39072F88"/>
    <w:rsid w:val="39483D57"/>
    <w:rsid w:val="394D7D0F"/>
    <w:rsid w:val="399E4DCC"/>
    <w:rsid w:val="39F8521F"/>
    <w:rsid w:val="39FE179F"/>
    <w:rsid w:val="3A2A0E15"/>
    <w:rsid w:val="3B3F2D85"/>
    <w:rsid w:val="3B5330E7"/>
    <w:rsid w:val="3BD85452"/>
    <w:rsid w:val="3BF6596E"/>
    <w:rsid w:val="3C125C3B"/>
    <w:rsid w:val="3CC86BE5"/>
    <w:rsid w:val="3CED6006"/>
    <w:rsid w:val="3D132062"/>
    <w:rsid w:val="3D83213E"/>
    <w:rsid w:val="3DDB4F84"/>
    <w:rsid w:val="3F033133"/>
    <w:rsid w:val="3F07560F"/>
    <w:rsid w:val="3F1073A2"/>
    <w:rsid w:val="3F6D6B69"/>
    <w:rsid w:val="3F844337"/>
    <w:rsid w:val="3FD3744D"/>
    <w:rsid w:val="3FEF7ADA"/>
    <w:rsid w:val="409E001C"/>
    <w:rsid w:val="40A83A07"/>
    <w:rsid w:val="416F41D1"/>
    <w:rsid w:val="41BA0644"/>
    <w:rsid w:val="41F05DAA"/>
    <w:rsid w:val="428A76BF"/>
    <w:rsid w:val="4388454E"/>
    <w:rsid w:val="438A277C"/>
    <w:rsid w:val="447479BB"/>
    <w:rsid w:val="447C10F1"/>
    <w:rsid w:val="44E17C83"/>
    <w:rsid w:val="45C85E8B"/>
    <w:rsid w:val="46FD5BE1"/>
    <w:rsid w:val="47722D16"/>
    <w:rsid w:val="478E1DDE"/>
    <w:rsid w:val="47E56E6A"/>
    <w:rsid w:val="481923FF"/>
    <w:rsid w:val="48694D5A"/>
    <w:rsid w:val="48C25CA3"/>
    <w:rsid w:val="48E21409"/>
    <w:rsid w:val="48F53192"/>
    <w:rsid w:val="490579E7"/>
    <w:rsid w:val="49060209"/>
    <w:rsid w:val="491B395C"/>
    <w:rsid w:val="493A417A"/>
    <w:rsid w:val="494F2FD1"/>
    <w:rsid w:val="497146B0"/>
    <w:rsid w:val="4A490D8F"/>
    <w:rsid w:val="4A5356BE"/>
    <w:rsid w:val="4AAC67E8"/>
    <w:rsid w:val="4AB26D7B"/>
    <w:rsid w:val="4AB9636A"/>
    <w:rsid w:val="4B315FE3"/>
    <w:rsid w:val="4B5323A8"/>
    <w:rsid w:val="4B693D86"/>
    <w:rsid w:val="4B8F40E0"/>
    <w:rsid w:val="4BC36005"/>
    <w:rsid w:val="4CA37BED"/>
    <w:rsid w:val="4CAD58BE"/>
    <w:rsid w:val="4CCE6154"/>
    <w:rsid w:val="4CD708C0"/>
    <w:rsid w:val="4D4E4989"/>
    <w:rsid w:val="4D6B4742"/>
    <w:rsid w:val="4DE74B53"/>
    <w:rsid w:val="4E873EC5"/>
    <w:rsid w:val="4EEB4DAE"/>
    <w:rsid w:val="4F0F2B66"/>
    <w:rsid w:val="4F296C73"/>
    <w:rsid w:val="4F393240"/>
    <w:rsid w:val="4F3D252B"/>
    <w:rsid w:val="4F747F89"/>
    <w:rsid w:val="4FC85BCB"/>
    <w:rsid w:val="50331FAE"/>
    <w:rsid w:val="505A3052"/>
    <w:rsid w:val="506247ED"/>
    <w:rsid w:val="50BB1BCE"/>
    <w:rsid w:val="51044E66"/>
    <w:rsid w:val="5128622E"/>
    <w:rsid w:val="514725A2"/>
    <w:rsid w:val="51477AEC"/>
    <w:rsid w:val="51541FB9"/>
    <w:rsid w:val="51653541"/>
    <w:rsid w:val="51BA3918"/>
    <w:rsid w:val="52C837F5"/>
    <w:rsid w:val="52FB6FDA"/>
    <w:rsid w:val="533150FC"/>
    <w:rsid w:val="535459AE"/>
    <w:rsid w:val="53B23A34"/>
    <w:rsid w:val="541702E3"/>
    <w:rsid w:val="55794964"/>
    <w:rsid w:val="55A22FA6"/>
    <w:rsid w:val="55AE397F"/>
    <w:rsid w:val="55D026AD"/>
    <w:rsid w:val="56214ACF"/>
    <w:rsid w:val="56403B5B"/>
    <w:rsid w:val="567505FD"/>
    <w:rsid w:val="56820A81"/>
    <w:rsid w:val="56AA68E1"/>
    <w:rsid w:val="56D26193"/>
    <w:rsid w:val="574657AA"/>
    <w:rsid w:val="57B233A0"/>
    <w:rsid w:val="586B2478"/>
    <w:rsid w:val="58865E64"/>
    <w:rsid w:val="58C255AE"/>
    <w:rsid w:val="58DE6711"/>
    <w:rsid w:val="58F3136B"/>
    <w:rsid w:val="591E0F83"/>
    <w:rsid w:val="59737793"/>
    <w:rsid w:val="59B663AA"/>
    <w:rsid w:val="5A4D3BF6"/>
    <w:rsid w:val="5AA23482"/>
    <w:rsid w:val="5B512E4A"/>
    <w:rsid w:val="5B6B290C"/>
    <w:rsid w:val="5BA86985"/>
    <w:rsid w:val="5BC70423"/>
    <w:rsid w:val="5BE55FB8"/>
    <w:rsid w:val="5BFD4EC8"/>
    <w:rsid w:val="5C55335F"/>
    <w:rsid w:val="5C914C90"/>
    <w:rsid w:val="5CDD77D2"/>
    <w:rsid w:val="5D514298"/>
    <w:rsid w:val="5D622F2D"/>
    <w:rsid w:val="5DE52B43"/>
    <w:rsid w:val="5E114E4D"/>
    <w:rsid w:val="5E954ECC"/>
    <w:rsid w:val="5F2430A4"/>
    <w:rsid w:val="5F26263A"/>
    <w:rsid w:val="5F323616"/>
    <w:rsid w:val="5F762EF1"/>
    <w:rsid w:val="5FA72226"/>
    <w:rsid w:val="5FC6029B"/>
    <w:rsid w:val="5FF81F45"/>
    <w:rsid w:val="60003EDC"/>
    <w:rsid w:val="60405D44"/>
    <w:rsid w:val="604959AE"/>
    <w:rsid w:val="60E216EA"/>
    <w:rsid w:val="610D2545"/>
    <w:rsid w:val="613269C6"/>
    <w:rsid w:val="61371FA3"/>
    <w:rsid w:val="6150472D"/>
    <w:rsid w:val="61600D4F"/>
    <w:rsid w:val="61C15C3A"/>
    <w:rsid w:val="62001EE2"/>
    <w:rsid w:val="62077B16"/>
    <w:rsid w:val="620C6CE6"/>
    <w:rsid w:val="62867A17"/>
    <w:rsid w:val="632640B2"/>
    <w:rsid w:val="63273AB6"/>
    <w:rsid w:val="63923277"/>
    <w:rsid w:val="63C1263C"/>
    <w:rsid w:val="64143874"/>
    <w:rsid w:val="64477A04"/>
    <w:rsid w:val="64714C1E"/>
    <w:rsid w:val="64893CF5"/>
    <w:rsid w:val="64C212AC"/>
    <w:rsid w:val="655D4CEF"/>
    <w:rsid w:val="65BB756F"/>
    <w:rsid w:val="66027D44"/>
    <w:rsid w:val="66420C8D"/>
    <w:rsid w:val="66811333"/>
    <w:rsid w:val="67434ACE"/>
    <w:rsid w:val="675160F0"/>
    <w:rsid w:val="67873AE3"/>
    <w:rsid w:val="679E29E3"/>
    <w:rsid w:val="67B313A0"/>
    <w:rsid w:val="67C46DBD"/>
    <w:rsid w:val="68043A23"/>
    <w:rsid w:val="68087A20"/>
    <w:rsid w:val="68124293"/>
    <w:rsid w:val="6849284A"/>
    <w:rsid w:val="68A37534"/>
    <w:rsid w:val="68EB6BC6"/>
    <w:rsid w:val="69006315"/>
    <w:rsid w:val="69A02C99"/>
    <w:rsid w:val="69B2578A"/>
    <w:rsid w:val="6A3A745F"/>
    <w:rsid w:val="6A5326E7"/>
    <w:rsid w:val="6A7800D0"/>
    <w:rsid w:val="6A9476A7"/>
    <w:rsid w:val="6ABF53AC"/>
    <w:rsid w:val="6B740773"/>
    <w:rsid w:val="6BA96793"/>
    <w:rsid w:val="6BE47E9D"/>
    <w:rsid w:val="6BEC725C"/>
    <w:rsid w:val="6C2D715B"/>
    <w:rsid w:val="6C396224"/>
    <w:rsid w:val="6CCC2F03"/>
    <w:rsid w:val="6D7C1A08"/>
    <w:rsid w:val="6D7E3DB9"/>
    <w:rsid w:val="6E394EAE"/>
    <w:rsid w:val="6EBC525F"/>
    <w:rsid w:val="6EED19D9"/>
    <w:rsid w:val="6EEE2197"/>
    <w:rsid w:val="6EEF7E4F"/>
    <w:rsid w:val="6F182E8D"/>
    <w:rsid w:val="6F2D12A0"/>
    <w:rsid w:val="705C77B2"/>
    <w:rsid w:val="709F2B11"/>
    <w:rsid w:val="70F03E4F"/>
    <w:rsid w:val="72BB566D"/>
    <w:rsid w:val="72FE0135"/>
    <w:rsid w:val="73021E25"/>
    <w:rsid w:val="733B0CC7"/>
    <w:rsid w:val="743533C3"/>
    <w:rsid w:val="74802BBE"/>
    <w:rsid w:val="75017925"/>
    <w:rsid w:val="7578797C"/>
    <w:rsid w:val="75BF5C57"/>
    <w:rsid w:val="75F82E5D"/>
    <w:rsid w:val="76287E23"/>
    <w:rsid w:val="76437394"/>
    <w:rsid w:val="76C86AA1"/>
    <w:rsid w:val="77082B49"/>
    <w:rsid w:val="7801310F"/>
    <w:rsid w:val="79A732D1"/>
    <w:rsid w:val="79BA4A36"/>
    <w:rsid w:val="7AD6416D"/>
    <w:rsid w:val="7B031093"/>
    <w:rsid w:val="7BCD7517"/>
    <w:rsid w:val="7BD503F6"/>
    <w:rsid w:val="7BE03058"/>
    <w:rsid w:val="7C0039D3"/>
    <w:rsid w:val="7C05780E"/>
    <w:rsid w:val="7C6C6D2C"/>
    <w:rsid w:val="7C7163B3"/>
    <w:rsid w:val="7D45640A"/>
    <w:rsid w:val="7DDD641C"/>
    <w:rsid w:val="7DE6504F"/>
    <w:rsid w:val="7DEC76CD"/>
    <w:rsid w:val="7F3E3C42"/>
    <w:rsid w:val="7F751639"/>
    <w:rsid w:val="7FA81C5A"/>
    <w:rsid w:val="7FE956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0"/>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8"/>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autoRedefine/>
    <w:qFormat/>
    <w:uiPriority w:val="0"/>
    <w:pPr>
      <w:spacing w:before="240" w:after="240"/>
      <w:outlineLvl w:val="2"/>
    </w:pPr>
    <w:rPr>
      <w:b/>
      <w:sz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48"/>
    <w:autoRedefine/>
    <w:unhideWhenUsed/>
    <w:qFormat/>
    <w:uiPriority w:val="99"/>
    <w:pPr>
      <w:jc w:val="left"/>
    </w:pPr>
  </w:style>
  <w:style w:type="paragraph" w:styleId="6">
    <w:name w:val="Body Text"/>
    <w:basedOn w:val="1"/>
    <w:autoRedefine/>
    <w:qFormat/>
    <w:uiPriority w:val="0"/>
    <w:pPr>
      <w:jc w:val="center"/>
    </w:pPr>
    <w:rPr>
      <w:rFonts w:ascii="宋体" w:hAnsi="宋体"/>
      <w:color w:val="FF0000"/>
      <w:szCs w:val="24"/>
    </w:rPr>
  </w:style>
  <w:style w:type="paragraph" w:styleId="7">
    <w:name w:val="Body Text Indent"/>
    <w:basedOn w:val="1"/>
    <w:autoRedefine/>
    <w:qFormat/>
    <w:uiPriority w:val="0"/>
    <w:pPr>
      <w:spacing w:line="360" w:lineRule="auto"/>
      <w:ind w:left="720" w:hanging="720" w:hangingChars="300"/>
    </w:pPr>
    <w:rPr>
      <w:sz w:val="24"/>
    </w:rPr>
  </w:style>
  <w:style w:type="paragraph" w:styleId="8">
    <w:name w:val="Plain Text"/>
    <w:basedOn w:val="1"/>
    <w:link w:val="23"/>
    <w:autoRedefine/>
    <w:qFormat/>
    <w:uiPriority w:val="0"/>
    <w:rPr>
      <w:rFonts w:ascii="宋体" w:hAnsi="Courier New" w:cs="Courier New"/>
      <w:szCs w:val="21"/>
    </w:rPr>
  </w:style>
  <w:style w:type="paragraph" w:styleId="9">
    <w:name w:val="Date"/>
    <w:basedOn w:val="1"/>
    <w:next w:val="1"/>
    <w:autoRedefine/>
    <w:qFormat/>
    <w:uiPriority w:val="0"/>
  </w:style>
  <w:style w:type="paragraph" w:styleId="10">
    <w:name w:val="footer"/>
    <w:basedOn w:val="1"/>
    <w:link w:val="27"/>
    <w:autoRedefine/>
    <w:qFormat/>
    <w:uiPriority w:val="99"/>
    <w:pPr>
      <w:tabs>
        <w:tab w:val="center" w:pos="4153"/>
        <w:tab w:val="right" w:pos="8306"/>
      </w:tabs>
      <w:snapToGrid w:val="0"/>
      <w:jc w:val="left"/>
    </w:pPr>
    <w:rPr>
      <w:sz w:val="18"/>
      <w:szCs w:val="18"/>
    </w:rPr>
  </w:style>
  <w:style w:type="paragraph" w:styleId="11">
    <w:name w:val="header"/>
    <w:basedOn w:val="1"/>
    <w:link w:val="26"/>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jc w:val="left"/>
    </w:pPr>
    <w:rPr>
      <w:kern w:val="0"/>
      <w:sz w:val="24"/>
    </w:rPr>
  </w:style>
  <w:style w:type="paragraph" w:styleId="13">
    <w:name w:val="Title"/>
    <w:basedOn w:val="1"/>
    <w:next w:val="1"/>
    <w:autoRedefine/>
    <w:qFormat/>
    <w:uiPriority w:val="0"/>
    <w:pPr>
      <w:spacing w:before="240" w:after="60"/>
      <w:jc w:val="center"/>
      <w:outlineLvl w:val="0"/>
    </w:pPr>
    <w:rPr>
      <w:rFonts w:ascii="Arial" w:hAnsi="Arial" w:cs="Arial"/>
      <w:b/>
      <w:bCs/>
      <w:sz w:val="32"/>
      <w:szCs w:val="32"/>
    </w:rPr>
  </w:style>
  <w:style w:type="paragraph" w:styleId="14">
    <w:name w:val="annotation subject"/>
    <w:basedOn w:val="5"/>
    <w:next w:val="5"/>
    <w:link w:val="49"/>
    <w:qFormat/>
    <w:uiPriority w:val="0"/>
    <w:rPr>
      <w:b/>
      <w:bCs/>
    </w:rPr>
  </w:style>
  <w:style w:type="table" w:styleId="16">
    <w:name w:val="Table Grid"/>
    <w:basedOn w:val="15"/>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8">
    <w:name w:val="Strong"/>
    <w:basedOn w:val="17"/>
    <w:autoRedefine/>
    <w:qFormat/>
    <w:uiPriority w:val="22"/>
    <w:rPr>
      <w:b/>
      <w:bCs/>
    </w:rPr>
  </w:style>
  <w:style w:type="character" w:styleId="19">
    <w:name w:val="Hyperlink"/>
    <w:basedOn w:val="17"/>
    <w:autoRedefine/>
    <w:qFormat/>
    <w:uiPriority w:val="0"/>
    <w:rPr>
      <w:color w:val="0000FF"/>
      <w:u w:val="single"/>
    </w:rPr>
  </w:style>
  <w:style w:type="character" w:styleId="20">
    <w:name w:val="annotation reference"/>
    <w:autoRedefine/>
    <w:unhideWhenUsed/>
    <w:qFormat/>
    <w:uiPriority w:val="99"/>
    <w:rPr>
      <w:sz w:val="21"/>
      <w:szCs w:val="21"/>
    </w:rPr>
  </w:style>
  <w:style w:type="paragraph" w:customStyle="1" w:styleId="21">
    <w:name w:val="Default"/>
    <w:autoRedefine/>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22">
    <w:name w:val="标题 3 字符"/>
    <w:basedOn w:val="17"/>
    <w:link w:val="4"/>
    <w:autoRedefine/>
    <w:qFormat/>
    <w:uiPriority w:val="0"/>
    <w:rPr>
      <w:b/>
      <w:kern w:val="2"/>
      <w:sz w:val="24"/>
    </w:rPr>
  </w:style>
  <w:style w:type="character" w:customStyle="1" w:styleId="23">
    <w:name w:val="纯文本 字符"/>
    <w:basedOn w:val="17"/>
    <w:link w:val="8"/>
    <w:autoRedefine/>
    <w:qFormat/>
    <w:uiPriority w:val="0"/>
    <w:rPr>
      <w:rFonts w:ascii="宋体" w:hAnsi="Courier New" w:cs="Courier New"/>
      <w:kern w:val="2"/>
      <w:sz w:val="21"/>
      <w:szCs w:val="21"/>
    </w:rPr>
  </w:style>
  <w:style w:type="paragraph" w:customStyle="1" w:styleId="24">
    <w:name w:val="Char"/>
    <w:basedOn w:val="1"/>
    <w:autoRedefine/>
    <w:qFormat/>
    <w:uiPriority w:val="0"/>
    <w:rPr>
      <w:rFonts w:ascii="仿宋_GB2312" w:eastAsia="仿宋_GB2312"/>
      <w:b/>
      <w:sz w:val="32"/>
      <w:szCs w:val="32"/>
    </w:rPr>
  </w:style>
  <w:style w:type="paragraph" w:customStyle="1" w:styleId="25">
    <w:name w:val="样式 (西文) 宋体 行距: 1.5 倍行距"/>
    <w:basedOn w:val="1"/>
    <w:autoRedefine/>
    <w:qFormat/>
    <w:uiPriority w:val="0"/>
    <w:pPr>
      <w:spacing w:line="360" w:lineRule="auto"/>
    </w:pPr>
    <w:rPr>
      <w:rFonts w:ascii="宋体" w:hAnsi="宋体" w:cs="宋体"/>
    </w:rPr>
  </w:style>
  <w:style w:type="character" w:customStyle="1" w:styleId="26">
    <w:name w:val="页眉 字符"/>
    <w:basedOn w:val="17"/>
    <w:link w:val="11"/>
    <w:autoRedefine/>
    <w:qFormat/>
    <w:uiPriority w:val="0"/>
    <w:rPr>
      <w:kern w:val="2"/>
      <w:sz w:val="18"/>
      <w:szCs w:val="18"/>
    </w:rPr>
  </w:style>
  <w:style w:type="character" w:customStyle="1" w:styleId="27">
    <w:name w:val="页脚 字符"/>
    <w:basedOn w:val="17"/>
    <w:link w:val="10"/>
    <w:autoRedefine/>
    <w:qFormat/>
    <w:uiPriority w:val="99"/>
    <w:rPr>
      <w:kern w:val="2"/>
      <w:sz w:val="18"/>
      <w:szCs w:val="18"/>
    </w:rPr>
  </w:style>
  <w:style w:type="character" w:customStyle="1" w:styleId="28">
    <w:name w:val="标题 2 字符"/>
    <w:basedOn w:val="17"/>
    <w:link w:val="3"/>
    <w:autoRedefine/>
    <w:semiHidden/>
    <w:qFormat/>
    <w:uiPriority w:val="0"/>
    <w:rPr>
      <w:rFonts w:asciiTheme="majorHAnsi" w:hAnsiTheme="majorHAnsi" w:eastAsiaTheme="majorEastAsia" w:cstheme="majorBidi"/>
      <w:b/>
      <w:bCs/>
      <w:kern w:val="2"/>
      <w:sz w:val="32"/>
      <w:szCs w:val="32"/>
    </w:rPr>
  </w:style>
  <w:style w:type="paragraph" w:customStyle="1" w:styleId="29">
    <w:name w:val="列表段落1"/>
    <w:basedOn w:val="1"/>
    <w:autoRedefine/>
    <w:qFormat/>
    <w:uiPriority w:val="34"/>
    <w:pPr>
      <w:ind w:firstLine="420" w:firstLineChars="200"/>
    </w:pPr>
    <w:rPr>
      <w:rFonts w:ascii="Calibri" w:hAnsi="Calibri"/>
      <w:szCs w:val="22"/>
    </w:rPr>
  </w:style>
  <w:style w:type="character" w:customStyle="1" w:styleId="30">
    <w:name w:val="标题 1 字符"/>
    <w:basedOn w:val="17"/>
    <w:link w:val="2"/>
    <w:autoRedefine/>
    <w:qFormat/>
    <w:uiPriority w:val="0"/>
    <w:rPr>
      <w:b/>
      <w:bCs/>
      <w:kern w:val="44"/>
      <w:sz w:val="44"/>
      <w:szCs w:val="44"/>
    </w:rPr>
  </w:style>
  <w:style w:type="paragraph" w:customStyle="1" w:styleId="31">
    <w:name w:val="表格"/>
    <w:basedOn w:val="1"/>
    <w:autoRedefine/>
    <w:qFormat/>
    <w:uiPriority w:val="0"/>
    <w:pPr>
      <w:spacing w:line="360" w:lineRule="auto"/>
    </w:pPr>
    <w:rPr>
      <w:rFonts w:ascii="仿宋_GB2312" w:hAnsi="宋体" w:eastAsia="仿宋_GB2312"/>
      <w:bCs/>
      <w:color w:val="333333"/>
      <w:kern w:val="0"/>
      <w:sz w:val="28"/>
      <w:szCs w:val="24"/>
    </w:rPr>
  </w:style>
  <w:style w:type="paragraph" w:customStyle="1" w:styleId="32">
    <w:name w:val="_Style 1"/>
    <w:basedOn w:val="1"/>
    <w:autoRedefine/>
    <w:qFormat/>
    <w:uiPriority w:val="34"/>
    <w:pPr>
      <w:ind w:firstLine="420" w:firstLineChars="200"/>
    </w:pPr>
  </w:style>
  <w:style w:type="paragraph" w:customStyle="1" w:styleId="33">
    <w:name w:val="样式3"/>
    <w:basedOn w:val="1"/>
    <w:autoRedefine/>
    <w:qFormat/>
    <w:uiPriority w:val="0"/>
    <w:pPr>
      <w:spacing w:line="0" w:lineRule="atLeast"/>
      <w:outlineLvl w:val="0"/>
    </w:pPr>
    <w:rPr>
      <w:rFonts w:ascii="宋体" w:hAnsi="Courier New"/>
      <w:sz w:val="28"/>
      <w:szCs w:val="24"/>
    </w:rPr>
  </w:style>
  <w:style w:type="paragraph" w:customStyle="1" w:styleId="34">
    <w:name w:val="列出段落3"/>
    <w:basedOn w:val="1"/>
    <w:autoRedefine/>
    <w:qFormat/>
    <w:uiPriority w:val="99"/>
    <w:pPr>
      <w:widowControl/>
      <w:spacing w:after="200" w:line="276" w:lineRule="auto"/>
      <w:ind w:firstLine="420" w:firstLineChars="200"/>
      <w:jc w:val="left"/>
    </w:pPr>
    <w:rPr>
      <w:kern w:val="0"/>
      <w:sz w:val="22"/>
      <w:szCs w:val="24"/>
    </w:rPr>
  </w:style>
  <w:style w:type="paragraph" w:customStyle="1" w:styleId="35">
    <w:name w:val="招标文件样式2"/>
    <w:basedOn w:val="1"/>
    <w:autoRedefine/>
    <w:qFormat/>
    <w:uiPriority w:val="99"/>
    <w:pPr>
      <w:jc w:val="center"/>
      <w:outlineLvl w:val="0"/>
    </w:pPr>
    <w:rPr>
      <w:rFonts w:ascii="宋体" w:hAnsi="宋体"/>
      <w:b/>
      <w:sz w:val="28"/>
      <w:szCs w:val="28"/>
    </w:rPr>
  </w:style>
  <w:style w:type="paragraph" w:customStyle="1" w:styleId="36">
    <w:name w:val="列出段落1"/>
    <w:basedOn w:val="1"/>
    <w:autoRedefine/>
    <w:qFormat/>
    <w:uiPriority w:val="99"/>
    <w:pPr>
      <w:ind w:firstLine="420" w:firstLineChars="200"/>
    </w:pPr>
  </w:style>
  <w:style w:type="paragraph" w:customStyle="1" w:styleId="37">
    <w:name w:val="文档正文"/>
    <w:basedOn w:val="1"/>
    <w:autoRedefine/>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8">
    <w:name w:val="List Paragraph1"/>
    <w:basedOn w:val="1"/>
    <w:autoRedefine/>
    <w:qFormat/>
    <w:uiPriority w:val="99"/>
    <w:pPr>
      <w:ind w:firstLine="420" w:firstLineChars="200"/>
    </w:pPr>
  </w:style>
  <w:style w:type="paragraph" w:customStyle="1" w:styleId="39">
    <w:name w:val="msolistparagraph"/>
    <w:basedOn w:val="1"/>
    <w:autoRedefine/>
    <w:qFormat/>
    <w:uiPriority w:val="0"/>
    <w:pPr>
      <w:adjustRightInd w:val="0"/>
      <w:snapToGrid w:val="0"/>
      <w:ind w:firstLine="420" w:firstLineChars="200"/>
    </w:pPr>
    <w:rPr>
      <w:sz w:val="28"/>
      <w:szCs w:val="24"/>
    </w:rPr>
  </w:style>
  <w:style w:type="character" w:customStyle="1" w:styleId="40">
    <w:name w:val="font31"/>
    <w:basedOn w:val="17"/>
    <w:autoRedefine/>
    <w:qFormat/>
    <w:uiPriority w:val="0"/>
    <w:rPr>
      <w:rFonts w:hint="eastAsia" w:ascii="宋体" w:hAnsi="宋体" w:eastAsia="宋体" w:cs="Times New Roman"/>
      <w:color w:val="000000"/>
      <w:sz w:val="20"/>
      <w:szCs w:val="20"/>
      <w:u w:val="none"/>
    </w:rPr>
  </w:style>
  <w:style w:type="character" w:customStyle="1" w:styleId="41">
    <w:name w:val="font21"/>
    <w:basedOn w:val="17"/>
    <w:autoRedefine/>
    <w:qFormat/>
    <w:uiPriority w:val="0"/>
    <w:rPr>
      <w:rFonts w:hint="eastAsia" w:ascii="宋体" w:hAnsi="宋体" w:eastAsia="宋体" w:cs="宋体"/>
      <w:color w:val="000000"/>
      <w:sz w:val="18"/>
      <w:szCs w:val="18"/>
      <w:u w:val="none"/>
    </w:rPr>
  </w:style>
  <w:style w:type="paragraph" w:customStyle="1" w:styleId="42">
    <w:name w:val="Body text|1"/>
    <w:basedOn w:val="1"/>
    <w:autoRedefine/>
    <w:qFormat/>
    <w:uiPriority w:val="0"/>
    <w:pPr>
      <w:spacing w:line="444" w:lineRule="auto"/>
    </w:pPr>
    <w:rPr>
      <w:rFonts w:ascii="宋体" w:hAnsi="宋体" w:cs="宋体"/>
      <w:sz w:val="22"/>
      <w:szCs w:val="22"/>
      <w:lang w:val="zh-TW" w:eastAsia="zh-TW" w:bidi="zh-TW"/>
    </w:rPr>
  </w:style>
  <w:style w:type="paragraph" w:customStyle="1" w:styleId="43">
    <w:name w:val="Body text|2"/>
    <w:basedOn w:val="1"/>
    <w:autoRedefine/>
    <w:qFormat/>
    <w:uiPriority w:val="0"/>
    <w:pPr>
      <w:spacing w:line="468" w:lineRule="exact"/>
      <w:ind w:left="180" w:hanging="180"/>
    </w:pPr>
    <w:rPr>
      <w:sz w:val="22"/>
      <w:szCs w:val="22"/>
    </w:rPr>
  </w:style>
  <w:style w:type="paragraph" w:customStyle="1" w:styleId="44">
    <w:name w:val="Table Paragraph"/>
    <w:basedOn w:val="1"/>
    <w:autoRedefine/>
    <w:qFormat/>
    <w:uiPriority w:val="1"/>
    <w:pPr>
      <w:autoSpaceDE w:val="0"/>
      <w:autoSpaceDN w:val="0"/>
      <w:jc w:val="left"/>
    </w:pPr>
    <w:rPr>
      <w:rFonts w:ascii="黑体" w:hAnsi="黑体" w:eastAsia="黑体" w:cs="黑体"/>
      <w:kern w:val="0"/>
      <w:sz w:val="22"/>
      <w:szCs w:val="22"/>
      <w:lang w:val="zh-CN" w:bidi="zh-CN"/>
    </w:rPr>
  </w:style>
  <w:style w:type="paragraph" w:customStyle="1" w:styleId="45">
    <w:name w:val="（符号）三标题1.1"/>
    <w:basedOn w:val="1"/>
    <w:autoRedefine/>
    <w:qFormat/>
    <w:uiPriority w:val="0"/>
    <w:pPr>
      <w:numPr>
        <w:ilvl w:val="1"/>
        <w:numId w:val="1"/>
      </w:numPr>
      <w:spacing w:line="500" w:lineRule="exact"/>
    </w:pPr>
    <w:rPr>
      <w:rFonts w:ascii="宋体" w:hAnsi="宋体"/>
      <w:kern w:val="0"/>
      <w:sz w:val="24"/>
    </w:rPr>
  </w:style>
  <w:style w:type="paragraph" w:customStyle="1" w:styleId="46">
    <w:name w:val="(符号)三标题1.1"/>
    <w:basedOn w:val="1"/>
    <w:autoRedefine/>
    <w:qFormat/>
    <w:uiPriority w:val="0"/>
    <w:pPr>
      <w:numPr>
        <w:ilvl w:val="0"/>
        <w:numId w:val="2"/>
      </w:numPr>
      <w:spacing w:before="140" w:after="140" w:line="500" w:lineRule="exact"/>
      <w:outlineLvl w:val="2"/>
    </w:pPr>
    <w:rPr>
      <w:rFonts w:ascii="楷体_GB2312" w:hAnsi="宋体" w:eastAsia="楷体_GB2312"/>
      <w:b/>
      <w:sz w:val="28"/>
    </w:rPr>
  </w:style>
  <w:style w:type="character" w:customStyle="1" w:styleId="47">
    <w:name w:val="font51"/>
    <w:basedOn w:val="17"/>
    <w:autoRedefine/>
    <w:qFormat/>
    <w:uiPriority w:val="0"/>
    <w:rPr>
      <w:rFonts w:ascii="宋体" w:hAnsi="宋体" w:eastAsia="宋体" w:cs="宋体"/>
      <w:b/>
      <w:bCs/>
      <w:color w:val="000000"/>
      <w:sz w:val="38"/>
      <w:szCs w:val="38"/>
      <w:u w:val="none"/>
    </w:rPr>
  </w:style>
  <w:style w:type="character" w:customStyle="1" w:styleId="48">
    <w:name w:val="批注文字 字符"/>
    <w:basedOn w:val="17"/>
    <w:link w:val="5"/>
    <w:qFormat/>
    <w:uiPriority w:val="99"/>
    <w:rPr>
      <w:kern w:val="2"/>
      <w:sz w:val="21"/>
    </w:rPr>
  </w:style>
  <w:style w:type="character" w:customStyle="1" w:styleId="49">
    <w:name w:val="批注主题 字符"/>
    <w:basedOn w:val="48"/>
    <w:link w:val="14"/>
    <w:qFormat/>
    <w:uiPriority w:val="0"/>
    <w:rPr>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62B0C-6525-40BD-B860-EA693F49E77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143</Words>
  <Characters>144</Characters>
  <Lines>657</Lines>
  <Paragraphs>453</Paragraphs>
  <TotalTime>2</TotalTime>
  <ScaleCrop>false</ScaleCrop>
  <LinksUpToDate>false</LinksUpToDate>
  <CharactersWithSpaces>147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2026-03-27T08:12:00Z</dcterms:created>
  <dc:creator>User</dc:creator>
  <cp:lastModifiedBy>罗睿田</cp:lastModifiedBy>
  <cp:lastPrinted>2017-09-05T08:05:00Z</cp:lastPrinted>
  <dcterms:modified xsi:type="dcterms:W3CDTF">2026-03-30T07:37:44Z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12C1F7467E6E406F989C45827B66AA4A_13</vt:lpwstr>
  </property>
  <property fmtid="{D5CDD505-2E9C-101B-9397-08002B2CF9AE}" pid="4" name="KSOTemplateDocerSaveRecord">
    <vt:lpwstr>eyJoZGlkIjoiNjM5NjRmY2Y4YWRlNTU5NzkzZjg3YzljNzkxOTNlNTgiLCJ1c2VySWQiOiIzMTc3OTE5NzcifQ==</vt:lpwstr>
  </property>
</Properties>
</file>