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1.5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0.5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3116"/>
      <w:bookmarkStart w:id="3" w:name="_Toc201719118"/>
      <w:bookmarkStart w:id="4" w:name="_Toc201742861"/>
      <w:bookmarkStart w:id="5" w:name="_Toc201997946"/>
      <w:bookmarkStart w:id="6" w:name="_Toc20140165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p w14:paraId="16365DA4">
      <w:pPr>
        <w:rPr>
          <w:rFonts w:hint="default" w:asciiTheme="minorEastAsia" w:hAnsiTheme="minorEastAsia" w:eastAsiaTheme="minorEastAsia"/>
          <w:b w:val="0"/>
          <w:sz w:val="24"/>
          <w:szCs w:val="24"/>
          <w:lang w:val="en-US" w:eastAsia="zh-CN"/>
        </w:rPr>
      </w:pPr>
    </w:p>
    <w:tbl>
      <w:tblPr>
        <w:tblStyle w:val="14"/>
        <w:tblW w:w="10065"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85"/>
        <w:gridCol w:w="561"/>
        <w:gridCol w:w="562"/>
        <w:gridCol w:w="1837"/>
        <w:gridCol w:w="2960"/>
        <w:gridCol w:w="1851"/>
        <w:gridCol w:w="1109"/>
      </w:tblGrid>
      <w:tr w14:paraId="2068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46" w:hRule="atLeast"/>
          <w:tblCellSpacing w:w="0" w:type="dxa"/>
          <w:jc w:val="center"/>
        </w:trPr>
        <w:tc>
          <w:tcPr>
            <w:tcW w:w="1185" w:type="dxa"/>
            <w:tcBorders>
              <w:tl2br w:val="nil"/>
              <w:tr2bl w:val="nil"/>
            </w:tcBorders>
            <w:noWrap w:val="0"/>
            <w:vAlign w:val="center"/>
          </w:tcPr>
          <w:p w14:paraId="1C65F8F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w:t>
            </w:r>
            <w:r>
              <w:rPr>
                <w:rFonts w:hint="eastAsia" w:ascii="宋体" w:hAnsi="宋体" w:cs="宋体"/>
                <w:b/>
                <w:bCs/>
                <w:kern w:val="0"/>
                <w:sz w:val="24"/>
                <w:szCs w:val="24"/>
                <w:lang w:val="en-US" w:eastAsia="zh-CN"/>
              </w:rPr>
              <w:t>名称</w:t>
            </w:r>
            <w:r>
              <w:rPr>
                <w:rFonts w:ascii="宋体" w:hAnsi="宋体" w:cs="宋体"/>
                <w:kern w:val="0"/>
                <w:sz w:val="24"/>
                <w:szCs w:val="24"/>
              </w:rPr>
              <w:t xml:space="preserve"> </w:t>
            </w:r>
          </w:p>
        </w:tc>
        <w:tc>
          <w:tcPr>
            <w:tcW w:w="2960" w:type="dxa"/>
            <w:gridSpan w:val="3"/>
            <w:tcBorders>
              <w:tl2br w:val="nil"/>
              <w:tr2bl w:val="nil"/>
            </w:tcBorders>
            <w:noWrap w:val="0"/>
            <w:vAlign w:val="center"/>
          </w:tcPr>
          <w:p w14:paraId="1F7DB2CD">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消毒机一批</w:t>
            </w:r>
            <w:bookmarkStart w:id="15" w:name="_GoBack"/>
            <w:bookmarkEnd w:id="15"/>
          </w:p>
        </w:tc>
        <w:tc>
          <w:tcPr>
            <w:tcW w:w="2960" w:type="dxa"/>
            <w:tcBorders>
              <w:tl2br w:val="nil"/>
              <w:tr2bl w:val="nil"/>
            </w:tcBorders>
            <w:noWrap w:val="0"/>
            <w:vAlign w:val="center"/>
          </w:tcPr>
          <w:p w14:paraId="4894C49C">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b/>
                <w:bCs/>
                <w:kern w:val="0"/>
                <w:sz w:val="24"/>
                <w:szCs w:val="24"/>
                <w:lang w:val="en-US" w:eastAsia="zh-CN"/>
              </w:rPr>
              <w:t>项目总预算</w:t>
            </w:r>
          </w:p>
        </w:tc>
        <w:tc>
          <w:tcPr>
            <w:tcW w:w="2960" w:type="dxa"/>
            <w:gridSpan w:val="2"/>
            <w:tcBorders>
              <w:tl2br w:val="nil"/>
              <w:tr2bl w:val="nil"/>
            </w:tcBorders>
            <w:noWrap w:val="0"/>
            <w:vAlign w:val="center"/>
          </w:tcPr>
          <w:p w14:paraId="74B03768">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155500</w:t>
            </w:r>
          </w:p>
        </w:tc>
      </w:tr>
      <w:tr w14:paraId="03B02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973" w:hRule="atLeast"/>
          <w:tblCellSpacing w:w="0" w:type="dxa"/>
          <w:jc w:val="center"/>
        </w:trPr>
        <w:tc>
          <w:tcPr>
            <w:tcW w:w="1185" w:type="dxa"/>
            <w:tcBorders>
              <w:tl2br w:val="nil"/>
              <w:tr2bl w:val="nil"/>
            </w:tcBorders>
            <w:noWrap w:val="0"/>
            <w:vAlign w:val="center"/>
          </w:tcPr>
          <w:p w14:paraId="47EEF64D">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6"/>
            <w:tcBorders>
              <w:tl2br w:val="nil"/>
              <w:tr2bl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129015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6DF0391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02B014C">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839D9D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5D63B5FA">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lang w:val="en-US" w:eastAsia="zh-CN"/>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5E6ABF94">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0DEF3C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9056F4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壁挂式空气消毒机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12328DCA">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91BF181">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517E7D4">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79000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967DCEB">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拒绝进口</w:t>
                  </w:r>
                </w:p>
              </w:tc>
            </w:tr>
            <w:tr w14:paraId="4597AF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5E75E6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可移动臭氧空气消毒机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529B73D2">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1057BBBC">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78D8E30">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23DDCAB7">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lang w:val="en-US" w:eastAsia="zh-CN"/>
                    </w:rPr>
                    <w:t>拒绝进口</w:t>
                  </w:r>
                </w:p>
              </w:tc>
            </w:tr>
            <w:tr w14:paraId="613E80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FAA627F">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床单位臭氧消毒机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59847997">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211FAD0">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4F2618E">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42000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0F7E3FB">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lang w:val="en-US" w:eastAsia="zh-CN"/>
                    </w:rPr>
                    <w:t>拒绝进口</w:t>
                  </w:r>
                </w:p>
              </w:tc>
            </w:tr>
            <w:tr w14:paraId="2B215F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1D90D8BF">
                  <w:pPr>
                    <w:widowControl/>
                    <w:jc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移动式空气消毒机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3346604">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6</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FE5BDEB">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1BF8062">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29500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E30EFCE">
                  <w:pPr>
                    <w:widowControl/>
                    <w:jc w:val="center"/>
                    <w:rPr>
                      <w:rFonts w:hint="eastAsia" w:ascii="宋体" w:hAnsi="宋体" w:cs="宋体"/>
                      <w:color w:val="auto"/>
                      <w:kern w:val="0"/>
                      <w:sz w:val="24"/>
                      <w:szCs w:val="24"/>
                      <w:highlight w:val="yellow"/>
                    </w:rPr>
                  </w:pPr>
                  <w:r>
                    <w:rPr>
                      <w:rFonts w:hint="eastAsia" w:ascii="宋体" w:hAnsi="宋体" w:cs="宋体"/>
                      <w:color w:val="000000"/>
                      <w:kern w:val="0"/>
                      <w:sz w:val="24"/>
                      <w:szCs w:val="24"/>
                      <w:highlight w:val="yellow"/>
                      <w:lang w:val="en-US" w:eastAsia="zh-CN"/>
                    </w:rPr>
                    <w:t>拒绝进口</w:t>
                  </w:r>
                </w:p>
              </w:tc>
            </w:tr>
          </w:tbl>
          <w:p w14:paraId="4A44C01A">
            <w:pPr>
              <w:widowControl/>
              <w:ind w:firstLine="720" w:firstLineChars="300"/>
              <w:jc w:val="both"/>
              <w:rPr>
                <w:rFonts w:hint="default" w:ascii="宋体" w:hAnsi="宋体" w:cs="宋体"/>
                <w:color w:val="auto"/>
                <w:kern w:val="0"/>
                <w:sz w:val="24"/>
                <w:szCs w:val="24"/>
                <w:lang w:val="en-US" w:eastAsia="zh-CN"/>
              </w:rPr>
            </w:pPr>
          </w:p>
        </w:tc>
      </w:tr>
      <w:tr w14:paraId="39AB9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85" w:type="dxa"/>
            <w:vMerge w:val="restart"/>
            <w:tcBorders>
              <w:tl2br w:val="nil"/>
              <w:tr2bl w:val="nil"/>
            </w:tcBorders>
            <w:noWrap w:val="0"/>
            <w:textDirection w:val="tbRlV"/>
            <w:vAlign w:val="center"/>
          </w:tcPr>
          <w:p w14:paraId="4F5CCF0E">
            <w:pPr>
              <w:widowControl/>
              <w:spacing w:before="100" w:beforeAutospacing="1" w:after="100" w:afterAutospacing="1"/>
              <w:ind w:left="113" w:right="113"/>
              <w:jc w:val="center"/>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技术条款</w:t>
            </w:r>
          </w:p>
        </w:tc>
        <w:tc>
          <w:tcPr>
            <w:tcW w:w="1123" w:type="dxa"/>
            <w:gridSpan w:val="2"/>
            <w:tcBorders>
              <w:tl2br w:val="nil"/>
              <w:tr2bl w:val="nil"/>
            </w:tcBorders>
            <w:noWrap w:val="0"/>
            <w:vAlign w:val="center"/>
          </w:tcPr>
          <w:p w14:paraId="794E1F43">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gridSpan w:val="3"/>
            <w:tcBorders>
              <w:tl2br w:val="nil"/>
              <w:tr2bl w:val="nil"/>
            </w:tcBorders>
            <w:noWrap w:val="0"/>
            <w:vAlign w:val="center"/>
          </w:tcPr>
          <w:p w14:paraId="116792D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l2br w:val="nil"/>
              <w:tr2bl w:val="nil"/>
            </w:tcBorders>
            <w:noWrap w:val="0"/>
            <w:vAlign w:val="center"/>
          </w:tcPr>
          <w:p w14:paraId="5EC7A3E9">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w:t>
            </w:r>
            <w:r>
              <w:rPr>
                <w:rFonts w:hint="eastAsia" w:ascii="宋体" w:hAnsi="宋体" w:cs="宋体"/>
                <w:b/>
                <w:bCs/>
                <w:color w:val="auto"/>
                <w:kern w:val="0"/>
                <w:sz w:val="24"/>
                <w:szCs w:val="24"/>
                <w:lang w:val="en-US" w:eastAsia="zh-CN"/>
              </w:rPr>
              <w:t>45</w:t>
            </w:r>
            <w:r>
              <w:rPr>
                <w:rFonts w:hint="eastAsia" w:ascii="宋体" w:hAnsi="宋体" w:eastAsia="宋体" w:cs="宋体"/>
                <w:b/>
                <w:bCs/>
                <w:color w:val="auto"/>
                <w:kern w:val="0"/>
                <w:sz w:val="24"/>
                <w:szCs w:val="24"/>
              </w:rPr>
              <w:t>分）</w:t>
            </w:r>
          </w:p>
        </w:tc>
      </w:tr>
      <w:tr w14:paraId="7AD4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61F7E3C">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4BEB18D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壁挂式空气消毒机</w:t>
            </w:r>
          </w:p>
        </w:tc>
        <w:tc>
          <w:tcPr>
            <w:tcW w:w="562" w:type="dxa"/>
            <w:tcBorders>
              <w:tl2br w:val="nil"/>
              <w:tr2bl w:val="nil"/>
            </w:tcBorders>
            <w:shd w:val="clear" w:color="auto" w:fill="auto"/>
            <w:noWrap w:val="0"/>
            <w:vAlign w:val="center"/>
          </w:tcPr>
          <w:p w14:paraId="6B9ED58F">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▲1</w:t>
            </w:r>
          </w:p>
        </w:tc>
        <w:tc>
          <w:tcPr>
            <w:tcW w:w="6648" w:type="dxa"/>
            <w:gridSpan w:val="3"/>
            <w:tcBorders>
              <w:tl2br w:val="nil"/>
              <w:tr2bl w:val="nil"/>
            </w:tcBorders>
            <w:shd w:val="clear" w:color="auto" w:fill="auto"/>
            <w:noWrap w:val="0"/>
            <w:vAlign w:val="center"/>
          </w:tcPr>
          <w:p w14:paraId="6E8496E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消毒效果：</w:t>
            </w:r>
          </w:p>
          <w:p w14:paraId="78456FF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 作用时间≥1h，对空气中的白色葡萄球菌的除菌率≥99.90%（</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p w14:paraId="3E0D1B6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② 作用时间≥1h，对空气中的自然菌的平均消亡率≥94.00%（</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tc>
        <w:tc>
          <w:tcPr>
            <w:tcW w:w="1109" w:type="dxa"/>
            <w:tcBorders>
              <w:tl2br w:val="nil"/>
              <w:tr2bl w:val="nil"/>
            </w:tcBorders>
            <w:noWrap w:val="0"/>
            <w:vAlign w:val="center"/>
          </w:tcPr>
          <w:p w14:paraId="25263356">
            <w:pPr>
              <w:widowControl/>
              <w:spacing w:before="100" w:beforeAutospacing="1" w:after="100" w:afterAutospacing="1"/>
              <w:jc w:val="center"/>
              <w:rPr>
                <w:rFonts w:hint="default"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1.5</w:t>
            </w:r>
          </w:p>
        </w:tc>
      </w:tr>
      <w:tr w14:paraId="1314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4DEF57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3FA3D5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D69CD19">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2</w:t>
            </w:r>
          </w:p>
        </w:tc>
        <w:tc>
          <w:tcPr>
            <w:tcW w:w="6648" w:type="dxa"/>
            <w:gridSpan w:val="3"/>
            <w:tcBorders>
              <w:tl2br w:val="nil"/>
              <w:tr2bl w:val="nil"/>
            </w:tcBorders>
            <w:shd w:val="clear" w:color="auto" w:fill="auto"/>
            <w:noWrap w:val="0"/>
            <w:vAlign w:val="center"/>
          </w:tcPr>
          <w:p w14:paraId="1EBFAC52">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设备风量(m³/h)</w:t>
            </w:r>
            <w:r>
              <w:rPr>
                <w:rFonts w:hint="eastAsia" w:ascii="宋体" w:hAnsi="宋体" w:cs="宋体"/>
                <w:color w:val="auto"/>
                <w:sz w:val="18"/>
                <w:szCs w:val="18"/>
                <w:lang w:val="en-US" w:eastAsia="zh-CN"/>
              </w:rPr>
              <w:t>600-</w:t>
            </w:r>
            <w:r>
              <w:rPr>
                <w:rFonts w:hint="eastAsia" w:ascii="宋体" w:hAnsi="宋体" w:eastAsia="宋体" w:cs="宋体"/>
                <w:color w:val="auto"/>
                <w:sz w:val="18"/>
                <w:szCs w:val="18"/>
                <w:lang w:val="en-US" w:eastAsia="zh-CN"/>
              </w:rPr>
              <w:t>800立方米/每小时。</w:t>
            </w:r>
          </w:p>
        </w:tc>
        <w:tc>
          <w:tcPr>
            <w:tcW w:w="1109" w:type="dxa"/>
            <w:tcBorders>
              <w:tl2br w:val="nil"/>
              <w:tr2bl w:val="nil"/>
            </w:tcBorders>
            <w:noWrap w:val="0"/>
            <w:vAlign w:val="center"/>
          </w:tcPr>
          <w:p w14:paraId="5E92D43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DEF5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5DE4F0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81001B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E7DB94B">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35E7B60D">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设备安装方式：壁挂式。</w:t>
            </w:r>
          </w:p>
        </w:tc>
        <w:tc>
          <w:tcPr>
            <w:tcW w:w="1109" w:type="dxa"/>
            <w:tcBorders>
              <w:tl2br w:val="nil"/>
              <w:tr2bl w:val="nil"/>
            </w:tcBorders>
            <w:noWrap w:val="0"/>
            <w:vAlign w:val="center"/>
          </w:tcPr>
          <w:p w14:paraId="41802E46">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1C1A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4EA7628">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320867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CB3B6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767A99A3">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eastAsia="zh-CN"/>
              </w:rPr>
              <w:t>纯动态机，可连续动态消毒，机器运行期间对人及周边设备无损害。</w:t>
            </w:r>
          </w:p>
        </w:tc>
        <w:tc>
          <w:tcPr>
            <w:tcW w:w="1109" w:type="dxa"/>
            <w:tcBorders>
              <w:tl2br w:val="nil"/>
              <w:tr2bl w:val="nil"/>
            </w:tcBorders>
            <w:noWrap w:val="0"/>
            <w:vAlign w:val="center"/>
          </w:tcPr>
          <w:p w14:paraId="27D5B22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77AC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BB59B37">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35330F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3C767CB">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3E522E67">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sz w:val="18"/>
                <w:szCs w:val="18"/>
                <w:lang w:val="en-US" w:eastAsia="zh-CN"/>
              </w:rPr>
              <w:t>消毒范围：75-</w:t>
            </w:r>
            <w:r>
              <w:rPr>
                <w:rFonts w:hint="eastAsia" w:ascii="宋体" w:hAnsi="宋体" w:eastAsia="宋体" w:cs="宋体"/>
                <w:color w:val="auto"/>
                <w:sz w:val="18"/>
                <w:szCs w:val="18"/>
                <w:lang w:val="en-US" w:eastAsia="zh-CN"/>
              </w:rPr>
              <w:t>100立方米。</w:t>
            </w:r>
          </w:p>
        </w:tc>
        <w:tc>
          <w:tcPr>
            <w:tcW w:w="1109" w:type="dxa"/>
            <w:tcBorders>
              <w:tl2br w:val="nil"/>
              <w:tr2bl w:val="nil"/>
            </w:tcBorders>
            <w:noWrap w:val="0"/>
            <w:vAlign w:val="center"/>
          </w:tcPr>
          <w:p w14:paraId="0FFF172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F56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A03F36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657025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49ECD00">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1EF5891C">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设备运行时噪音[dB(A)] ＜50。</w:t>
            </w:r>
          </w:p>
        </w:tc>
        <w:tc>
          <w:tcPr>
            <w:tcW w:w="1109" w:type="dxa"/>
            <w:tcBorders>
              <w:tl2br w:val="nil"/>
              <w:tr2bl w:val="nil"/>
            </w:tcBorders>
            <w:noWrap w:val="0"/>
            <w:vAlign w:val="center"/>
          </w:tcPr>
          <w:p w14:paraId="4605F12B">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B51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F2A537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4356AA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A21EE66">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3E16CBA9">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设备使用期限：≥30000小时。</w:t>
            </w:r>
          </w:p>
        </w:tc>
        <w:tc>
          <w:tcPr>
            <w:tcW w:w="1109" w:type="dxa"/>
            <w:tcBorders>
              <w:tl2br w:val="nil"/>
              <w:tr2bl w:val="nil"/>
            </w:tcBorders>
            <w:noWrap w:val="0"/>
            <w:vAlign w:val="center"/>
          </w:tcPr>
          <w:p w14:paraId="644A5C6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0628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B5A672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17F0AD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EF64E60">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56B89078">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配</w:t>
            </w:r>
            <w:r>
              <w:rPr>
                <w:rFonts w:hint="eastAsia" w:ascii="宋体" w:hAnsi="宋体" w:eastAsia="宋体" w:cs="宋体"/>
                <w:color w:val="auto"/>
                <w:sz w:val="18"/>
                <w:szCs w:val="18"/>
                <w:lang w:val="en-US" w:eastAsia="zh-CN"/>
              </w:rPr>
              <w:t>备</w:t>
            </w:r>
            <w:r>
              <w:rPr>
                <w:rFonts w:hint="eastAsia" w:ascii="宋体" w:hAnsi="宋体" w:eastAsia="宋体" w:cs="宋体"/>
                <w:color w:val="auto"/>
                <w:sz w:val="18"/>
                <w:szCs w:val="18"/>
              </w:rPr>
              <w:t>感控设备远程监控管理系统,</w:t>
            </w:r>
            <w:r>
              <w:rPr>
                <w:rFonts w:hint="eastAsia" w:ascii="宋体" w:hAnsi="宋体" w:eastAsia="宋体" w:cs="宋体"/>
                <w:color w:val="auto"/>
                <w:sz w:val="18"/>
                <w:szCs w:val="18"/>
                <w:lang w:val="en-US" w:eastAsia="zh-CN"/>
              </w:rPr>
              <w:t>根据</w:t>
            </w:r>
            <w:r>
              <w:rPr>
                <w:rFonts w:hint="eastAsia" w:ascii="宋体" w:hAnsi="宋体" w:eastAsia="宋体" w:cs="宋体"/>
                <w:color w:val="auto"/>
                <w:sz w:val="18"/>
                <w:szCs w:val="18"/>
              </w:rPr>
              <w:t>用户</w:t>
            </w:r>
            <w:r>
              <w:rPr>
                <w:rFonts w:hint="eastAsia" w:ascii="宋体" w:hAnsi="宋体" w:eastAsia="宋体" w:cs="宋体"/>
                <w:color w:val="auto"/>
                <w:sz w:val="18"/>
                <w:szCs w:val="18"/>
                <w:lang w:val="en-US" w:eastAsia="zh-CN"/>
              </w:rPr>
              <w:t>个性化设定信息</w:t>
            </w:r>
            <w:r>
              <w:rPr>
                <w:rFonts w:hint="eastAsia" w:ascii="宋体" w:hAnsi="宋体" w:eastAsia="宋体" w:cs="宋体"/>
                <w:color w:val="auto"/>
                <w:sz w:val="18"/>
                <w:szCs w:val="18"/>
              </w:rPr>
              <w:t>管理，可在线实时监控设备的运行状态、使用信息储存</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统计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追溯</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导出和</w:t>
            </w:r>
            <w:r>
              <w:rPr>
                <w:rFonts w:hint="eastAsia" w:ascii="宋体" w:hAnsi="宋体" w:eastAsia="宋体" w:cs="宋体"/>
                <w:color w:val="auto"/>
                <w:sz w:val="18"/>
                <w:szCs w:val="18"/>
              </w:rPr>
              <w:t>系统升级功能。</w:t>
            </w:r>
          </w:p>
        </w:tc>
        <w:tc>
          <w:tcPr>
            <w:tcW w:w="1109" w:type="dxa"/>
            <w:tcBorders>
              <w:tl2br w:val="nil"/>
              <w:tr2bl w:val="nil"/>
            </w:tcBorders>
            <w:noWrap w:val="0"/>
            <w:vAlign w:val="center"/>
          </w:tcPr>
          <w:p w14:paraId="505BF6C0">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79A2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CC5241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281BFDB">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BA5189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58D58F7F">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具有自动、定时、手动三种工作模式</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11D360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DF93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C22877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11CD16E">
            <w:pPr>
              <w:widowControl/>
              <w:spacing w:before="100" w:beforeAutospacing="1" w:after="100" w:afterAutospacing="1"/>
              <w:jc w:val="center"/>
              <w:rPr>
                <w:rFonts w:hint="default"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4455F96">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07089310">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具有故障报警</w:t>
            </w:r>
            <w:r>
              <w:rPr>
                <w:rFonts w:hint="eastAsia" w:ascii="宋体" w:hAnsi="宋体" w:eastAsia="宋体" w:cs="宋体"/>
                <w:color w:val="auto"/>
                <w:sz w:val="18"/>
                <w:szCs w:val="18"/>
                <w:lang w:val="en-US" w:eastAsia="zh-CN"/>
              </w:rPr>
              <w:t>和提示</w:t>
            </w:r>
            <w:r>
              <w:rPr>
                <w:rFonts w:hint="eastAsia" w:ascii="宋体" w:hAnsi="宋体" w:eastAsia="宋体" w:cs="宋体"/>
                <w:color w:val="auto"/>
                <w:sz w:val="18"/>
                <w:szCs w:val="18"/>
              </w:rPr>
              <w:t>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3EBDCE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8168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52FD29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A1DDDED">
            <w:pPr>
              <w:widowControl/>
              <w:spacing w:before="100" w:beforeAutospacing="1" w:after="100" w:afterAutospacing="1"/>
              <w:ind w:firstLine="0" w:firstLineChars="0"/>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0B6C55C">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11</w:t>
            </w:r>
          </w:p>
        </w:tc>
        <w:tc>
          <w:tcPr>
            <w:tcW w:w="6648" w:type="dxa"/>
            <w:gridSpan w:val="3"/>
            <w:tcBorders>
              <w:tl2br w:val="nil"/>
              <w:tr2bl w:val="nil"/>
            </w:tcBorders>
            <w:shd w:val="clear" w:color="auto" w:fill="auto"/>
            <w:noWrap w:val="0"/>
            <w:vAlign w:val="center"/>
          </w:tcPr>
          <w:p w14:paraId="31A8D266">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总运行时间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滤网清洗时间提示功能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3E54B11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45F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85124F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56416C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31054D2">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12</w:t>
            </w:r>
          </w:p>
        </w:tc>
        <w:tc>
          <w:tcPr>
            <w:tcW w:w="6648" w:type="dxa"/>
            <w:gridSpan w:val="3"/>
            <w:tcBorders>
              <w:tl2br w:val="nil"/>
              <w:tr2bl w:val="nil"/>
            </w:tcBorders>
            <w:shd w:val="clear" w:color="auto" w:fill="auto"/>
            <w:noWrap w:val="0"/>
            <w:vAlign w:val="center"/>
          </w:tcPr>
          <w:p w14:paraId="4C1A7A4B">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消毒产品备案证明。(提供《全国消毒产品网上备案信息服务平台》备案截图)</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0533F908">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27336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0177A08">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38209F62">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C4B0E9B">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13</w:t>
            </w:r>
          </w:p>
        </w:tc>
        <w:tc>
          <w:tcPr>
            <w:tcW w:w="6648" w:type="dxa"/>
            <w:gridSpan w:val="3"/>
            <w:tcBorders>
              <w:tl2br w:val="nil"/>
              <w:tr2bl w:val="nil"/>
            </w:tcBorders>
            <w:shd w:val="clear" w:color="auto" w:fill="auto"/>
            <w:noWrap w:val="0"/>
            <w:vAlign w:val="center"/>
          </w:tcPr>
          <w:p w14:paraId="249B20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通过CE认证，符合欧盟标准电磁兼容性要求(提供CE认证证书</w:t>
            </w:r>
            <w:r>
              <w:rPr>
                <w:rFonts w:hint="eastAsia" w:ascii="宋体" w:hAnsi="宋体" w:eastAsia="宋体" w:cs="宋体"/>
                <w:color w:val="auto"/>
                <w:sz w:val="18"/>
                <w:szCs w:val="18"/>
                <w:lang w:eastAsia="zh-CN"/>
              </w:rPr>
              <w:t>复印</w:t>
            </w:r>
            <w:r>
              <w:rPr>
                <w:rFonts w:hint="eastAsia" w:ascii="宋体" w:hAnsi="宋体" w:eastAsia="宋体" w:cs="宋体"/>
                <w:color w:val="auto"/>
                <w:sz w:val="18"/>
                <w:szCs w:val="18"/>
              </w:rPr>
              <w:t>件，原件备查)</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E98F1FE">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4204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7BA90E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623BB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52C4E23">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14</w:t>
            </w:r>
          </w:p>
        </w:tc>
        <w:tc>
          <w:tcPr>
            <w:tcW w:w="6648" w:type="dxa"/>
            <w:gridSpan w:val="3"/>
            <w:tcBorders>
              <w:tl2br w:val="nil"/>
              <w:tr2bl w:val="nil"/>
            </w:tcBorders>
            <w:shd w:val="clear" w:color="auto" w:fill="auto"/>
            <w:noWrap w:val="0"/>
            <w:vAlign w:val="center"/>
          </w:tcPr>
          <w:p w14:paraId="694F1B88">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风速：可切换机器风量，可低、中、高档循环调速</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0165D8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7A6E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0FA22B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A3D3B4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25D227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15</w:t>
            </w:r>
          </w:p>
        </w:tc>
        <w:tc>
          <w:tcPr>
            <w:tcW w:w="6648" w:type="dxa"/>
            <w:gridSpan w:val="3"/>
            <w:tcBorders>
              <w:tl2br w:val="nil"/>
              <w:tr2bl w:val="nil"/>
            </w:tcBorders>
            <w:shd w:val="clear" w:color="auto" w:fill="auto"/>
            <w:noWrap w:val="0"/>
            <w:vAlign w:val="center"/>
          </w:tcPr>
          <w:p w14:paraId="43346D59">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4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30"/>
              <w:gridCol w:w="1290"/>
              <w:gridCol w:w="936"/>
            </w:tblGrid>
            <w:tr w14:paraId="2627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6909C33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序号</w:t>
                  </w:r>
                </w:p>
              </w:tc>
              <w:tc>
                <w:tcPr>
                  <w:tcW w:w="1830" w:type="dxa"/>
                  <w:vAlign w:val="top"/>
                </w:tcPr>
                <w:p w14:paraId="6A8B06B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名称</w:t>
                  </w:r>
                </w:p>
              </w:tc>
              <w:tc>
                <w:tcPr>
                  <w:tcW w:w="1290" w:type="dxa"/>
                  <w:vAlign w:val="top"/>
                </w:tcPr>
                <w:p w14:paraId="7A92BAF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单位</w:t>
                  </w:r>
                </w:p>
              </w:tc>
              <w:tc>
                <w:tcPr>
                  <w:tcW w:w="936" w:type="dxa"/>
                  <w:vAlign w:val="top"/>
                </w:tcPr>
                <w:p w14:paraId="138951B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数量</w:t>
                  </w:r>
                </w:p>
              </w:tc>
            </w:tr>
            <w:tr w14:paraId="582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5C5AABB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c>
                <w:tcPr>
                  <w:tcW w:w="1830" w:type="dxa"/>
                  <w:vAlign w:val="top"/>
                </w:tcPr>
                <w:p w14:paraId="730E0FC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空气消毒机主机</w:t>
                  </w:r>
                </w:p>
              </w:tc>
              <w:tc>
                <w:tcPr>
                  <w:tcW w:w="1290" w:type="dxa"/>
                  <w:vAlign w:val="top"/>
                </w:tcPr>
                <w:p w14:paraId="50E07BA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台</w:t>
                  </w:r>
                </w:p>
              </w:tc>
              <w:tc>
                <w:tcPr>
                  <w:tcW w:w="936" w:type="dxa"/>
                  <w:vAlign w:val="top"/>
                </w:tcPr>
                <w:p w14:paraId="35B80FD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DD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14BAE6D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w:t>
                  </w:r>
                </w:p>
              </w:tc>
              <w:tc>
                <w:tcPr>
                  <w:tcW w:w="1830" w:type="dxa"/>
                  <w:vAlign w:val="top"/>
                </w:tcPr>
                <w:p w14:paraId="69EEE27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遥控器</w:t>
                  </w:r>
                </w:p>
              </w:tc>
              <w:tc>
                <w:tcPr>
                  <w:tcW w:w="1290" w:type="dxa"/>
                  <w:vAlign w:val="top"/>
                </w:tcPr>
                <w:p w14:paraId="6565663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4362310B">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94F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36D694E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830" w:type="dxa"/>
                  <w:vAlign w:val="top"/>
                </w:tcPr>
                <w:p w14:paraId="1CA3062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产品使用说明书</w:t>
                  </w:r>
                </w:p>
              </w:tc>
              <w:tc>
                <w:tcPr>
                  <w:tcW w:w="1290" w:type="dxa"/>
                  <w:vAlign w:val="top"/>
                </w:tcPr>
                <w:p w14:paraId="68878AB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71FD8E1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2D3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4CE76D3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4</w:t>
                  </w:r>
                </w:p>
              </w:tc>
              <w:tc>
                <w:tcPr>
                  <w:tcW w:w="1830" w:type="dxa"/>
                  <w:vAlign w:val="top"/>
                </w:tcPr>
                <w:p w14:paraId="596644B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产品合格证</w:t>
                  </w:r>
                </w:p>
              </w:tc>
              <w:tc>
                <w:tcPr>
                  <w:tcW w:w="1290" w:type="dxa"/>
                  <w:vAlign w:val="top"/>
                </w:tcPr>
                <w:p w14:paraId="6CE808E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29D8237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241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450CFFB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5</w:t>
                  </w:r>
                </w:p>
              </w:tc>
              <w:tc>
                <w:tcPr>
                  <w:tcW w:w="1830" w:type="dxa"/>
                  <w:vAlign w:val="top"/>
                </w:tcPr>
                <w:p w14:paraId="16D9D67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产品保修卡</w:t>
                  </w:r>
                </w:p>
              </w:tc>
              <w:tc>
                <w:tcPr>
                  <w:tcW w:w="1290" w:type="dxa"/>
                  <w:vAlign w:val="top"/>
                </w:tcPr>
                <w:p w14:paraId="2667904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032EC6D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1D8C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5B10C9E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w:t>
                  </w:r>
                </w:p>
              </w:tc>
              <w:tc>
                <w:tcPr>
                  <w:tcW w:w="1830" w:type="dxa"/>
                  <w:vAlign w:val="top"/>
                </w:tcPr>
                <w:p w14:paraId="34763D9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胶塞</w:t>
                  </w:r>
                </w:p>
              </w:tc>
              <w:tc>
                <w:tcPr>
                  <w:tcW w:w="1290" w:type="dxa"/>
                  <w:vAlign w:val="top"/>
                </w:tcPr>
                <w:p w14:paraId="7EFD71F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50B4279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8</w:t>
                  </w:r>
                </w:p>
              </w:tc>
            </w:tr>
            <w:tr w14:paraId="2F95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751E179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7</w:t>
                  </w:r>
                </w:p>
              </w:tc>
              <w:tc>
                <w:tcPr>
                  <w:tcW w:w="1830" w:type="dxa"/>
                  <w:vAlign w:val="top"/>
                </w:tcPr>
                <w:p w14:paraId="1E2BF51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螺丝</w:t>
                  </w:r>
                </w:p>
              </w:tc>
              <w:tc>
                <w:tcPr>
                  <w:tcW w:w="1290" w:type="dxa"/>
                  <w:vAlign w:val="top"/>
                </w:tcPr>
                <w:p w14:paraId="11D3177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4E76531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8</w:t>
                  </w:r>
                </w:p>
              </w:tc>
            </w:tr>
            <w:tr w14:paraId="6F75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14778F6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8</w:t>
                  </w:r>
                </w:p>
              </w:tc>
              <w:tc>
                <w:tcPr>
                  <w:tcW w:w="1830" w:type="dxa"/>
                  <w:vAlign w:val="top"/>
                </w:tcPr>
                <w:p w14:paraId="69BF699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电池</w:t>
                  </w:r>
                </w:p>
              </w:tc>
              <w:tc>
                <w:tcPr>
                  <w:tcW w:w="1290" w:type="dxa"/>
                  <w:vAlign w:val="top"/>
                </w:tcPr>
                <w:p w14:paraId="466A12D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对</w:t>
                  </w:r>
                </w:p>
              </w:tc>
              <w:tc>
                <w:tcPr>
                  <w:tcW w:w="936" w:type="dxa"/>
                  <w:vAlign w:val="top"/>
                </w:tcPr>
                <w:p w14:paraId="4F042D9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1</w:t>
                  </w:r>
                </w:p>
              </w:tc>
            </w:tr>
          </w:tbl>
          <w:p w14:paraId="136734EA">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kern w:val="2"/>
                <w:sz w:val="18"/>
                <w:szCs w:val="18"/>
                <w:vertAlign w:val="baseline"/>
                <w:lang w:val="en-US" w:eastAsia="zh-CN" w:bidi="ar-SA"/>
              </w:rPr>
            </w:pPr>
          </w:p>
        </w:tc>
        <w:tc>
          <w:tcPr>
            <w:tcW w:w="1109" w:type="dxa"/>
            <w:tcBorders>
              <w:tl2br w:val="nil"/>
              <w:tr2bl w:val="nil"/>
            </w:tcBorders>
            <w:noWrap w:val="0"/>
            <w:vAlign w:val="center"/>
          </w:tcPr>
          <w:p w14:paraId="599F9093">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DCD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CC05E40">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26E1640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可移动臭氧空气消毒机</w:t>
            </w:r>
          </w:p>
        </w:tc>
        <w:tc>
          <w:tcPr>
            <w:tcW w:w="562" w:type="dxa"/>
            <w:tcBorders>
              <w:tl2br w:val="nil"/>
              <w:tr2bl w:val="nil"/>
            </w:tcBorders>
            <w:shd w:val="clear" w:color="auto" w:fill="auto"/>
            <w:noWrap w:val="0"/>
            <w:vAlign w:val="center"/>
          </w:tcPr>
          <w:p w14:paraId="18DC7B9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▲1</w:t>
            </w:r>
          </w:p>
        </w:tc>
        <w:tc>
          <w:tcPr>
            <w:tcW w:w="6648" w:type="dxa"/>
            <w:gridSpan w:val="3"/>
            <w:tcBorders>
              <w:tl2br w:val="nil"/>
              <w:tr2bl w:val="nil"/>
            </w:tcBorders>
            <w:shd w:val="clear" w:color="auto" w:fill="auto"/>
            <w:noWrap w:val="0"/>
            <w:vAlign w:val="center"/>
          </w:tcPr>
          <w:p w14:paraId="22445296">
            <w:pPr>
              <w:rPr>
                <w:color w:val="auto"/>
                <w:sz w:val="18"/>
                <w:szCs w:val="18"/>
              </w:rPr>
            </w:pPr>
          </w:p>
          <w:p w14:paraId="05AC4773">
            <w:pPr>
              <w:rPr>
                <w:color w:val="auto"/>
                <w:sz w:val="18"/>
                <w:szCs w:val="18"/>
              </w:rPr>
            </w:pPr>
            <w:r>
              <w:rPr>
                <w:rFonts w:hint="eastAsia" w:ascii="宋体" w:hAnsi="宋体" w:eastAsia="宋体" w:cs="宋体"/>
                <w:color w:val="auto"/>
                <w:sz w:val="18"/>
                <w:szCs w:val="18"/>
              </w:rPr>
              <w:t>灭菌效果：对白色葡萄球菌（8032）的杀灭率≥99.90%,对空气中自然菌的消亡率≥90%。</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eastAsia="zh-CN"/>
              </w:rPr>
              <w:t>）。</w:t>
            </w:r>
          </w:p>
          <w:p w14:paraId="55300156">
            <w:pPr>
              <w:spacing w:line="240" w:lineRule="auto"/>
              <w:rPr>
                <w:rFonts w:hint="eastAsia" w:ascii="宋体" w:hAnsi="宋体" w:eastAsia="宋体" w:cs="宋体"/>
                <w:color w:val="auto"/>
                <w:kern w:val="2"/>
                <w:sz w:val="18"/>
                <w:szCs w:val="18"/>
                <w:lang w:val="en-US" w:eastAsia="zh-CN" w:bidi="ar-SA"/>
              </w:rPr>
            </w:pPr>
          </w:p>
        </w:tc>
        <w:tc>
          <w:tcPr>
            <w:tcW w:w="1109" w:type="dxa"/>
            <w:tcBorders>
              <w:tl2br w:val="nil"/>
              <w:tr2bl w:val="nil"/>
            </w:tcBorders>
            <w:noWrap w:val="0"/>
            <w:vAlign w:val="center"/>
          </w:tcPr>
          <w:p w14:paraId="2AB45FDD">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6A50B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E2694D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46F2F2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99FE403">
            <w:pPr>
              <w:widowControl/>
              <w:spacing w:before="0" w:beforeAutospacing="0" w:after="0" w:afterAutospacing="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▲2</w:t>
            </w:r>
          </w:p>
        </w:tc>
        <w:tc>
          <w:tcPr>
            <w:tcW w:w="6648" w:type="dxa"/>
            <w:gridSpan w:val="3"/>
            <w:tcBorders>
              <w:tl2br w:val="nil"/>
              <w:tr2bl w:val="nil"/>
            </w:tcBorders>
            <w:shd w:val="clear" w:color="auto" w:fill="auto"/>
            <w:noWrap w:val="0"/>
            <w:vAlign w:val="center"/>
          </w:tcPr>
          <w:p w14:paraId="23AFB635">
            <w:pPr>
              <w:spacing w:line="240" w:lineRule="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消毒方式：</w:t>
            </w:r>
            <w:r>
              <w:rPr>
                <w:rFonts w:hint="eastAsia" w:ascii="宋体" w:hAnsi="宋体" w:eastAsia="宋体" w:cs="宋体"/>
                <w:color w:val="auto"/>
                <w:sz w:val="18"/>
                <w:szCs w:val="18"/>
              </w:rPr>
              <w:t>臭氧</w:t>
            </w:r>
            <w:r>
              <w:rPr>
                <w:rFonts w:hint="eastAsia" w:ascii="宋体" w:hAnsi="宋体" w:eastAsia="宋体" w:cs="宋体"/>
                <w:color w:val="auto"/>
                <w:sz w:val="18"/>
                <w:szCs w:val="18"/>
                <w:lang w:val="en-US" w:eastAsia="zh-CN"/>
              </w:rPr>
              <w:t>和</w:t>
            </w:r>
            <w:r>
              <w:rPr>
                <w:rFonts w:hint="eastAsia" w:ascii="宋体" w:hAnsi="宋体" w:eastAsia="宋体" w:cs="宋体"/>
                <w:color w:val="auto"/>
                <w:sz w:val="18"/>
                <w:szCs w:val="18"/>
              </w:rPr>
              <w:t>紫外线杀菌灯复合</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D77C9E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DA8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AE44CD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A0DF96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DC981E1">
            <w:pPr>
              <w:widowControl/>
              <w:spacing w:before="100" w:beforeAutospacing="1" w:after="100" w:afterAutospacing="1"/>
              <w:ind w:firstLine="0" w:firstLineChars="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269F6410">
            <w:pPr>
              <w:widowControl/>
              <w:spacing w:before="100" w:beforeAutospacing="1" w:after="100" w:afterAutospacing="1"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安装方式：可移动式</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4EECA15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0D51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8" w:hRule="atLeast"/>
          <w:tblCellSpacing w:w="0" w:type="dxa"/>
          <w:jc w:val="center"/>
        </w:trPr>
        <w:tc>
          <w:tcPr>
            <w:tcW w:w="1185" w:type="dxa"/>
            <w:vMerge w:val="continue"/>
            <w:tcBorders>
              <w:tl2br w:val="nil"/>
              <w:tr2bl w:val="nil"/>
            </w:tcBorders>
            <w:noWrap w:val="0"/>
            <w:vAlign w:val="center"/>
          </w:tcPr>
          <w:p w14:paraId="238D76D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0A1DC9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C9CB1F6">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12D078D1">
            <w:pPr>
              <w:widowControl/>
              <w:spacing w:before="0" w:beforeAutospacing="0" w:after="0" w:afterAutospacing="0"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Cs w:val="0"/>
                <w:color w:val="auto"/>
                <w:sz w:val="18"/>
                <w:szCs w:val="18"/>
                <w:lang w:val="en-US" w:eastAsia="zh-CN"/>
              </w:rPr>
              <w:t>臭氧浓度</w:t>
            </w:r>
            <w:r>
              <w:rPr>
                <w:rFonts w:hint="eastAsia" w:ascii="宋体" w:hAnsi="宋体" w:eastAsia="宋体" w:cs="宋体"/>
                <w:color w:val="auto"/>
                <w:sz w:val="18"/>
                <w:szCs w:val="18"/>
              </w:rPr>
              <w:t>≥20mg/</w:t>
            </w:r>
            <w:r>
              <w:rPr>
                <w:rStyle w:val="19"/>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FC1B6EC">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2A7C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F4D9B1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172DED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0ED614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3A0C7790">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消毒范围</w:t>
            </w:r>
            <w:r>
              <w:rPr>
                <w:rFonts w:hint="eastAsia" w:ascii="宋体" w:hAnsi="宋体" w:cs="宋体"/>
                <w:color w:val="auto"/>
                <w:sz w:val="18"/>
                <w:szCs w:val="18"/>
                <w:lang w:val="en-US" w:eastAsia="zh-CN"/>
              </w:rPr>
              <w:t>75-</w:t>
            </w:r>
            <w:r>
              <w:rPr>
                <w:rFonts w:hint="eastAsia" w:ascii="宋体" w:hAnsi="宋体" w:eastAsia="宋体" w:cs="宋体"/>
                <w:color w:val="auto"/>
                <w:sz w:val="18"/>
                <w:szCs w:val="18"/>
              </w:rPr>
              <w:t>100</w:t>
            </w:r>
            <w:r>
              <w:rPr>
                <w:rStyle w:val="19"/>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0FACB3DF">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48B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B90704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EEF9F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693696E">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64BF5A35">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噪音[dB(A)]≦</w:t>
            </w:r>
            <w:r>
              <w:rPr>
                <w:rFonts w:hint="eastAsia" w:ascii="宋体" w:hAnsi="宋体" w:eastAsia="宋体" w:cs="宋体"/>
                <w:color w:val="auto"/>
                <w:sz w:val="18"/>
                <w:szCs w:val="18"/>
                <w:lang w:val="en-US" w:eastAsia="zh-CN"/>
              </w:rPr>
              <w:t>65</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738197E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5A5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5916879">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CFA230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0B9BCD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6F205E3C">
            <w:pPr>
              <w:spacing w:line="360" w:lineRule="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程控多时段的消毒时间设置</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40C9AE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10B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716E661">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AA2C4B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CF2E552">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3991E8DF">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适用于无人密闭环境消毒</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3E643E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CAF2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E5A5FC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D3D3C5F">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F8444EC">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bidi="ar-SA"/>
              </w:rPr>
              <w:t>9</w:t>
            </w:r>
          </w:p>
        </w:tc>
        <w:tc>
          <w:tcPr>
            <w:tcW w:w="6648" w:type="dxa"/>
            <w:gridSpan w:val="3"/>
            <w:tcBorders>
              <w:tl2br w:val="nil"/>
              <w:tr2bl w:val="nil"/>
            </w:tcBorders>
            <w:shd w:val="clear" w:color="auto" w:fill="auto"/>
            <w:noWrap w:val="0"/>
            <w:vAlign w:val="center"/>
          </w:tcPr>
          <w:p w14:paraId="4587926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安全防护分类：Ⅰ类设备</w:t>
            </w:r>
            <w:r>
              <w:rPr>
                <w:rFonts w:hint="eastAsia" w:ascii="宋体" w:hAnsi="宋体" w:eastAsia="宋体" w:cs="宋体"/>
                <w:color w:val="auto"/>
                <w:sz w:val="18"/>
                <w:szCs w:val="18"/>
                <w:lang w:val="en-US" w:eastAsia="zh-CN"/>
              </w:rPr>
              <w:t>及</w:t>
            </w:r>
            <w:r>
              <w:rPr>
                <w:rFonts w:hint="eastAsia" w:ascii="宋体" w:hAnsi="宋体" w:eastAsia="宋体" w:cs="宋体"/>
                <w:color w:val="auto"/>
                <w:sz w:val="18"/>
                <w:szCs w:val="18"/>
                <w:lang w:eastAsia="zh-CN"/>
              </w:rPr>
              <w:t>以上。</w:t>
            </w:r>
          </w:p>
        </w:tc>
        <w:tc>
          <w:tcPr>
            <w:tcW w:w="1109" w:type="dxa"/>
            <w:tcBorders>
              <w:tl2br w:val="nil"/>
              <w:tr2bl w:val="nil"/>
            </w:tcBorders>
            <w:noWrap w:val="0"/>
            <w:vAlign w:val="center"/>
          </w:tcPr>
          <w:p w14:paraId="1773F43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22D2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08DAEA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76C46E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08724A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7765ABEA">
            <w:pPr>
              <w:pStyle w:val="6"/>
              <w:spacing w:after="0"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4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72"/>
              <w:gridCol w:w="1263"/>
              <w:gridCol w:w="930"/>
            </w:tblGrid>
            <w:tr w14:paraId="3A4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71823C29">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序号</w:t>
                  </w:r>
                </w:p>
              </w:tc>
              <w:tc>
                <w:tcPr>
                  <w:tcW w:w="1872" w:type="dxa"/>
                  <w:vAlign w:val="top"/>
                </w:tcPr>
                <w:p w14:paraId="1A9A45D9">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名称</w:t>
                  </w:r>
                </w:p>
              </w:tc>
              <w:tc>
                <w:tcPr>
                  <w:tcW w:w="1263" w:type="dxa"/>
                  <w:vAlign w:val="top"/>
                </w:tcPr>
                <w:p w14:paraId="409CE3E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单位</w:t>
                  </w:r>
                </w:p>
              </w:tc>
              <w:tc>
                <w:tcPr>
                  <w:tcW w:w="930" w:type="dxa"/>
                  <w:vAlign w:val="top"/>
                </w:tcPr>
                <w:p w14:paraId="4CBBA47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数量</w:t>
                  </w:r>
                </w:p>
              </w:tc>
            </w:tr>
            <w:tr w14:paraId="60A6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59582910">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c>
                <w:tcPr>
                  <w:tcW w:w="1872" w:type="dxa"/>
                  <w:vAlign w:val="top"/>
                </w:tcPr>
                <w:p w14:paraId="3DF9A8E4">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主机</w:t>
                  </w:r>
                </w:p>
              </w:tc>
              <w:tc>
                <w:tcPr>
                  <w:tcW w:w="1263" w:type="dxa"/>
                  <w:vAlign w:val="top"/>
                </w:tcPr>
                <w:p w14:paraId="797021A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台</w:t>
                  </w:r>
                </w:p>
              </w:tc>
              <w:tc>
                <w:tcPr>
                  <w:tcW w:w="930" w:type="dxa"/>
                  <w:vAlign w:val="top"/>
                </w:tcPr>
                <w:p w14:paraId="35BDE51E">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034F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11654C5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w:t>
                  </w:r>
                </w:p>
              </w:tc>
              <w:tc>
                <w:tcPr>
                  <w:tcW w:w="1872" w:type="dxa"/>
                  <w:vAlign w:val="top"/>
                </w:tcPr>
                <w:p w14:paraId="74F0EB5C">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使用说明书</w:t>
                  </w:r>
                </w:p>
              </w:tc>
              <w:tc>
                <w:tcPr>
                  <w:tcW w:w="1263" w:type="dxa"/>
                  <w:vAlign w:val="top"/>
                </w:tcPr>
                <w:p w14:paraId="2B5951C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3B961FF3">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7E7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2B666A2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3</w:t>
                  </w:r>
                </w:p>
              </w:tc>
              <w:tc>
                <w:tcPr>
                  <w:tcW w:w="1872" w:type="dxa"/>
                  <w:vAlign w:val="top"/>
                </w:tcPr>
                <w:p w14:paraId="2BDDED1A">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产品合格证</w:t>
                  </w:r>
                </w:p>
              </w:tc>
              <w:tc>
                <w:tcPr>
                  <w:tcW w:w="1263" w:type="dxa"/>
                  <w:vAlign w:val="top"/>
                </w:tcPr>
                <w:p w14:paraId="09D80D31">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5BCD8A81">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0768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70CBB500">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4</w:t>
                  </w:r>
                </w:p>
              </w:tc>
              <w:tc>
                <w:tcPr>
                  <w:tcW w:w="1872" w:type="dxa"/>
                  <w:vAlign w:val="top"/>
                </w:tcPr>
                <w:p w14:paraId="72070494">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保修卡</w:t>
                  </w:r>
                </w:p>
              </w:tc>
              <w:tc>
                <w:tcPr>
                  <w:tcW w:w="1263" w:type="dxa"/>
                  <w:vAlign w:val="top"/>
                </w:tcPr>
                <w:p w14:paraId="0F6EBAC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6A16949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7926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1366C4CA">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5</w:t>
                  </w:r>
                </w:p>
              </w:tc>
              <w:tc>
                <w:tcPr>
                  <w:tcW w:w="1872" w:type="dxa"/>
                  <w:vAlign w:val="top"/>
                </w:tcPr>
                <w:p w14:paraId="291D56C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保险管</w:t>
                  </w:r>
                </w:p>
              </w:tc>
              <w:tc>
                <w:tcPr>
                  <w:tcW w:w="1263" w:type="dxa"/>
                  <w:vAlign w:val="top"/>
                </w:tcPr>
                <w:p w14:paraId="7809A8E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个</w:t>
                  </w:r>
                </w:p>
              </w:tc>
              <w:tc>
                <w:tcPr>
                  <w:tcW w:w="930" w:type="dxa"/>
                  <w:vAlign w:val="top"/>
                </w:tcPr>
                <w:p w14:paraId="4ADF47D3">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w:t>
                  </w:r>
                </w:p>
              </w:tc>
            </w:tr>
          </w:tbl>
          <w:p w14:paraId="56D670B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p>
        </w:tc>
        <w:tc>
          <w:tcPr>
            <w:tcW w:w="1109" w:type="dxa"/>
            <w:tcBorders>
              <w:tl2br w:val="nil"/>
              <w:tr2bl w:val="nil"/>
            </w:tcBorders>
            <w:noWrap w:val="0"/>
            <w:vAlign w:val="center"/>
          </w:tcPr>
          <w:p w14:paraId="7FA37A0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94A8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34C7F4B">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30280729">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床单位臭氧消毒机</w:t>
            </w:r>
          </w:p>
        </w:tc>
        <w:tc>
          <w:tcPr>
            <w:tcW w:w="562" w:type="dxa"/>
            <w:tcBorders>
              <w:tl2br w:val="nil"/>
              <w:tr2bl w:val="nil"/>
            </w:tcBorders>
            <w:shd w:val="clear" w:color="auto" w:fill="auto"/>
            <w:noWrap w:val="0"/>
            <w:vAlign w:val="center"/>
          </w:tcPr>
          <w:p w14:paraId="4DBEF593">
            <w:pPr>
              <w:widowControl/>
              <w:spacing w:before="100" w:beforeAutospacing="1" w:after="100" w:afterAutospacing="1"/>
              <w:ind w:firstLine="0" w:firstLine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1</w:t>
            </w:r>
          </w:p>
        </w:tc>
        <w:tc>
          <w:tcPr>
            <w:tcW w:w="6648" w:type="dxa"/>
            <w:gridSpan w:val="3"/>
            <w:tcBorders>
              <w:tl2br w:val="nil"/>
              <w:tr2bl w:val="nil"/>
            </w:tcBorders>
            <w:shd w:val="clear" w:color="auto" w:fill="auto"/>
            <w:noWrap w:val="0"/>
            <w:vAlign w:val="center"/>
          </w:tcPr>
          <w:p w14:paraId="1D39F690">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具有"普通消毒"、"密封消毒"、"特殊消毒"、"单独抽解"四种操作模式供科室选择</w:t>
            </w:r>
          </w:p>
        </w:tc>
        <w:tc>
          <w:tcPr>
            <w:tcW w:w="1109" w:type="dxa"/>
            <w:tcBorders>
              <w:tl2br w:val="nil"/>
              <w:tr2bl w:val="nil"/>
            </w:tcBorders>
            <w:noWrap w:val="0"/>
            <w:vAlign w:val="center"/>
          </w:tcPr>
          <w:p w14:paraId="285FF5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3B7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E8137B7">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5967D1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AB645C0">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2</w:t>
            </w:r>
          </w:p>
        </w:tc>
        <w:tc>
          <w:tcPr>
            <w:tcW w:w="6648" w:type="dxa"/>
            <w:gridSpan w:val="3"/>
            <w:tcBorders>
              <w:tl2br w:val="nil"/>
              <w:tr2bl w:val="nil"/>
            </w:tcBorders>
            <w:shd w:val="clear" w:color="auto" w:fill="auto"/>
            <w:noWrap w:val="0"/>
            <w:vAlign w:val="center"/>
          </w:tcPr>
          <w:p w14:paraId="1B6232E5">
            <w:pPr>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消毒效果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w:t>
            </w:r>
          </w:p>
          <w:p w14:paraId="3C2D4C35">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机器工作一个周期，停机后</w:t>
            </w:r>
            <w:r>
              <w:rPr>
                <w:rFonts w:hint="eastAsia" w:ascii="宋体" w:hAnsi="宋体" w:eastAsia="宋体" w:cs="宋体"/>
                <w:color w:val="auto"/>
                <w:sz w:val="18"/>
                <w:szCs w:val="18"/>
                <w:lang w:val="en-US" w:eastAsia="zh-CN"/>
              </w:rPr>
              <w:t>能</w:t>
            </w:r>
            <w:r>
              <w:rPr>
                <w:rFonts w:hint="eastAsia" w:ascii="宋体" w:hAnsi="宋体" w:eastAsia="宋体" w:cs="宋体"/>
                <w:color w:val="auto"/>
                <w:sz w:val="18"/>
                <w:szCs w:val="18"/>
              </w:rPr>
              <w:t>继续</w:t>
            </w:r>
            <w:r>
              <w:rPr>
                <w:rFonts w:hint="eastAsia" w:ascii="宋体" w:hAnsi="宋体" w:eastAsia="宋体" w:cs="宋体"/>
                <w:color w:val="auto"/>
                <w:sz w:val="18"/>
                <w:szCs w:val="18"/>
                <w:lang w:val="en-US" w:eastAsia="zh-CN"/>
              </w:rPr>
              <w:t>运行不少于30min，</w:t>
            </w:r>
            <w:r>
              <w:rPr>
                <w:rFonts w:hint="eastAsia" w:ascii="宋体" w:hAnsi="宋体" w:eastAsia="宋体" w:cs="宋体"/>
                <w:color w:val="auto"/>
                <w:sz w:val="18"/>
                <w:szCs w:val="18"/>
              </w:rPr>
              <w:t>对染于载体布片上的大肠杆菌、铜绿假单胞菌、金黄色葡萄球菌、白色念珠菌的平均杀灭对数值均≥3.00</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即杀灭率≥99.9%</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17730BA9">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0C3E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E7960B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F6CE6D8">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B919A8">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1320B152">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设备具有臭氧“解析”功能。臭氧泄漏量≤0.0039mg/m</w:t>
            </w:r>
            <w:r>
              <w:rPr>
                <w:rFonts w:hint="eastAsia" w:ascii="宋体" w:hAnsi="宋体" w:eastAsia="宋体" w:cs="宋体"/>
                <w:color w:val="auto"/>
                <w:sz w:val="18"/>
                <w:szCs w:val="18"/>
                <w:vertAlign w:val="superscript"/>
              </w:rPr>
              <w:t>3</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tc>
        <w:tc>
          <w:tcPr>
            <w:tcW w:w="1109" w:type="dxa"/>
            <w:tcBorders>
              <w:tl2br w:val="nil"/>
              <w:tr2bl w:val="nil"/>
            </w:tcBorders>
            <w:noWrap w:val="0"/>
            <w:vAlign w:val="center"/>
          </w:tcPr>
          <w:p w14:paraId="74417138">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7DA7E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325D798">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96F3BC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0BACB15">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2FA2F5D5">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臭氧浓度≤900mg/m</w:t>
            </w:r>
            <w:r>
              <w:rPr>
                <w:rFonts w:hint="eastAsia" w:ascii="宋体" w:hAnsi="宋体" w:eastAsia="宋体" w:cs="宋体"/>
                <w:color w:val="auto"/>
                <w:sz w:val="18"/>
                <w:szCs w:val="18"/>
                <w:vertAlign w:val="superscript"/>
              </w:rPr>
              <w:t>3</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tc>
        <w:tc>
          <w:tcPr>
            <w:tcW w:w="1109" w:type="dxa"/>
            <w:tcBorders>
              <w:tl2br w:val="nil"/>
              <w:tr2bl w:val="nil"/>
            </w:tcBorders>
            <w:noWrap w:val="0"/>
            <w:vAlign w:val="center"/>
          </w:tcPr>
          <w:p w14:paraId="674EFAF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500E1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5A8D701">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F4FE6DC">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D8E7F77">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7D308E31">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对冠状病毒HCoV-229E(VR-740)杀灭率≥99.1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09EF3B3">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1CDBB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747589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F00BA4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89E925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4F6CFBFE">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具有消毒产品备案证明。(提供《全国消毒产品网上备案信息服务平台》备案截图)。</w:t>
            </w:r>
          </w:p>
        </w:tc>
        <w:tc>
          <w:tcPr>
            <w:tcW w:w="1109" w:type="dxa"/>
            <w:tcBorders>
              <w:tl2br w:val="nil"/>
              <w:tr2bl w:val="nil"/>
            </w:tcBorders>
            <w:noWrap w:val="0"/>
            <w:vAlign w:val="center"/>
          </w:tcPr>
          <w:p w14:paraId="0B6592F1">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4E60B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7BA89F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693D90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16717F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77E90E77">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噪声</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65dB(A)。</w:t>
            </w:r>
          </w:p>
        </w:tc>
        <w:tc>
          <w:tcPr>
            <w:tcW w:w="1109" w:type="dxa"/>
            <w:tcBorders>
              <w:tl2br w:val="nil"/>
              <w:tr2bl w:val="nil"/>
            </w:tcBorders>
            <w:noWrap w:val="0"/>
            <w:vAlign w:val="center"/>
          </w:tcPr>
          <w:p w14:paraId="491965D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50B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27EDA4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0FC5058">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74C28C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11A42CC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采用触摸按键、</w:t>
            </w:r>
            <w:r>
              <w:rPr>
                <w:rFonts w:hint="eastAsia" w:ascii="宋体" w:hAnsi="宋体" w:eastAsia="宋体" w:cs="宋体"/>
                <w:color w:val="auto"/>
                <w:sz w:val="18"/>
                <w:szCs w:val="18"/>
                <w:lang w:val="en-US" w:eastAsia="zh-CN"/>
              </w:rPr>
              <w:t>实时</w:t>
            </w:r>
            <w:r>
              <w:rPr>
                <w:rFonts w:hint="eastAsia" w:ascii="宋体" w:hAnsi="宋体" w:eastAsia="宋体" w:cs="宋体"/>
                <w:color w:val="auto"/>
                <w:sz w:val="18"/>
                <w:szCs w:val="18"/>
              </w:rPr>
              <w:t>显示</w:t>
            </w:r>
            <w:r>
              <w:rPr>
                <w:rFonts w:hint="eastAsia" w:ascii="宋体" w:hAnsi="宋体" w:eastAsia="宋体" w:cs="宋体"/>
                <w:color w:val="auto"/>
                <w:sz w:val="18"/>
                <w:szCs w:val="18"/>
                <w:lang w:val="en-US" w:eastAsia="zh-CN"/>
              </w:rPr>
              <w:t>仪器</w:t>
            </w:r>
            <w:r>
              <w:rPr>
                <w:rFonts w:hint="eastAsia" w:ascii="宋体" w:hAnsi="宋体" w:eastAsia="宋体" w:cs="宋体"/>
                <w:color w:val="auto"/>
                <w:sz w:val="18"/>
                <w:szCs w:val="18"/>
              </w:rPr>
              <w:t>功能</w:t>
            </w:r>
            <w:r>
              <w:rPr>
                <w:rFonts w:hint="eastAsia" w:ascii="宋体" w:hAnsi="宋体" w:eastAsia="宋体" w:cs="宋体"/>
                <w:color w:val="auto"/>
                <w:sz w:val="18"/>
                <w:szCs w:val="18"/>
                <w:lang w:val="en-US" w:eastAsia="zh-CN"/>
              </w:rPr>
              <w:t>和作业</w:t>
            </w:r>
            <w:r>
              <w:rPr>
                <w:rFonts w:hint="eastAsia" w:ascii="宋体" w:hAnsi="宋体" w:eastAsia="宋体" w:cs="宋体"/>
                <w:color w:val="auto"/>
                <w:sz w:val="18"/>
                <w:szCs w:val="18"/>
              </w:rPr>
              <w:t>状态。</w:t>
            </w:r>
          </w:p>
        </w:tc>
        <w:tc>
          <w:tcPr>
            <w:tcW w:w="1109" w:type="dxa"/>
            <w:tcBorders>
              <w:tl2br w:val="nil"/>
              <w:tr2bl w:val="nil"/>
            </w:tcBorders>
            <w:noWrap w:val="0"/>
            <w:vAlign w:val="center"/>
          </w:tcPr>
          <w:p w14:paraId="4F312D7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761E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4DD3C7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823C18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7B6321D">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41CA4CBF">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支持单/双床模式，</w:t>
            </w:r>
            <w:r>
              <w:rPr>
                <w:rFonts w:hint="eastAsia" w:ascii="宋体" w:hAnsi="宋体" w:eastAsia="宋体" w:cs="宋体"/>
                <w:color w:val="auto"/>
                <w:sz w:val="18"/>
                <w:szCs w:val="18"/>
              </w:rPr>
              <w:t>具</w:t>
            </w:r>
            <w:r>
              <w:rPr>
                <w:rFonts w:hint="eastAsia" w:ascii="宋体" w:hAnsi="宋体" w:eastAsia="宋体" w:cs="宋体"/>
                <w:color w:val="auto"/>
                <w:sz w:val="18"/>
                <w:szCs w:val="18"/>
                <w:lang w:val="en-US" w:eastAsia="zh-CN"/>
              </w:rPr>
              <w:t>备</w:t>
            </w:r>
            <w:r>
              <w:rPr>
                <w:rFonts w:hint="eastAsia" w:ascii="宋体" w:hAnsi="宋体" w:eastAsia="宋体" w:cs="宋体"/>
                <w:color w:val="auto"/>
                <w:sz w:val="18"/>
                <w:szCs w:val="18"/>
              </w:rPr>
              <w:t>两套独立的工作系统可同时对两套床单位消毒。</w:t>
            </w:r>
          </w:p>
        </w:tc>
        <w:tc>
          <w:tcPr>
            <w:tcW w:w="1109" w:type="dxa"/>
            <w:tcBorders>
              <w:tl2br w:val="nil"/>
              <w:tr2bl w:val="nil"/>
            </w:tcBorders>
            <w:noWrap w:val="0"/>
            <w:vAlign w:val="center"/>
          </w:tcPr>
          <w:p w14:paraId="4B71A20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4D6C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5F80AE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3257F6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C05F04D">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4FBD41A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具有“抽真空”功能。</w:t>
            </w:r>
          </w:p>
        </w:tc>
        <w:tc>
          <w:tcPr>
            <w:tcW w:w="1109" w:type="dxa"/>
            <w:tcBorders>
              <w:tl2br w:val="nil"/>
              <w:tr2bl w:val="nil"/>
            </w:tcBorders>
            <w:noWrap w:val="0"/>
            <w:vAlign w:val="center"/>
          </w:tcPr>
          <w:p w14:paraId="0A7EB2B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2AD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6351D3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240BE55">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EB642DE">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11</w:t>
            </w:r>
          </w:p>
        </w:tc>
        <w:tc>
          <w:tcPr>
            <w:tcW w:w="6648" w:type="dxa"/>
            <w:gridSpan w:val="3"/>
            <w:tcBorders>
              <w:tl2br w:val="nil"/>
              <w:tr2bl w:val="nil"/>
            </w:tcBorders>
            <w:shd w:val="clear" w:color="auto" w:fill="auto"/>
            <w:noWrap w:val="0"/>
            <w:vAlign w:val="center"/>
          </w:tcPr>
          <w:p w14:paraId="62DCBB1D">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采用钛铬臭氧发生器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发生器寿命≥10000小时</w:t>
            </w:r>
          </w:p>
        </w:tc>
        <w:tc>
          <w:tcPr>
            <w:tcW w:w="1109" w:type="dxa"/>
            <w:tcBorders>
              <w:tl2br w:val="nil"/>
              <w:tr2bl w:val="nil"/>
            </w:tcBorders>
            <w:noWrap w:val="0"/>
            <w:vAlign w:val="center"/>
          </w:tcPr>
          <w:p w14:paraId="5F04EEE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7646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36244E1">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018036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DC85265">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12</w:t>
            </w:r>
          </w:p>
        </w:tc>
        <w:tc>
          <w:tcPr>
            <w:tcW w:w="6648" w:type="dxa"/>
            <w:gridSpan w:val="3"/>
            <w:tcBorders>
              <w:tl2br w:val="nil"/>
              <w:tr2bl w:val="nil"/>
            </w:tcBorders>
            <w:shd w:val="clear" w:color="auto" w:fill="auto"/>
            <w:noWrap w:val="0"/>
            <w:vAlign w:val="center"/>
          </w:tcPr>
          <w:p w14:paraId="508B60B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设备具有一键式智能操控模式</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3494C62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DE8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F59E94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772D60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B6901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13</w:t>
            </w:r>
          </w:p>
        </w:tc>
        <w:tc>
          <w:tcPr>
            <w:tcW w:w="6648" w:type="dxa"/>
            <w:gridSpan w:val="3"/>
            <w:tcBorders>
              <w:tl2br w:val="nil"/>
              <w:tr2bl w:val="nil"/>
            </w:tcBorders>
            <w:shd w:val="clear" w:color="auto" w:fill="auto"/>
            <w:noWrap w:val="0"/>
            <w:vAlign w:val="center"/>
          </w:tcPr>
          <w:p w14:paraId="2B531C69">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设备具有报警/提示指示、查询和清除时间、恢复出厂设置、锁定、解锁、累计工作时间提醒功能。</w:t>
            </w:r>
          </w:p>
        </w:tc>
        <w:tc>
          <w:tcPr>
            <w:tcW w:w="1109" w:type="dxa"/>
            <w:tcBorders>
              <w:tl2br w:val="nil"/>
              <w:tr2bl w:val="nil"/>
            </w:tcBorders>
            <w:noWrap w:val="0"/>
            <w:vAlign w:val="center"/>
          </w:tcPr>
          <w:p w14:paraId="3067DE67">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D0AB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0ADF8C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557FEDB">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6A416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14</w:t>
            </w:r>
          </w:p>
        </w:tc>
        <w:tc>
          <w:tcPr>
            <w:tcW w:w="6648" w:type="dxa"/>
            <w:gridSpan w:val="3"/>
            <w:tcBorders>
              <w:tl2br w:val="nil"/>
              <w:tr2bl w:val="nil"/>
            </w:tcBorders>
            <w:shd w:val="clear" w:color="auto" w:fill="auto"/>
            <w:noWrap w:val="0"/>
            <w:vAlign w:val="center"/>
          </w:tcPr>
          <w:p w14:paraId="5EF92D30">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u w:val="single"/>
                <w:lang w:val="en-US" w:eastAsia="zh-CN"/>
              </w:rPr>
              <w:t>额定功率≤140W</w:t>
            </w:r>
          </w:p>
        </w:tc>
        <w:tc>
          <w:tcPr>
            <w:tcW w:w="1109" w:type="dxa"/>
            <w:tcBorders>
              <w:tl2br w:val="nil"/>
              <w:tr2bl w:val="nil"/>
            </w:tcBorders>
            <w:noWrap w:val="0"/>
            <w:vAlign w:val="center"/>
          </w:tcPr>
          <w:p w14:paraId="2674AD3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254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28FA64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A185AB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5AB488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15</w:t>
            </w:r>
          </w:p>
        </w:tc>
        <w:tc>
          <w:tcPr>
            <w:tcW w:w="6648" w:type="dxa"/>
            <w:gridSpan w:val="3"/>
            <w:tcBorders>
              <w:tl2br w:val="nil"/>
              <w:tr2bl w:val="nil"/>
            </w:tcBorders>
            <w:shd w:val="clear" w:color="auto" w:fill="auto"/>
            <w:noWrap w:val="0"/>
            <w:vAlign w:val="center"/>
          </w:tcPr>
          <w:p w14:paraId="4553499B">
            <w:pPr>
              <w:spacing w:line="240" w:lineRule="auto"/>
              <w:jc w:val="both"/>
              <w:rPr>
                <w:rFonts w:hint="eastAsia"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单台</w:t>
            </w:r>
            <w:r>
              <w:rPr>
                <w:rFonts w:hint="eastAsia" w:ascii="宋体" w:hAnsi="宋体" w:eastAsia="宋体" w:cs="宋体"/>
                <w:color w:val="auto"/>
                <w:sz w:val="18"/>
                <w:szCs w:val="18"/>
                <w:u w:val="none"/>
                <w:lang w:val="en-US" w:eastAsia="zh-CN"/>
              </w:rPr>
              <w:t>配置清单：</w:t>
            </w:r>
          </w:p>
          <w:tbl>
            <w:tblPr>
              <w:tblStyle w:val="15"/>
              <w:tblW w:w="5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0"/>
              <w:gridCol w:w="960"/>
              <w:gridCol w:w="1240"/>
            </w:tblGrid>
            <w:tr w14:paraId="658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5D6BCDB8">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序号</w:t>
                  </w:r>
                </w:p>
              </w:tc>
              <w:tc>
                <w:tcPr>
                  <w:tcW w:w="2190" w:type="dxa"/>
                  <w:vAlign w:val="top"/>
                </w:tcPr>
                <w:p w14:paraId="3E52CD32">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名称</w:t>
                  </w:r>
                </w:p>
              </w:tc>
              <w:tc>
                <w:tcPr>
                  <w:tcW w:w="960" w:type="dxa"/>
                  <w:vAlign w:val="top"/>
                </w:tcPr>
                <w:p w14:paraId="16B53647">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单位</w:t>
                  </w:r>
                </w:p>
              </w:tc>
              <w:tc>
                <w:tcPr>
                  <w:tcW w:w="1240" w:type="dxa"/>
                  <w:vAlign w:val="top"/>
                </w:tcPr>
                <w:p w14:paraId="6FDC561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数量</w:t>
                  </w:r>
                </w:p>
              </w:tc>
            </w:tr>
            <w:tr w14:paraId="545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D8D03D4">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c>
                <w:tcPr>
                  <w:tcW w:w="2190" w:type="dxa"/>
                  <w:vAlign w:val="top"/>
                </w:tcPr>
                <w:p w14:paraId="71660AD4">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床单位臭氧消毒机主机</w:t>
                  </w:r>
                </w:p>
              </w:tc>
              <w:tc>
                <w:tcPr>
                  <w:tcW w:w="960" w:type="dxa"/>
                  <w:vAlign w:val="top"/>
                </w:tcPr>
                <w:p w14:paraId="59482227">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台</w:t>
                  </w:r>
                </w:p>
              </w:tc>
              <w:tc>
                <w:tcPr>
                  <w:tcW w:w="1240" w:type="dxa"/>
                  <w:vAlign w:val="top"/>
                </w:tcPr>
                <w:p w14:paraId="1059ABC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6E89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C08DE6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2</w:t>
                  </w:r>
                </w:p>
              </w:tc>
              <w:tc>
                <w:tcPr>
                  <w:tcW w:w="2190" w:type="dxa"/>
                  <w:vAlign w:val="top"/>
                </w:tcPr>
                <w:p w14:paraId="77DDDE16">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连接气管和输出气嘴</w:t>
                  </w:r>
                </w:p>
              </w:tc>
              <w:tc>
                <w:tcPr>
                  <w:tcW w:w="960" w:type="dxa"/>
                  <w:vAlign w:val="top"/>
                </w:tcPr>
                <w:p w14:paraId="5A76DE03">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7446AE4B">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2</w:t>
                  </w:r>
                </w:p>
              </w:tc>
            </w:tr>
            <w:tr w14:paraId="629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DEA2531">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3</w:t>
                  </w:r>
                </w:p>
              </w:tc>
              <w:tc>
                <w:tcPr>
                  <w:tcW w:w="2190" w:type="dxa"/>
                  <w:vAlign w:val="top"/>
                </w:tcPr>
                <w:p w14:paraId="554D20FC">
                  <w:pPr>
                    <w:spacing w:line="240" w:lineRule="auto"/>
                    <w:jc w:val="center"/>
                    <w:rPr>
                      <w:rFonts w:hint="eastAsia" w:ascii="宋体" w:hAnsi="宋体" w:eastAsia="宋体" w:cs="宋体"/>
                      <w:color w:val="auto"/>
                      <w:sz w:val="18"/>
                      <w:szCs w:val="18"/>
                      <w:highlight w:val="yellow"/>
                      <w:u w:val="none"/>
                      <w:vertAlign w:val="baseline"/>
                      <w:lang w:val="en-US" w:eastAsia="zh-CN"/>
                    </w:rPr>
                  </w:pPr>
                  <w:r>
                    <w:rPr>
                      <w:rFonts w:hint="eastAsia" w:ascii="宋体" w:hAnsi="宋体" w:eastAsia="宋体" w:cs="宋体"/>
                      <w:color w:val="auto"/>
                      <w:sz w:val="18"/>
                      <w:szCs w:val="18"/>
                      <w:highlight w:val="yellow"/>
                      <w:u w:val="none"/>
                    </w:rPr>
                    <w:t>气管</w:t>
                  </w:r>
                </w:p>
              </w:tc>
              <w:tc>
                <w:tcPr>
                  <w:tcW w:w="960" w:type="dxa"/>
                  <w:vAlign w:val="top"/>
                </w:tcPr>
                <w:p w14:paraId="1B115217">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条</w:t>
                  </w:r>
                </w:p>
              </w:tc>
              <w:tc>
                <w:tcPr>
                  <w:tcW w:w="1240" w:type="dxa"/>
                  <w:vAlign w:val="top"/>
                </w:tcPr>
                <w:p w14:paraId="54161E08">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2</w:t>
                  </w:r>
                </w:p>
              </w:tc>
            </w:tr>
            <w:tr w14:paraId="50D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42A7121A">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4</w:t>
                  </w:r>
                </w:p>
              </w:tc>
              <w:tc>
                <w:tcPr>
                  <w:tcW w:w="2190" w:type="dxa"/>
                  <w:vAlign w:val="top"/>
                </w:tcPr>
                <w:p w14:paraId="4EBE90FD">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消毒密封袋</w:t>
                  </w:r>
                </w:p>
              </w:tc>
              <w:tc>
                <w:tcPr>
                  <w:tcW w:w="960" w:type="dxa"/>
                  <w:vAlign w:val="top"/>
                </w:tcPr>
                <w:p w14:paraId="2992C734">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1C55FAF6">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10</w:t>
                  </w:r>
                </w:p>
              </w:tc>
            </w:tr>
            <w:tr w14:paraId="295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6894849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5</w:t>
                  </w:r>
                </w:p>
              </w:tc>
              <w:tc>
                <w:tcPr>
                  <w:tcW w:w="2190" w:type="dxa"/>
                  <w:vAlign w:val="top"/>
                </w:tcPr>
                <w:p w14:paraId="63CDD814">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消毒床罩</w:t>
                  </w:r>
                </w:p>
              </w:tc>
              <w:tc>
                <w:tcPr>
                  <w:tcW w:w="960" w:type="dxa"/>
                  <w:vAlign w:val="top"/>
                </w:tcPr>
                <w:p w14:paraId="26A7EC5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4D3BEE9C">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10</w:t>
                  </w:r>
                </w:p>
              </w:tc>
            </w:tr>
            <w:tr w14:paraId="5935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6705F46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6</w:t>
                  </w:r>
                </w:p>
              </w:tc>
              <w:tc>
                <w:tcPr>
                  <w:tcW w:w="2190" w:type="dxa"/>
                  <w:vAlign w:val="top"/>
                </w:tcPr>
                <w:p w14:paraId="279180FC">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使用说明书</w:t>
                  </w:r>
                </w:p>
              </w:tc>
              <w:tc>
                <w:tcPr>
                  <w:tcW w:w="960" w:type="dxa"/>
                  <w:vAlign w:val="top"/>
                </w:tcPr>
                <w:p w14:paraId="6A88BBD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083D2FB0">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6D9F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291C61CC">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7</w:t>
                  </w:r>
                </w:p>
              </w:tc>
              <w:tc>
                <w:tcPr>
                  <w:tcW w:w="2190" w:type="dxa"/>
                  <w:vAlign w:val="top"/>
                </w:tcPr>
                <w:p w14:paraId="3047683A">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产品质量合格证</w:t>
                  </w:r>
                </w:p>
              </w:tc>
              <w:tc>
                <w:tcPr>
                  <w:tcW w:w="960" w:type="dxa"/>
                  <w:vAlign w:val="top"/>
                </w:tcPr>
                <w:p w14:paraId="4D68D1A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199135B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1870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42602DF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8</w:t>
                  </w:r>
                </w:p>
              </w:tc>
              <w:tc>
                <w:tcPr>
                  <w:tcW w:w="2190" w:type="dxa"/>
                  <w:vAlign w:val="top"/>
                </w:tcPr>
                <w:p w14:paraId="34AC3C79">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保修卡</w:t>
                  </w:r>
                </w:p>
              </w:tc>
              <w:tc>
                <w:tcPr>
                  <w:tcW w:w="960" w:type="dxa"/>
                  <w:vAlign w:val="top"/>
                </w:tcPr>
                <w:p w14:paraId="3A805C89">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40488DD6">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bl>
          <w:p w14:paraId="63417D86">
            <w:pPr>
              <w:spacing w:line="240" w:lineRule="auto"/>
              <w:jc w:val="both"/>
              <w:rPr>
                <w:rFonts w:hint="eastAsia" w:ascii="宋体" w:hAnsi="宋体" w:eastAsia="宋体" w:cs="宋体"/>
                <w:color w:val="auto"/>
                <w:sz w:val="18"/>
                <w:szCs w:val="18"/>
                <w:u w:val="single"/>
                <w:lang w:val="en-US" w:eastAsia="zh-CN"/>
              </w:rPr>
            </w:pPr>
          </w:p>
        </w:tc>
        <w:tc>
          <w:tcPr>
            <w:tcW w:w="1109" w:type="dxa"/>
            <w:tcBorders>
              <w:tl2br w:val="nil"/>
              <w:tr2bl w:val="nil"/>
            </w:tcBorders>
            <w:noWrap w:val="0"/>
            <w:vAlign w:val="center"/>
          </w:tcPr>
          <w:p w14:paraId="27F145E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8FDE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C290972">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33860FF5">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移动式空气消毒机</w:t>
            </w:r>
          </w:p>
        </w:tc>
        <w:tc>
          <w:tcPr>
            <w:tcW w:w="562" w:type="dxa"/>
            <w:tcBorders>
              <w:tl2br w:val="nil"/>
              <w:tr2bl w:val="nil"/>
            </w:tcBorders>
            <w:shd w:val="clear" w:color="auto" w:fill="auto"/>
            <w:noWrap w:val="0"/>
            <w:vAlign w:val="center"/>
          </w:tcPr>
          <w:p w14:paraId="3871EE9D">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▲1</w:t>
            </w:r>
          </w:p>
        </w:tc>
        <w:tc>
          <w:tcPr>
            <w:tcW w:w="6648" w:type="dxa"/>
            <w:gridSpan w:val="3"/>
            <w:tcBorders>
              <w:tl2br w:val="nil"/>
              <w:tr2bl w:val="nil"/>
            </w:tcBorders>
            <w:shd w:val="clear" w:color="auto" w:fill="auto"/>
            <w:noWrap w:val="0"/>
            <w:vAlign w:val="center"/>
          </w:tcPr>
          <w:p w14:paraId="51FD435E">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消毒效果：</w:t>
            </w:r>
          </w:p>
          <w:p w14:paraId="6F443622">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① </w:t>
            </w:r>
            <w:r>
              <w:rPr>
                <w:rFonts w:hint="eastAsia" w:ascii="宋体" w:hAnsi="宋体" w:eastAsia="宋体" w:cs="宋体"/>
                <w:color w:val="auto"/>
                <w:sz w:val="18"/>
                <w:szCs w:val="18"/>
                <w:lang w:val="en-US" w:eastAsia="zh-CN"/>
              </w:rPr>
              <w:t>作用时间≥1h，</w:t>
            </w:r>
            <w:r>
              <w:rPr>
                <w:rFonts w:hint="eastAsia" w:ascii="宋体" w:hAnsi="宋体" w:eastAsia="宋体" w:cs="宋体"/>
                <w:color w:val="auto"/>
                <w:sz w:val="18"/>
                <w:szCs w:val="18"/>
              </w:rPr>
              <w:t>对空气中的白色葡萄球菌的除菌率≥99.9</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%（提供由合法设立的检测机构在准许范围内出具的检测报告复印件或扫描件，原件备查）；</w:t>
            </w:r>
          </w:p>
          <w:p w14:paraId="59FE03C4">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 xml:space="preserve">② </w:t>
            </w:r>
            <w:r>
              <w:rPr>
                <w:rFonts w:hint="eastAsia" w:ascii="宋体" w:hAnsi="宋体" w:eastAsia="宋体" w:cs="宋体"/>
                <w:color w:val="auto"/>
                <w:sz w:val="18"/>
                <w:szCs w:val="18"/>
                <w:lang w:val="en-US" w:eastAsia="zh-CN"/>
              </w:rPr>
              <w:t>作用时间≥1h，</w:t>
            </w:r>
            <w:r>
              <w:rPr>
                <w:rFonts w:hint="eastAsia" w:ascii="宋体" w:hAnsi="宋体" w:eastAsia="宋体" w:cs="宋体"/>
                <w:color w:val="auto"/>
                <w:sz w:val="18"/>
                <w:szCs w:val="18"/>
              </w:rPr>
              <w:t>对空气中的自然菌的平均消亡率≥93.</w:t>
            </w:r>
            <w:r>
              <w:rPr>
                <w:rFonts w:hint="eastAsia" w:ascii="宋体" w:hAnsi="宋体" w:eastAsia="宋体" w:cs="宋体"/>
                <w:color w:val="auto"/>
                <w:sz w:val="18"/>
                <w:szCs w:val="18"/>
                <w:lang w:val="en-US" w:eastAsia="zh-CN"/>
              </w:rPr>
              <w:t>00</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tc>
        <w:tc>
          <w:tcPr>
            <w:tcW w:w="1109" w:type="dxa"/>
            <w:tcBorders>
              <w:tl2br w:val="nil"/>
              <w:tr2bl w:val="nil"/>
            </w:tcBorders>
            <w:noWrap w:val="0"/>
            <w:vAlign w:val="center"/>
          </w:tcPr>
          <w:p w14:paraId="5A7D9EB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5F58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CC4CE05">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931F11C">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CDC2609">
            <w:pPr>
              <w:widowControl/>
              <w:spacing w:before="0" w:beforeAutospacing="0" w:after="0" w:afterAutospacing="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▲2</w:t>
            </w:r>
          </w:p>
        </w:tc>
        <w:tc>
          <w:tcPr>
            <w:tcW w:w="6648" w:type="dxa"/>
            <w:gridSpan w:val="3"/>
            <w:tcBorders>
              <w:tl2br w:val="nil"/>
              <w:tr2bl w:val="nil"/>
            </w:tcBorders>
            <w:shd w:val="clear" w:color="auto" w:fill="auto"/>
            <w:noWrap w:val="0"/>
            <w:vAlign w:val="center"/>
          </w:tcPr>
          <w:p w14:paraId="2828724E">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配</w:t>
            </w:r>
            <w:r>
              <w:rPr>
                <w:rFonts w:hint="eastAsia" w:ascii="宋体" w:hAnsi="宋体" w:eastAsia="宋体" w:cs="宋体"/>
                <w:color w:val="auto"/>
                <w:sz w:val="18"/>
                <w:szCs w:val="18"/>
                <w:lang w:val="en-US" w:eastAsia="zh-CN"/>
              </w:rPr>
              <w:t>备</w:t>
            </w:r>
            <w:r>
              <w:rPr>
                <w:rFonts w:hint="eastAsia" w:ascii="宋体" w:hAnsi="宋体" w:eastAsia="宋体" w:cs="宋体"/>
                <w:color w:val="auto"/>
                <w:sz w:val="18"/>
                <w:szCs w:val="18"/>
              </w:rPr>
              <w:t>感控设备远程监控管理系统,</w:t>
            </w:r>
            <w:r>
              <w:rPr>
                <w:rFonts w:hint="eastAsia" w:ascii="宋体" w:hAnsi="宋体" w:eastAsia="宋体" w:cs="宋体"/>
                <w:color w:val="auto"/>
                <w:sz w:val="18"/>
                <w:szCs w:val="18"/>
                <w:lang w:val="en-US" w:eastAsia="zh-CN"/>
              </w:rPr>
              <w:t>在线</w:t>
            </w:r>
            <w:r>
              <w:rPr>
                <w:rFonts w:hint="eastAsia" w:ascii="宋体" w:hAnsi="宋体" w:eastAsia="宋体" w:cs="宋体"/>
                <w:color w:val="auto"/>
                <w:sz w:val="18"/>
                <w:szCs w:val="18"/>
              </w:rPr>
              <w:t>实时监控设备运行状态、使用信息储存</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统计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追溯</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导出和</w:t>
            </w:r>
            <w:r>
              <w:rPr>
                <w:rFonts w:hint="eastAsia" w:ascii="宋体" w:hAnsi="宋体" w:eastAsia="宋体" w:cs="宋体"/>
                <w:color w:val="auto"/>
                <w:sz w:val="18"/>
                <w:szCs w:val="18"/>
              </w:rPr>
              <w:t>系统升级</w:t>
            </w:r>
            <w:r>
              <w:rPr>
                <w:rFonts w:hint="eastAsia" w:ascii="宋体" w:hAnsi="宋体" w:eastAsia="宋体" w:cs="宋体"/>
                <w:color w:val="auto"/>
                <w:sz w:val="18"/>
                <w:szCs w:val="18"/>
                <w:lang w:val="en-US" w:eastAsia="zh-CN"/>
              </w:rPr>
              <w:t>功能</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1FF13EE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538E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5B0A0F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9FF60D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9DA6E3A">
            <w:pPr>
              <w:widowControl/>
              <w:spacing w:before="100" w:beforeAutospacing="1" w:after="100" w:afterAutospacing="1"/>
              <w:ind w:firstLine="0" w:firstLineChars="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494E5516">
            <w:pPr>
              <w:widowControl/>
              <w:spacing w:beforeAutospacing="0" w:afterAutospacing="0"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消毒产品备案证明。(提供《全国消毒产品网上备案信息服务平台》备案截图)</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ABE6DEB">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08EDE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6E5CD0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A9CDD1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F234118">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5F6C096C">
            <w:pPr>
              <w:widowControl/>
              <w:spacing w:before="0" w:beforeAutospacing="0" w:after="0" w:afterAutospacing="0"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Cs w:val="0"/>
                <w:color w:val="auto"/>
                <w:sz w:val="18"/>
                <w:szCs w:val="18"/>
              </w:rPr>
              <w:t>通过CE认证，符合欧盟标准电磁兼容性要求(提供CE认证证书</w:t>
            </w:r>
            <w:r>
              <w:rPr>
                <w:rFonts w:hint="eastAsia" w:ascii="宋体" w:hAnsi="宋体" w:eastAsia="宋体" w:cs="宋体"/>
                <w:bCs w:val="0"/>
                <w:color w:val="auto"/>
                <w:sz w:val="18"/>
                <w:szCs w:val="18"/>
                <w:lang w:eastAsia="zh-CN"/>
              </w:rPr>
              <w:t>复印</w:t>
            </w:r>
            <w:r>
              <w:rPr>
                <w:rFonts w:hint="eastAsia" w:ascii="宋体" w:hAnsi="宋体" w:eastAsia="宋体" w:cs="宋体"/>
                <w:bCs w:val="0"/>
                <w:color w:val="auto"/>
                <w:sz w:val="18"/>
                <w:szCs w:val="18"/>
              </w:rPr>
              <w:t>件，原件备查</w:t>
            </w:r>
            <w:r>
              <w:rPr>
                <w:rFonts w:hint="eastAsia" w:ascii="宋体" w:hAnsi="宋体" w:eastAsia="宋体" w:cs="宋体"/>
                <w:bCs w:val="0"/>
                <w:color w:val="auto"/>
                <w:sz w:val="18"/>
                <w:szCs w:val="18"/>
                <w:lang w:eastAsia="zh-CN"/>
              </w:rPr>
              <w:t>）。</w:t>
            </w:r>
          </w:p>
        </w:tc>
        <w:tc>
          <w:tcPr>
            <w:tcW w:w="1109" w:type="dxa"/>
            <w:tcBorders>
              <w:tl2br w:val="nil"/>
              <w:tr2bl w:val="nil"/>
            </w:tcBorders>
            <w:noWrap w:val="0"/>
            <w:vAlign w:val="center"/>
          </w:tcPr>
          <w:p w14:paraId="6DDBC420">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0779E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3003C0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E6E685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CC8BE4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0E6FBAA0">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风量(</w:t>
            </w:r>
            <w:r>
              <w:rPr>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/h)</w:t>
            </w:r>
            <w:r>
              <w:rPr>
                <w:rFonts w:hint="eastAsia" w:ascii="宋体" w:hAnsi="宋体" w:cs="宋体"/>
                <w:color w:val="auto"/>
                <w:sz w:val="18"/>
                <w:szCs w:val="18"/>
                <w:lang w:val="en-US" w:eastAsia="zh-CN"/>
              </w:rPr>
              <w:t>600-</w:t>
            </w:r>
            <w:r>
              <w:rPr>
                <w:rFonts w:hint="eastAsia" w:ascii="宋体" w:hAnsi="宋体" w:eastAsia="宋体" w:cs="宋体"/>
                <w:color w:val="auto"/>
                <w:sz w:val="18"/>
                <w:szCs w:val="18"/>
                <w:lang w:val="en-US" w:eastAsia="zh-CN"/>
              </w:rPr>
              <w:t>800立方米/每小时。</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7989630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9BF3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A2CCFF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A46F0C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83D1CCA">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20A54D58">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设备消毒范围</w:t>
            </w:r>
            <w:r>
              <w:rPr>
                <w:rFonts w:hint="eastAsia" w:ascii="宋体" w:hAnsi="宋体" w:eastAsia="宋体" w:cs="宋体"/>
                <w:color w:val="auto"/>
                <w:sz w:val="18"/>
                <w:szCs w:val="18"/>
              </w:rPr>
              <w:t>：75-100</w:t>
            </w:r>
            <w:r>
              <w:rPr>
                <w:rFonts w:hint="eastAsia" w:ascii="宋体" w:hAnsi="宋体" w:eastAsia="宋体" w:cs="宋体"/>
                <w:color w:val="auto"/>
                <w:sz w:val="18"/>
                <w:szCs w:val="18"/>
                <w:lang w:val="en-US" w:eastAsia="zh-CN"/>
              </w:rPr>
              <w:t>m³</w:t>
            </w:r>
          </w:p>
        </w:tc>
        <w:tc>
          <w:tcPr>
            <w:tcW w:w="1109" w:type="dxa"/>
            <w:tcBorders>
              <w:tl2br w:val="nil"/>
              <w:tr2bl w:val="nil"/>
            </w:tcBorders>
            <w:noWrap w:val="0"/>
            <w:vAlign w:val="center"/>
          </w:tcPr>
          <w:p w14:paraId="39ADD4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A462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0596BB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6C8668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CA52907">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63379436">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噪音[dB(A)]</w:t>
            </w:r>
            <w:r>
              <w:rPr>
                <w:rFonts w:hint="eastAsia" w:ascii="宋体" w:hAnsi="宋体" w:eastAsia="宋体" w:cs="宋体"/>
                <w:color w:val="auto"/>
                <w:sz w:val="18"/>
                <w:szCs w:val="18"/>
                <w:lang w:val="en-US"/>
              </w:rPr>
              <w:t>＜</w:t>
            </w:r>
            <w:r>
              <w:rPr>
                <w:rFonts w:hint="eastAsia" w:ascii="宋体" w:hAnsi="宋体" w:eastAsia="宋体" w:cs="宋体"/>
                <w:color w:val="auto"/>
                <w:sz w:val="18"/>
                <w:szCs w:val="18"/>
              </w:rPr>
              <w:t>50。</w:t>
            </w:r>
          </w:p>
        </w:tc>
        <w:tc>
          <w:tcPr>
            <w:tcW w:w="1109" w:type="dxa"/>
            <w:tcBorders>
              <w:tl2br w:val="nil"/>
              <w:tr2bl w:val="nil"/>
            </w:tcBorders>
            <w:noWrap w:val="0"/>
            <w:vAlign w:val="center"/>
          </w:tcPr>
          <w:p w14:paraId="2B658C3D">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DDB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2C2877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5D1B6B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36925DB">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5F0BF55F">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使用期限：≥30000小时。</w:t>
            </w:r>
          </w:p>
        </w:tc>
        <w:tc>
          <w:tcPr>
            <w:tcW w:w="1109" w:type="dxa"/>
            <w:tcBorders>
              <w:tl2br w:val="nil"/>
              <w:tr2bl w:val="nil"/>
            </w:tcBorders>
            <w:noWrap w:val="0"/>
            <w:vAlign w:val="center"/>
          </w:tcPr>
          <w:p w14:paraId="07085BAD">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561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901D7D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164B38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73B229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28623FF9">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纯动态机，可连续动态消毒，机器运行期间对人及周边设备无损害。</w:t>
            </w:r>
          </w:p>
        </w:tc>
        <w:tc>
          <w:tcPr>
            <w:tcW w:w="1109" w:type="dxa"/>
            <w:tcBorders>
              <w:tl2br w:val="nil"/>
              <w:tr2bl w:val="nil"/>
            </w:tcBorders>
            <w:noWrap w:val="0"/>
            <w:vAlign w:val="center"/>
          </w:tcPr>
          <w:p w14:paraId="6E16941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7162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FDF337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B1F978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FF1090D">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0D542658">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具有自动、定时、手动三种工作模式。</w:t>
            </w:r>
          </w:p>
        </w:tc>
        <w:tc>
          <w:tcPr>
            <w:tcW w:w="1109" w:type="dxa"/>
            <w:tcBorders>
              <w:tl2br w:val="nil"/>
              <w:tr2bl w:val="nil"/>
            </w:tcBorders>
            <w:noWrap w:val="0"/>
            <w:vAlign w:val="center"/>
          </w:tcPr>
          <w:p w14:paraId="1D418E8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4FE1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4DE843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0C31F8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C54F5CC">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11</w:t>
            </w:r>
          </w:p>
        </w:tc>
        <w:tc>
          <w:tcPr>
            <w:tcW w:w="6648" w:type="dxa"/>
            <w:gridSpan w:val="3"/>
            <w:tcBorders>
              <w:tl2br w:val="nil"/>
              <w:tr2bl w:val="nil"/>
            </w:tcBorders>
            <w:shd w:val="clear" w:color="auto" w:fill="auto"/>
            <w:noWrap w:val="0"/>
            <w:vAlign w:val="center"/>
          </w:tcPr>
          <w:p w14:paraId="03C0589D">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具有故障报警</w:t>
            </w:r>
            <w:r>
              <w:rPr>
                <w:rFonts w:hint="eastAsia" w:ascii="宋体" w:hAnsi="宋体" w:eastAsia="宋体" w:cs="宋体"/>
                <w:color w:val="auto"/>
                <w:sz w:val="18"/>
                <w:szCs w:val="18"/>
                <w:lang w:val="en-US" w:eastAsia="zh-CN"/>
              </w:rPr>
              <w:t>和提示</w:t>
            </w:r>
            <w:r>
              <w:rPr>
                <w:rFonts w:hint="eastAsia" w:ascii="宋体" w:hAnsi="宋体" w:eastAsia="宋体" w:cs="宋体"/>
                <w:color w:val="auto"/>
                <w:sz w:val="18"/>
                <w:szCs w:val="18"/>
              </w:rPr>
              <w:t>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049BFA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7B9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945FF65">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AC91A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A2D2806">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12</w:t>
            </w:r>
          </w:p>
        </w:tc>
        <w:tc>
          <w:tcPr>
            <w:tcW w:w="6648" w:type="dxa"/>
            <w:gridSpan w:val="3"/>
            <w:tcBorders>
              <w:tl2br w:val="nil"/>
              <w:tr2bl w:val="nil"/>
            </w:tcBorders>
            <w:shd w:val="clear" w:color="auto" w:fill="auto"/>
            <w:noWrap w:val="0"/>
            <w:vAlign w:val="center"/>
          </w:tcPr>
          <w:p w14:paraId="7FD36E36">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具有总运行时间提示</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滤网清洗时间提示功能。</w:t>
            </w:r>
          </w:p>
        </w:tc>
        <w:tc>
          <w:tcPr>
            <w:tcW w:w="1109" w:type="dxa"/>
            <w:tcBorders>
              <w:tl2br w:val="nil"/>
              <w:tr2bl w:val="nil"/>
            </w:tcBorders>
            <w:noWrap w:val="0"/>
            <w:vAlign w:val="center"/>
          </w:tcPr>
          <w:p w14:paraId="1BC4520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702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EC06A1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6D990B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5B11E00">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13</w:t>
            </w:r>
          </w:p>
        </w:tc>
        <w:tc>
          <w:tcPr>
            <w:tcW w:w="6648" w:type="dxa"/>
            <w:gridSpan w:val="3"/>
            <w:tcBorders>
              <w:tl2br w:val="nil"/>
              <w:tr2bl w:val="nil"/>
            </w:tcBorders>
            <w:shd w:val="clear" w:color="auto" w:fill="auto"/>
            <w:noWrap w:val="0"/>
            <w:vAlign w:val="center"/>
          </w:tcPr>
          <w:p w14:paraId="45BAB99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风速：可切换机器风量，可低、中、高档循环调速。</w:t>
            </w:r>
          </w:p>
        </w:tc>
        <w:tc>
          <w:tcPr>
            <w:tcW w:w="1109" w:type="dxa"/>
            <w:tcBorders>
              <w:tl2br w:val="nil"/>
              <w:tr2bl w:val="nil"/>
            </w:tcBorders>
            <w:noWrap w:val="0"/>
            <w:vAlign w:val="center"/>
          </w:tcPr>
          <w:p w14:paraId="47FB70B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A4C7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D9546A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E004C6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FFD8BFB">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14</w:t>
            </w:r>
          </w:p>
        </w:tc>
        <w:tc>
          <w:tcPr>
            <w:tcW w:w="6648" w:type="dxa"/>
            <w:gridSpan w:val="3"/>
            <w:tcBorders>
              <w:tl2br w:val="nil"/>
              <w:tr2bl w:val="nil"/>
            </w:tcBorders>
            <w:shd w:val="clear" w:color="auto" w:fill="auto"/>
            <w:noWrap w:val="0"/>
            <w:vAlign w:val="center"/>
          </w:tcPr>
          <w:p w14:paraId="662161AE">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安装方式：可移动。</w:t>
            </w:r>
          </w:p>
        </w:tc>
        <w:tc>
          <w:tcPr>
            <w:tcW w:w="1109" w:type="dxa"/>
            <w:tcBorders>
              <w:tl2br w:val="nil"/>
              <w:tr2bl w:val="nil"/>
            </w:tcBorders>
            <w:noWrap w:val="0"/>
            <w:vAlign w:val="center"/>
          </w:tcPr>
          <w:p w14:paraId="4FD3CA16">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468B9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F18871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190068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8492921">
            <w:pPr>
              <w:widowControl/>
              <w:spacing w:before="0" w:beforeAutospacing="0" w:after="0" w:afterAutospacing="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0"/>
                <w:sz w:val="18"/>
                <w:szCs w:val="18"/>
                <w:lang w:val="en-US" w:eastAsia="zh-CN"/>
              </w:rPr>
              <w:t>15</w:t>
            </w:r>
          </w:p>
        </w:tc>
        <w:tc>
          <w:tcPr>
            <w:tcW w:w="6648" w:type="dxa"/>
            <w:gridSpan w:val="3"/>
            <w:tcBorders>
              <w:tl2br w:val="nil"/>
              <w:tr2bl w:val="nil"/>
            </w:tcBorders>
            <w:shd w:val="clear" w:color="auto" w:fill="auto"/>
            <w:noWrap w:val="0"/>
            <w:vAlign w:val="center"/>
          </w:tcPr>
          <w:p w14:paraId="03D25DFD">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5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205"/>
              <w:gridCol w:w="968"/>
              <w:gridCol w:w="1364"/>
            </w:tblGrid>
            <w:tr w14:paraId="0700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CA07C21">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序号</w:t>
                  </w:r>
                </w:p>
              </w:tc>
              <w:tc>
                <w:tcPr>
                  <w:tcW w:w="2205" w:type="dxa"/>
                  <w:vAlign w:val="top"/>
                </w:tcPr>
                <w:p w14:paraId="17280E9A">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名称</w:t>
                  </w:r>
                </w:p>
              </w:tc>
              <w:tc>
                <w:tcPr>
                  <w:tcW w:w="968" w:type="dxa"/>
                  <w:vAlign w:val="top"/>
                </w:tcPr>
                <w:p w14:paraId="0676DC0E">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单位</w:t>
                  </w:r>
                </w:p>
              </w:tc>
              <w:tc>
                <w:tcPr>
                  <w:tcW w:w="1364" w:type="dxa"/>
                  <w:vAlign w:val="top"/>
                </w:tcPr>
                <w:p w14:paraId="24BD614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数量</w:t>
                  </w:r>
                </w:p>
              </w:tc>
            </w:tr>
            <w:tr w14:paraId="7521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5F6C581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c>
                <w:tcPr>
                  <w:tcW w:w="2205" w:type="dxa"/>
                  <w:vAlign w:val="top"/>
                </w:tcPr>
                <w:p w14:paraId="09FCDBE8">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空气消毒机主机</w:t>
                  </w:r>
                </w:p>
              </w:tc>
              <w:tc>
                <w:tcPr>
                  <w:tcW w:w="968" w:type="dxa"/>
                  <w:vAlign w:val="top"/>
                </w:tcPr>
                <w:p w14:paraId="3E98FB48">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台</w:t>
                  </w:r>
                </w:p>
              </w:tc>
              <w:tc>
                <w:tcPr>
                  <w:tcW w:w="1364" w:type="dxa"/>
                  <w:vAlign w:val="top"/>
                </w:tcPr>
                <w:p w14:paraId="1DA345C5">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1EE0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B94C0C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2</w:t>
                  </w:r>
                </w:p>
              </w:tc>
              <w:tc>
                <w:tcPr>
                  <w:tcW w:w="2205" w:type="dxa"/>
                  <w:vAlign w:val="top"/>
                </w:tcPr>
                <w:p w14:paraId="70852683">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产品合格证</w:t>
                  </w:r>
                </w:p>
              </w:tc>
              <w:tc>
                <w:tcPr>
                  <w:tcW w:w="968" w:type="dxa"/>
                  <w:vAlign w:val="top"/>
                </w:tcPr>
                <w:p w14:paraId="03C63133">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5483F436">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464E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9F0964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3</w:t>
                  </w:r>
                </w:p>
              </w:tc>
              <w:tc>
                <w:tcPr>
                  <w:tcW w:w="2205" w:type="dxa"/>
                  <w:vAlign w:val="top"/>
                </w:tcPr>
                <w:p w14:paraId="59D07756">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产品使用说明书</w:t>
                  </w:r>
                </w:p>
              </w:tc>
              <w:tc>
                <w:tcPr>
                  <w:tcW w:w="968" w:type="dxa"/>
                  <w:vAlign w:val="top"/>
                </w:tcPr>
                <w:p w14:paraId="7D0BC9FB">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7ABEC3C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05C7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595D63E5">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2205" w:type="dxa"/>
                  <w:vAlign w:val="top"/>
                </w:tcPr>
                <w:p w14:paraId="60983384">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保修卡</w:t>
                  </w:r>
                </w:p>
              </w:tc>
              <w:tc>
                <w:tcPr>
                  <w:tcW w:w="968" w:type="dxa"/>
                  <w:vAlign w:val="top"/>
                </w:tcPr>
                <w:p w14:paraId="36C89B7C">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0875F2E4">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355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25C5A2B1">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2205" w:type="dxa"/>
                  <w:vAlign w:val="top"/>
                </w:tcPr>
                <w:p w14:paraId="7C8E6803">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遥控器</w:t>
                  </w:r>
                </w:p>
              </w:tc>
              <w:tc>
                <w:tcPr>
                  <w:tcW w:w="968" w:type="dxa"/>
                  <w:vAlign w:val="top"/>
                </w:tcPr>
                <w:p w14:paraId="77EC6024">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个</w:t>
                  </w:r>
                </w:p>
              </w:tc>
              <w:tc>
                <w:tcPr>
                  <w:tcW w:w="1364" w:type="dxa"/>
                  <w:vAlign w:val="top"/>
                </w:tcPr>
                <w:p w14:paraId="638060D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511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48CEF503">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6</w:t>
                  </w:r>
                </w:p>
              </w:tc>
              <w:tc>
                <w:tcPr>
                  <w:tcW w:w="2205" w:type="dxa"/>
                  <w:vAlign w:val="top"/>
                </w:tcPr>
                <w:p w14:paraId="4CF5FD57">
                  <w:pPr>
                    <w:widowControl/>
                    <w:spacing w:before="0" w:beforeAutospacing="0" w:after="0" w:afterAutospacing="0"/>
                    <w:jc w:val="center"/>
                    <w:rPr>
                      <w:rFonts w:hint="eastAsia" w:ascii="宋体" w:hAnsi="宋体" w:eastAsia="宋体" w:cs="宋体"/>
                      <w:color w:val="auto"/>
                      <w:sz w:val="18"/>
                      <w:szCs w:val="18"/>
                      <w:highlight w:val="yellow"/>
                      <w:vertAlign w:val="baseline"/>
                      <w:lang w:val="en-US" w:eastAsia="zh-CN"/>
                    </w:rPr>
                  </w:pPr>
                  <w:r>
                    <w:rPr>
                      <w:rFonts w:hint="eastAsia" w:ascii="宋体" w:hAnsi="宋体" w:eastAsia="宋体" w:cs="宋体"/>
                      <w:color w:val="auto"/>
                      <w:sz w:val="18"/>
                      <w:szCs w:val="18"/>
                      <w:highlight w:val="yellow"/>
                    </w:rPr>
                    <w:t>电池</w:t>
                  </w:r>
                </w:p>
              </w:tc>
              <w:tc>
                <w:tcPr>
                  <w:tcW w:w="968" w:type="dxa"/>
                  <w:vAlign w:val="top"/>
                </w:tcPr>
                <w:p w14:paraId="67369D67">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对</w:t>
                  </w:r>
                </w:p>
              </w:tc>
              <w:tc>
                <w:tcPr>
                  <w:tcW w:w="1364" w:type="dxa"/>
                  <w:vAlign w:val="top"/>
                </w:tcPr>
                <w:p w14:paraId="1DB18B6A">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1</w:t>
                  </w:r>
                </w:p>
              </w:tc>
            </w:tr>
          </w:tbl>
          <w:p w14:paraId="37DCEB34">
            <w:pPr>
              <w:widowControl/>
              <w:spacing w:before="0" w:beforeAutospacing="0" w:after="0" w:afterAutospacing="0"/>
              <w:jc w:val="left"/>
              <w:rPr>
                <w:rFonts w:hint="eastAsia" w:ascii="宋体" w:hAnsi="宋体" w:eastAsia="宋体" w:cs="宋体"/>
                <w:color w:val="auto"/>
                <w:sz w:val="18"/>
                <w:szCs w:val="18"/>
                <w:lang w:val="en-US" w:eastAsia="zh-CN"/>
              </w:rPr>
            </w:pPr>
          </w:p>
        </w:tc>
        <w:tc>
          <w:tcPr>
            <w:tcW w:w="1109" w:type="dxa"/>
            <w:tcBorders>
              <w:tl2br w:val="nil"/>
              <w:tr2bl w:val="nil"/>
            </w:tcBorders>
            <w:noWrap w:val="0"/>
            <w:vAlign w:val="center"/>
          </w:tcPr>
          <w:p w14:paraId="7CD2250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5CEB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48" w:hRule="atLeast"/>
          <w:tblCellSpacing w:w="0" w:type="dxa"/>
          <w:jc w:val="center"/>
        </w:trPr>
        <w:tc>
          <w:tcPr>
            <w:tcW w:w="1185" w:type="dxa"/>
            <w:tcBorders>
              <w:tl2br w:val="nil"/>
              <w:tr2bl w:val="nil"/>
            </w:tcBorders>
            <w:noWrap w:val="0"/>
            <w:vAlign w:val="center"/>
          </w:tcPr>
          <w:p w14:paraId="66B04185">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6"/>
            <w:tcBorders>
              <w:tl2br w:val="nil"/>
              <w:tr2bl w:val="nil"/>
            </w:tcBorders>
            <w:noWrap w:val="0"/>
            <w:vAlign w:val="center"/>
          </w:tcPr>
          <w:p w14:paraId="355C80FC">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p>
        </w:tc>
      </w:tr>
    </w:tbl>
    <w:p w14:paraId="3B0E4585">
      <w:pPr>
        <w:rPr>
          <w:rFonts w:hint="eastAsia"/>
        </w:rPr>
      </w:pPr>
    </w:p>
    <w:p w14:paraId="74268E18">
      <w:pPr>
        <w:rPr>
          <w:rFonts w:hint="eastAsia"/>
        </w:rPr>
      </w:pPr>
    </w:p>
    <w:tbl>
      <w:tblPr>
        <w:tblStyle w:val="14"/>
        <w:tblW w:w="10065"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85"/>
        <w:gridCol w:w="8880"/>
      </w:tblGrid>
      <w:tr w14:paraId="3010D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90" w:hRule="atLeast"/>
          <w:tblCellSpacing w:w="0" w:type="dxa"/>
          <w:jc w:val="center"/>
        </w:trPr>
        <w:tc>
          <w:tcPr>
            <w:tcW w:w="1185" w:type="dxa"/>
            <w:tcBorders>
              <w:tl2br w:val="nil"/>
              <w:tr2bl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tcBorders>
              <w:tl2br w:val="nil"/>
              <w:tr2bl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w:t>
                  </w:r>
                  <w:r>
                    <w:rPr>
                      <w:rFonts w:hint="eastAsia" w:ascii="宋体" w:hAnsi="宋体" w:cs="宋体"/>
                      <w:color w:val="auto"/>
                      <w:kern w:val="0"/>
                      <w:szCs w:val="21"/>
                      <w:lang w:eastAsia="zh-CN"/>
                    </w:rPr>
                    <w:t>，</w:t>
                  </w:r>
                  <w:r>
                    <w:rPr>
                      <w:rFonts w:hint="eastAsia" w:ascii="宋体" w:hAnsi="宋体" w:cs="宋体"/>
                      <w:color w:val="auto"/>
                      <w:kern w:val="0"/>
                      <w:szCs w:val="21"/>
                    </w:rPr>
                    <w:t>采购方支付100%货款给中标方。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6C31A628">
      <w:pPr>
        <w:rPr>
          <w:rFonts w:hint="eastAsia" w:eastAsia="宋体"/>
          <w:lang w:eastAsia="zh-CN"/>
        </w:rPr>
      </w:pPr>
    </w:p>
    <w:p w14:paraId="5C82DDFA">
      <w:pPr>
        <w:rPr>
          <w:rFonts w:hint="eastAsia" w:eastAsia="宋体"/>
          <w:lang w:eastAsia="zh-CN"/>
        </w:rPr>
      </w:pPr>
    </w:p>
    <w:p w14:paraId="40CE3DA3">
      <w:pPr>
        <w:rPr>
          <w:rFonts w:hint="eastAsia" w:eastAsia="宋体"/>
          <w:lang w:eastAsia="zh-CN"/>
        </w:rPr>
      </w:pPr>
    </w:p>
    <w:p w14:paraId="09E29D91">
      <w:pPr>
        <w:rPr>
          <w:rFonts w:hint="eastAsia" w:eastAsia="宋体"/>
          <w:lang w:eastAsia="zh-CN"/>
        </w:rPr>
      </w:pPr>
    </w:p>
    <w:p w14:paraId="23D06990">
      <w:pPr>
        <w:rPr>
          <w:rFonts w:hint="eastAsia" w:eastAsia="宋体"/>
          <w:lang w:eastAsia="zh-CN"/>
        </w:rPr>
      </w:pPr>
    </w:p>
    <w:p w14:paraId="4A5EC03B">
      <w:pPr>
        <w:rPr>
          <w:rFonts w:hint="eastAsia" w:eastAsia="宋体"/>
          <w:lang w:eastAsia="zh-CN"/>
        </w:rPr>
      </w:pPr>
    </w:p>
    <w:p w14:paraId="485DD83E">
      <w:pPr>
        <w:rPr>
          <w:rFonts w:hint="eastAsia" w:eastAsia="宋体"/>
          <w:lang w:eastAsia="zh-CN"/>
        </w:rPr>
      </w:pPr>
    </w:p>
    <w:p w14:paraId="4FE5C12F">
      <w:pPr>
        <w:rPr>
          <w:rFonts w:hint="eastAsia" w:eastAsia="宋体"/>
          <w:lang w:eastAsia="zh-CN"/>
        </w:rPr>
      </w:pPr>
    </w:p>
    <w:p w14:paraId="4053942A">
      <w:pPr>
        <w:rPr>
          <w:rFonts w:hint="eastAsia" w:eastAsia="宋体"/>
          <w:lang w:eastAsia="zh-CN"/>
        </w:rPr>
      </w:pPr>
    </w:p>
    <w:p w14:paraId="575BD690">
      <w:pPr>
        <w:rPr>
          <w:rFonts w:hint="eastAsia" w:eastAsia="宋体"/>
          <w:lang w:eastAsia="zh-CN"/>
        </w:rPr>
      </w:pPr>
    </w:p>
    <w:p w14:paraId="6ABCB57A">
      <w:pPr>
        <w:rPr>
          <w:rFonts w:hint="eastAsia" w:eastAsia="宋体"/>
          <w:lang w:eastAsia="zh-CN"/>
        </w:rPr>
      </w:pPr>
    </w:p>
    <w:p w14:paraId="28F526F8">
      <w:pPr>
        <w:rPr>
          <w:rFonts w:hint="eastAsia" w:eastAsia="宋体"/>
          <w:lang w:eastAsia="zh-CN"/>
        </w:rPr>
      </w:pPr>
    </w:p>
    <w:p w14:paraId="0299F5DC">
      <w:pPr>
        <w:rPr>
          <w:rFonts w:hint="eastAsia" w:eastAsia="宋体"/>
          <w:lang w:eastAsia="zh-CN"/>
        </w:rPr>
      </w:pPr>
    </w:p>
    <w:p w14:paraId="7807192A">
      <w:pPr>
        <w:rPr>
          <w:rFonts w:hint="eastAsia" w:eastAsia="宋体"/>
          <w:lang w:eastAsia="zh-CN"/>
        </w:rPr>
      </w:pPr>
    </w:p>
    <w:p w14:paraId="3FA91E0C">
      <w:pPr>
        <w:rPr>
          <w:rFonts w:hint="eastAsia" w:eastAsia="宋体"/>
          <w:lang w:eastAsia="zh-CN"/>
        </w:rPr>
      </w:pPr>
    </w:p>
    <w:p w14:paraId="05DCDC63">
      <w:pPr>
        <w:rPr>
          <w:rFonts w:hint="eastAsia" w:eastAsia="宋体"/>
          <w:lang w:eastAsia="zh-CN"/>
        </w:rPr>
      </w:pPr>
    </w:p>
    <w:p w14:paraId="1CE5CC00">
      <w:pPr>
        <w:rPr>
          <w:rFonts w:hint="eastAsia" w:eastAsia="宋体"/>
          <w:lang w:eastAsia="zh-CN"/>
        </w:rPr>
      </w:pPr>
    </w:p>
    <w:p w14:paraId="37EA7737">
      <w:pPr>
        <w:rPr>
          <w:rFonts w:hint="eastAsia" w:eastAsia="宋体"/>
          <w:lang w:eastAsia="zh-CN"/>
        </w:rPr>
      </w:pPr>
    </w:p>
    <w:p w14:paraId="12A44E9D">
      <w:pPr>
        <w:rPr>
          <w:rFonts w:hint="eastAsia" w:eastAsia="宋体"/>
          <w:lang w:eastAsia="zh-CN"/>
        </w:rPr>
      </w:pPr>
    </w:p>
    <w:p w14:paraId="1C5D58CA">
      <w:pPr>
        <w:rPr>
          <w:rFonts w:hint="eastAsia" w:eastAsia="宋体"/>
          <w:lang w:eastAsia="zh-CN"/>
        </w:rPr>
      </w:pPr>
    </w:p>
    <w:p w14:paraId="4936911B">
      <w:pPr>
        <w:rPr>
          <w:rFonts w:hint="eastAsia" w:eastAsia="宋体"/>
          <w:lang w:eastAsia="zh-CN"/>
        </w:rPr>
      </w:pPr>
    </w:p>
    <w:p w14:paraId="2E179712">
      <w:pPr>
        <w:rPr>
          <w:rFonts w:hint="eastAsia" w:eastAsia="宋体"/>
          <w:lang w:eastAsia="zh-CN"/>
        </w:rPr>
      </w:pPr>
    </w:p>
    <w:p w14:paraId="0CFF147F">
      <w:pPr>
        <w:rPr>
          <w:rFonts w:hint="eastAsia" w:eastAsia="宋体"/>
          <w:lang w:eastAsia="zh-CN"/>
        </w:rPr>
      </w:pPr>
    </w:p>
    <w:p w14:paraId="78602A04">
      <w:pPr>
        <w:rPr>
          <w:rFonts w:hint="eastAsia" w:eastAsia="宋体"/>
          <w:lang w:eastAsia="zh-CN"/>
        </w:rPr>
      </w:pPr>
    </w:p>
    <w:p w14:paraId="777FA750">
      <w:pPr>
        <w:rPr>
          <w:rFonts w:hint="eastAsia" w:eastAsia="宋体"/>
          <w:lang w:eastAsia="zh-CN"/>
        </w:rPr>
      </w:pPr>
    </w:p>
    <w:p w14:paraId="6F03A94E">
      <w:pPr>
        <w:rPr>
          <w:rFonts w:hint="eastAsia" w:eastAsia="宋体"/>
          <w:lang w:eastAsia="zh-CN"/>
        </w:rPr>
      </w:pPr>
    </w:p>
    <w:p w14:paraId="6D067AB8">
      <w:pPr>
        <w:rPr>
          <w:rFonts w:hint="eastAsia" w:eastAsia="宋体"/>
          <w:lang w:eastAsia="zh-CN"/>
        </w:rPr>
      </w:pPr>
    </w:p>
    <w:p w14:paraId="4428E64F">
      <w:pPr>
        <w:rPr>
          <w:rFonts w:hint="eastAsia" w:eastAsia="宋体"/>
          <w:lang w:eastAsia="zh-CN"/>
        </w:rPr>
      </w:pPr>
    </w:p>
    <w:p w14:paraId="0B692601">
      <w:pPr>
        <w:rPr>
          <w:rFonts w:hint="eastAsia" w:eastAsia="宋体"/>
          <w:lang w:eastAsia="zh-CN"/>
        </w:rPr>
      </w:pPr>
    </w:p>
    <w:p w14:paraId="218A1566">
      <w:pPr>
        <w:rPr>
          <w:rFonts w:hint="eastAsia" w:eastAsia="宋体"/>
          <w:lang w:eastAsia="zh-CN"/>
        </w:rPr>
      </w:pPr>
    </w:p>
    <w:p w14:paraId="2287EEEA">
      <w:pPr>
        <w:rPr>
          <w:rFonts w:hint="eastAsia" w:eastAsia="宋体"/>
          <w:lang w:eastAsia="zh-CN"/>
        </w:rPr>
      </w:pPr>
    </w:p>
    <w:p w14:paraId="34D3C713">
      <w:pPr>
        <w:rPr>
          <w:rFonts w:hint="eastAsia" w:eastAsia="宋体"/>
          <w:lang w:eastAsia="zh-CN"/>
        </w:rPr>
      </w:pPr>
    </w:p>
    <w:p w14:paraId="1CE12985">
      <w:pPr>
        <w:rPr>
          <w:rFonts w:hint="eastAsia" w:eastAsia="宋体"/>
          <w:lang w:eastAsia="zh-CN"/>
        </w:rPr>
      </w:pPr>
    </w:p>
    <w:p w14:paraId="09F5B946">
      <w:pPr>
        <w:rPr>
          <w:rFonts w:hint="eastAsia" w:eastAsia="宋体"/>
          <w:lang w:eastAsia="zh-CN"/>
        </w:rPr>
      </w:pPr>
    </w:p>
    <w:p w14:paraId="598928F7">
      <w:pPr>
        <w:rPr>
          <w:rFonts w:hint="eastAsia" w:eastAsia="宋体"/>
          <w:lang w:eastAsia="zh-CN"/>
        </w:rPr>
      </w:pPr>
    </w:p>
    <w:p w14:paraId="2E7AB506">
      <w:pPr>
        <w:rPr>
          <w:rFonts w:hint="eastAsia" w:eastAsia="宋体"/>
          <w:lang w:eastAsia="zh-CN"/>
        </w:rPr>
      </w:pPr>
    </w:p>
    <w:p w14:paraId="3B496BE9">
      <w:pPr>
        <w:rPr>
          <w:rFonts w:hint="eastAsia" w:eastAsia="宋体"/>
          <w:lang w:eastAsia="zh-CN"/>
        </w:rPr>
      </w:pPr>
    </w:p>
    <w:p w14:paraId="6257AD95">
      <w:pPr>
        <w:rPr>
          <w:rFonts w:hint="eastAsia" w:eastAsia="宋体"/>
          <w:lang w:eastAsia="zh-CN"/>
        </w:rPr>
      </w:pPr>
    </w:p>
    <w:p w14:paraId="6FDA747C">
      <w:pPr>
        <w:rPr>
          <w:rFonts w:hint="eastAsia" w:eastAsia="宋体"/>
          <w:lang w:eastAsia="zh-CN"/>
        </w:rPr>
      </w:pPr>
    </w:p>
    <w:p w14:paraId="6DFAA922">
      <w:pPr>
        <w:rPr>
          <w:rFonts w:hint="eastAsia" w:eastAsia="宋体"/>
          <w:lang w:eastAsia="zh-CN"/>
        </w:rPr>
      </w:pPr>
    </w:p>
    <w:p w14:paraId="3427322C">
      <w:pPr>
        <w:rPr>
          <w:rFonts w:hint="eastAsia" w:eastAsia="宋体"/>
          <w:lang w:eastAsia="zh-CN"/>
        </w:rPr>
      </w:pPr>
    </w:p>
    <w:p w14:paraId="41913420">
      <w:pPr>
        <w:rPr>
          <w:rFonts w:hint="eastAsia" w:eastAsia="宋体"/>
          <w:lang w:eastAsia="zh-CN"/>
        </w:rPr>
      </w:pPr>
    </w:p>
    <w:p w14:paraId="48A9F9DC">
      <w:pPr>
        <w:rPr>
          <w:rFonts w:hint="eastAsia" w:eastAsia="宋体"/>
          <w:lang w:eastAsia="zh-CN"/>
        </w:rPr>
      </w:pPr>
    </w:p>
    <w:p w14:paraId="4C0A99EC">
      <w:pPr>
        <w:rPr>
          <w:rFonts w:hint="eastAsia" w:eastAsia="宋体"/>
          <w:lang w:eastAsia="zh-CN"/>
        </w:rPr>
      </w:pPr>
    </w:p>
    <w:p w14:paraId="545A4636">
      <w:pPr>
        <w:rPr>
          <w:rFonts w:hint="eastAsia" w:eastAsia="宋体"/>
          <w:lang w:eastAsia="zh-CN"/>
        </w:rPr>
      </w:pPr>
    </w:p>
    <w:p w14:paraId="3EF56085">
      <w:pPr>
        <w:rPr>
          <w:rFonts w:hint="eastAsia" w:eastAsia="宋体"/>
          <w:lang w:eastAsia="zh-CN"/>
        </w:rPr>
      </w:pPr>
    </w:p>
    <w:p w14:paraId="15D86C6F">
      <w:pPr>
        <w:rPr>
          <w:rFonts w:hint="eastAsia" w:eastAsia="宋体"/>
          <w:lang w:eastAsia="zh-CN"/>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201998022"/>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7C5D4F27">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8336AD7"/>
    <w:rsid w:val="088F2161"/>
    <w:rsid w:val="09285CF7"/>
    <w:rsid w:val="09687692"/>
    <w:rsid w:val="0A031FF0"/>
    <w:rsid w:val="0AA13162"/>
    <w:rsid w:val="0AB6258A"/>
    <w:rsid w:val="0B452B9B"/>
    <w:rsid w:val="0B5770DF"/>
    <w:rsid w:val="0C1A62B1"/>
    <w:rsid w:val="0C372CCD"/>
    <w:rsid w:val="0C3E34F8"/>
    <w:rsid w:val="0C424385"/>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AD5D62"/>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5F3123C"/>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0C586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A65A68"/>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181F34"/>
    <w:rsid w:val="66420C8D"/>
    <w:rsid w:val="66811333"/>
    <w:rsid w:val="67434ACE"/>
    <w:rsid w:val="675160F0"/>
    <w:rsid w:val="67873AE3"/>
    <w:rsid w:val="679E29E3"/>
    <w:rsid w:val="67B313A0"/>
    <w:rsid w:val="67C46DBD"/>
    <w:rsid w:val="68043A23"/>
    <w:rsid w:val="68087A20"/>
    <w:rsid w:val="68103892"/>
    <w:rsid w:val="68124293"/>
    <w:rsid w:val="6849284A"/>
    <w:rsid w:val="6860751D"/>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7342E16"/>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1690</Words>
  <Characters>1719</Characters>
  <Lines>48</Lines>
  <Paragraphs>13</Paragraphs>
  <TotalTime>3</TotalTime>
  <ScaleCrop>false</ScaleCrop>
  <LinksUpToDate>false</LinksUpToDate>
  <CharactersWithSpaces>2186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2017-09-05T08:05:00Z</cp:lastPrinted>
  <dcterms:modified xsi:type="dcterms:W3CDTF">2026-03-11T08:18:46Z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8847B8B0F0044206889BC9BC8D387B30_13</vt:lpwstr>
  </property>
  <property fmtid="{D5CDD505-2E9C-101B-9397-08002B2CF9AE}" pid="4" name="KSOTemplateDocerSaveRecord">
    <vt:lpwstr>eyJoZGlkIjoiYmQyMzEwZDg0NDc1ZTBhYzYyYWY0NjAzMTllZmQ3Y2EiLCJ1c2VySWQiOiI0MTA5ODU3OTQifQ==</vt:lpwstr>
  </property>
</Properties>
</file>