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A884D">
      <w:pPr>
        <w:ind w:left="0" w:leftChars="0" w:firstLine="0" w:firstLineChars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lang w:val="en-US" w:eastAsia="zh-CN"/>
        </w:rPr>
        <w:t>MRI转运呼吸机nCPAP模块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项目参数</w:t>
      </w:r>
    </w:p>
    <w:p w14:paraId="1AB32EA9">
      <w:pPr>
        <w:ind w:left="420"/>
        <w:rPr>
          <w:rFonts w:asciiTheme="minorEastAsia" w:hAnsiTheme="minorEastAsia" w:eastAsiaTheme="minorEastAsia"/>
          <w:b/>
          <w:sz w:val="24"/>
          <w:szCs w:val="24"/>
        </w:rPr>
      </w:pPr>
    </w:p>
    <w:tbl>
      <w:tblPr>
        <w:tblStyle w:val="3"/>
        <w:tblW w:w="10065" w:type="dxa"/>
        <w:tblCellSpacing w:w="0" w:type="dxa"/>
        <w:tblInd w:w="-53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8880"/>
      </w:tblGrid>
      <w:tr w14:paraId="57A7D4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7FD2819A"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项目背景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537C1AF4"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为满足新生儿临床诊疗需求，提升新生儿呼吸支持治疗能力，保障早产儿、危重新生儿呼吸功能稳定，降低呼吸相关并发症发生率，现申请采购哈美顿 MR1 型呼吸机配套的新生儿模块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及 nCPAP（新生儿经鼻持续气道正压通气）模块，以满足不同病情新生儿的呼吸支持治疗需求。</w:t>
            </w:r>
          </w:p>
        </w:tc>
      </w:tr>
      <w:tr w14:paraId="22F672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7447B1CD"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货物清单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tbl>
            <w:tblPr>
              <w:tblStyle w:val="3"/>
              <w:tblW w:w="8827" w:type="dxa"/>
              <w:tblCellSpacing w:w="0" w:type="dxa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37"/>
              <w:gridCol w:w="934"/>
              <w:gridCol w:w="1311"/>
              <w:gridCol w:w="1770"/>
              <w:gridCol w:w="1775"/>
            </w:tblGrid>
            <w:tr w14:paraId="3892D600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2" w:hRule="atLeast"/>
                <w:tblHeader/>
                <w:tblCellSpacing w:w="0" w:type="dxa"/>
              </w:trPr>
              <w:tc>
                <w:tcPr>
                  <w:tcW w:w="3037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7176E288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  <w:lang w:eastAsia="zh-CN"/>
                    </w:rPr>
                    <w:t>设备</w:t>
                  </w: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 xml:space="preserve">名称 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5230FD69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0F51307F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  <w:lang w:eastAsia="zh-CN"/>
                    </w:rPr>
                    <w:t>单位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53826E77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  <w:lang w:eastAsia="zh-CN"/>
                    </w:rPr>
                    <w:t>总</w:t>
                  </w: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预算</w:t>
                  </w: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  <w:lang w:eastAsia="zh-CN"/>
                    </w:rPr>
                    <w:t>金</w:t>
                  </w: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额(元)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6A596C98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14:paraId="7FF492F9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037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6A683B6D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  <w:t>MRI转运呼吸机nCPAP模块</w:t>
                  </w:r>
                </w:p>
              </w:tc>
              <w:tc>
                <w:tcPr>
                  <w:tcW w:w="934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5A58EABB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311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4ADA0774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770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6A5D14C6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40000</w:t>
                  </w:r>
                </w:p>
              </w:tc>
              <w:tc>
                <w:tcPr>
                  <w:tcW w:w="1775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69417FEE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进口</w:t>
                  </w:r>
                </w:p>
              </w:tc>
            </w:tr>
            <w:tr w14:paraId="230A51AC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8827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7026C5A1">
                  <w:pPr>
                    <w:widowControl/>
                    <w:jc w:val="left"/>
                    <w:rPr>
                      <w:rFonts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8F39472">
            <w:pPr>
              <w:widowControl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 w14:paraId="11595F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6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3A8F2E7B"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技术要求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62BE7133"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</w:rPr>
              <w:t>具体技术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</w:rPr>
              <w:t>参数</w:t>
            </w:r>
            <w:r>
              <w:rPr>
                <w:rFonts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</w:rPr>
              <w:t>要求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：</w:t>
            </w:r>
          </w:p>
          <w:p w14:paraId="003A4A69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Segoe UI" w:hAnsi="Segoe UI" w:eastAsia="Segoe UI" w:cs="Segoe UI"/>
                <w:sz w:val="24"/>
                <w:szCs w:val="24"/>
                <w:shd w:val="clear" w:color="auto" w:fill="F9FAFB"/>
              </w:rPr>
            </w:pPr>
            <w:r>
              <w:rPr>
                <w:rFonts w:ascii="Segoe UI" w:hAnsi="Segoe UI" w:eastAsia="Segoe UI" w:cs="Segoe UI"/>
                <w:sz w:val="24"/>
                <w:szCs w:val="24"/>
                <w:shd w:val="clear" w:color="auto" w:fill="F9FAFB"/>
              </w:rPr>
              <w:t>nCPAP 模块需完全适配深圳市儿童医院现有哈美顿 MR1 型呼吸机主机，与主机通讯正常，参数同步显示</w:t>
            </w:r>
            <w:r>
              <w:rPr>
                <w:rFonts w:hint="eastAsia" w:ascii="Segoe UI" w:hAnsi="Segoe UI" w:cs="Segoe UI"/>
                <w:sz w:val="24"/>
                <w:szCs w:val="24"/>
                <w:shd w:val="clear" w:color="auto" w:fill="F9FAFB"/>
                <w:lang w:eastAsia="zh-CN"/>
              </w:rPr>
              <w:t>。</w:t>
            </w:r>
          </w:p>
          <w:p w14:paraId="6E7E021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eastAsia" w:ascii="Segoe UI" w:hAnsi="Segoe UI" w:eastAsia="Segoe UI" w:cs="Segoe UI"/>
                <w:sz w:val="24"/>
                <w:szCs w:val="24"/>
                <w:shd w:val="clear" w:color="auto" w:fill="F9FAFB"/>
                <w:lang w:val="en-US" w:eastAsia="zh-CN"/>
              </w:rPr>
            </w:pPr>
            <w:r>
              <w:rPr>
                <w:rFonts w:ascii="Segoe UI" w:hAnsi="Segoe UI" w:eastAsia="Segoe UI" w:cs="Segoe UI"/>
                <w:sz w:val="24"/>
                <w:szCs w:val="24"/>
                <w:shd w:val="clear" w:color="auto" w:fill="F9FAFB"/>
              </w:rPr>
              <w:t>nCPAP 模块支持经鼻持续气道正压通气 - 压力控制（nCPAP-PC）、经鼻持续气道正压通气 - 压力支持（nCPAP-PS）两种通气模式</w:t>
            </w:r>
            <w:r>
              <w:rPr>
                <w:rFonts w:hint="eastAsia" w:ascii="Segoe UI" w:hAnsi="Segoe UI" w:cs="Segoe UI"/>
                <w:sz w:val="24"/>
                <w:szCs w:val="24"/>
                <w:shd w:val="clear" w:color="auto" w:fill="F9FAFB"/>
                <w:lang w:eastAsia="zh-CN"/>
              </w:rPr>
              <w:t>。</w:t>
            </w:r>
          </w:p>
          <w:p w14:paraId="6035B7DF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eastAsia" w:ascii="Segoe UI" w:hAnsi="Segoe UI" w:eastAsia="Segoe UI" w:cs="Segoe UI"/>
                <w:sz w:val="24"/>
                <w:szCs w:val="24"/>
                <w:shd w:val="clear" w:color="auto" w:fill="F9FAFB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控制压力 nCPAP-PC：0-45cmH2O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20005095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eastAsia" w:ascii="Segoe UI" w:hAnsi="Segoe UI" w:eastAsia="Segoe UI" w:cs="Segoe UI"/>
                <w:sz w:val="24"/>
                <w:szCs w:val="24"/>
                <w:shd w:val="clear" w:color="auto" w:fill="F9FAFB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PEEP：3-25cmH2O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399F0082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eastAsia" w:ascii="Segoe UI" w:hAnsi="Segoe UI" w:eastAsia="Segoe UI" w:cs="Segoe UI"/>
                <w:sz w:val="24"/>
                <w:szCs w:val="24"/>
                <w:shd w:val="clear" w:color="auto" w:fill="F9FAFB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流量触发：0.1—5.0l/min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06D36FE0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eastAsia" w:ascii="Segoe UI" w:hAnsi="Segoe UI" w:eastAsia="Segoe UI" w:cs="Segoe UI"/>
                <w:sz w:val="24"/>
                <w:szCs w:val="24"/>
                <w:shd w:val="clear" w:color="auto" w:fill="F9FAFB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吸呼比：1:9—4:1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1A796D4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氧浓度：21-100(%)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408E1F3C">
      <w:pPr>
        <w:jc w:val="center"/>
        <w:rPr>
          <w:rFonts w:asciiTheme="minorEastAsia" w:hAnsiTheme="minorEastAsia" w:eastAsiaTheme="minorEastAsia"/>
          <w:sz w:val="24"/>
          <w:szCs w:val="24"/>
        </w:rPr>
      </w:pPr>
    </w:p>
    <w:p w14:paraId="5E98E414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6FC5F6"/>
    <w:multiLevelType w:val="singleLevel"/>
    <w:tmpl w:val="476FC5F6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04BA3"/>
    <w:rsid w:val="05CE45D4"/>
    <w:rsid w:val="325A6A70"/>
    <w:rsid w:val="32C661D8"/>
    <w:rsid w:val="361272BE"/>
    <w:rsid w:val="5963021F"/>
    <w:rsid w:val="64904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85</Characters>
  <Lines>0</Lines>
  <Paragraphs>0</Paragraphs>
  <TotalTime>1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2017-05-17T00:34:00Z</dcterms:created>
  <dc:creator>Administrator</dc:creator>
  <cp:lastModifiedBy>乐乐</cp:lastModifiedBy>
  <dcterms:modified xsi:type="dcterms:W3CDTF">2026-01-29T08:23:10Z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eyJoZGlkIjoiYmQyMzEwZDg0NDc1ZTBhYzYyYWY0NjAzMTllZmQ3Y2EiLCJ1c2VySWQiOiI0MTA5ODU3OTQifQ==</vt:lpwstr>
  </property>
  <property fmtid="{D5CDD505-2E9C-101B-9397-08002B2CF9AE}" pid="4" name="ICV">
    <vt:lpwstr>9F4E4195A8694D10946607212084397E_13</vt:lpwstr>
  </property>
</Properties>
</file>