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eastAsia" w:ascii="宋体" w:hAnsi="宋体" w:eastAsia="宋体"/>
                <w:sz w:val="24"/>
                <w:szCs w:val="24"/>
                <w:lang w:val="en-US" w:eastAsia="zh-CN"/>
              </w:rPr>
              <w:t>设备</w:t>
            </w:r>
            <w:r>
              <w:rPr>
                <w:rFonts w:hint="eastAsia" w:ascii="宋体" w:hAnsi="宋体"/>
                <w:b/>
                <w:bCs/>
                <w:color w:val="C00000"/>
                <w:sz w:val="24"/>
                <w:szCs w:val="24"/>
                <w:lang w:val="en-US" w:eastAsia="zh-CN"/>
              </w:rPr>
              <w:t>30</w:t>
            </w:r>
            <w:r>
              <w:rPr>
                <w:rFonts w:hint="eastAsia" w:ascii="宋体" w:hAnsi="宋体" w:eastAsia="宋体"/>
                <w:color w:val="000000" w:themeColor="text1"/>
                <w:sz w:val="24"/>
                <w:szCs w:val="24"/>
                <w:lang w:val="en-US" w:eastAsia="zh-CN"/>
                <w14:textFill>
                  <w14:solidFill>
                    <w14:schemeClr w14:val="tx1"/>
                  </w14:solidFill>
                </w14:textFill>
              </w:rPr>
              <w:t>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rPr>
              <w:t>48分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b/>
                <w:bCs/>
                <w:color w:val="C00000"/>
                <w:sz w:val="24"/>
                <w:szCs w:val="24"/>
                <w:lang w:val="en-US" w:eastAsia="zh-CN"/>
              </w:rPr>
              <w:t>5</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b/>
                <w:bCs/>
                <w:color w:val="C00000"/>
                <w:sz w:val="24"/>
                <w:szCs w:val="24"/>
                <w:lang w:val="en-US" w:eastAsia="zh-CN"/>
              </w:rPr>
              <w:t>2.5</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53C78F1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rPr>
              <w:t>17分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A09963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65EE80B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7D08D2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31C742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对招标文件的实质性要求作出有效响应且投标文件按招标文件要求具有有效性和完整性，得优：6分；</w:t>
            </w:r>
          </w:p>
          <w:p w14:paraId="029B7C86">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投标文件不缺项，表达不清晰，需现场解答，得良：3分；</w:t>
            </w:r>
          </w:p>
          <w:p w14:paraId="257F7FA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投标文件缺项，经现场答辩，不影响评标，得中：1分；</w:t>
            </w:r>
          </w:p>
          <w:p w14:paraId="376556D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SB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2026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4"/>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743116"/>
      <w:bookmarkStart w:id="3" w:name="_Toc201401658"/>
      <w:bookmarkStart w:id="4" w:name="_Toc201742861"/>
      <w:bookmarkStart w:id="5" w:name="_Toc201719118"/>
      <w:bookmarkStart w:id="6" w:name="_Toc201997946"/>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w:t>
            </w:r>
            <w:bookmarkStart w:id="15" w:name="_GoBack"/>
            <w:bookmarkEnd w:id="15"/>
            <w:r>
              <w:rPr>
                <w:rFonts w:hint="eastAsia" w:asciiTheme="minorEastAsia" w:hAnsiTheme="minorEastAsia" w:eastAsiaTheme="minorEastAsia"/>
                <w:sz w:val="24"/>
                <w:szCs w:val="24"/>
              </w:rPr>
              <w:t>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611"/>
        <w:gridCol w:w="496"/>
        <w:gridCol w:w="7849"/>
        <w:gridCol w:w="1109"/>
      </w:tblGrid>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611"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9454"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人体成分分析仪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jc w:val="center"/>
                    <w:rPr>
                      <w:rFonts w:hint="default" w:ascii="宋体" w:hAnsi="宋体" w:eastAsia="宋体" w:cs="宋体"/>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80000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拒绝进口</w:t>
                  </w:r>
                </w:p>
              </w:tc>
            </w:tr>
          </w:tbl>
          <w:p w14:paraId="6548F8E7">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1"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496"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7849"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评分分值（合计45分）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611"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7D9BAF5E">
            <w:pPr>
              <w:keepNext w:val="0"/>
              <w:keepLines w:val="0"/>
              <w:pageBreakBefore w:val="0"/>
              <w:kinsoku/>
              <w:wordWrap/>
              <w:overflowPunct/>
              <w:autoSpaceDE/>
              <w:autoSpaceDN/>
              <w:bidi w:val="0"/>
              <w:adjustRightInd/>
              <w:spacing w:line="36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7849" w:type="dxa"/>
            <w:tcBorders>
              <w:top w:val="single" w:color="auto" w:sz="6" w:space="0"/>
              <w:left w:val="single" w:color="auto" w:sz="6" w:space="0"/>
              <w:bottom w:val="nil"/>
              <w:right w:val="nil"/>
            </w:tcBorders>
            <w:shd w:val="clear" w:color="auto" w:fill="auto"/>
            <w:noWrap w:val="0"/>
            <w:vAlign w:val="center"/>
          </w:tcPr>
          <w:p w14:paraId="71F8D0E9">
            <w:pPr>
              <w:keepNext w:val="0"/>
              <w:keepLines w:val="0"/>
              <w:pageBreakBefore w:val="0"/>
              <w:widowControl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检测方法</w:t>
            </w:r>
            <w:r>
              <w:rPr>
                <w:rFonts w:hint="eastAsia" w:asciiTheme="minorEastAsia" w:hAnsiTheme="minorEastAsia" w:eastAsiaTheme="minorEastAsia" w:cstheme="minorEastAsia"/>
                <w:i w:val="0"/>
                <w:iCs w:val="0"/>
                <w:sz w:val="21"/>
                <w:szCs w:val="21"/>
              </w:rPr>
              <w:t>：多频率生物电阻抗测试。</w:t>
            </w:r>
          </w:p>
        </w:tc>
        <w:tc>
          <w:tcPr>
            <w:tcW w:w="1109" w:type="dxa"/>
            <w:tcBorders>
              <w:top w:val="single" w:color="auto" w:sz="6" w:space="0"/>
              <w:left w:val="single" w:color="auto" w:sz="6" w:space="0"/>
              <w:bottom w:val="nil"/>
              <w:right w:val="nil"/>
            </w:tcBorders>
            <w:shd w:val="clear" w:color="auto" w:fill="auto"/>
            <w:noWrap w:val="0"/>
            <w:vAlign w:val="center"/>
          </w:tcPr>
          <w:p w14:paraId="196A446F">
            <w:pPr>
              <w:widowControl/>
              <w:spacing w:before="100" w:beforeAutospacing="1" w:after="100" w:afterAutospacing="1"/>
              <w:jc w:val="center"/>
              <w:rPr>
                <w:rFonts w:hint="default"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2.5</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611"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4BD88AB9">
            <w:pPr>
              <w:keepNext w:val="0"/>
              <w:keepLines w:val="0"/>
              <w:pageBreakBefore w:val="0"/>
              <w:kinsoku/>
              <w:wordWrap/>
              <w:overflowPunct/>
              <w:autoSpaceDE/>
              <w:autoSpaceDN/>
              <w:bidi w:val="0"/>
              <w:adjustRightInd/>
              <w:spacing w:line="36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w:t>
            </w:r>
          </w:p>
        </w:tc>
        <w:tc>
          <w:tcPr>
            <w:tcW w:w="7849" w:type="dxa"/>
            <w:tcBorders>
              <w:top w:val="single" w:color="auto" w:sz="6" w:space="0"/>
              <w:left w:val="single" w:color="auto" w:sz="6" w:space="0"/>
              <w:bottom w:val="nil"/>
              <w:right w:val="nil"/>
            </w:tcBorders>
            <w:shd w:val="clear" w:color="auto" w:fill="auto"/>
            <w:noWrap w:val="0"/>
            <w:vAlign w:val="center"/>
          </w:tcPr>
          <w:p w14:paraId="5E2FCD12">
            <w:pPr>
              <w:keepNext w:val="0"/>
              <w:keepLines w:val="0"/>
              <w:pageBreakBefore w:val="0"/>
              <w:widowControl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rPr>
              <w:t>电极：</w:t>
            </w:r>
            <w:r>
              <w:rPr>
                <w:rFonts w:hint="eastAsia" w:asciiTheme="minorEastAsia" w:hAnsiTheme="minorEastAsia" w:eastAsiaTheme="minorEastAsia" w:cstheme="minorEastAsia"/>
                <w:i w:val="0"/>
                <w:iCs w:val="0"/>
                <w:color w:val="000000"/>
                <w:sz w:val="21"/>
                <w:szCs w:val="21"/>
              </w:rPr>
              <w:t>≥</w:t>
            </w:r>
            <w:r>
              <w:rPr>
                <w:rFonts w:hint="eastAsia" w:asciiTheme="minorEastAsia" w:hAnsiTheme="minorEastAsia" w:eastAsiaTheme="minorEastAsia" w:cstheme="minorEastAsia"/>
                <w:i w:val="0"/>
                <w:iCs w:val="0"/>
                <w:sz w:val="21"/>
                <w:szCs w:val="21"/>
              </w:rPr>
              <w:t>4极</w:t>
            </w: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i w:val="0"/>
                <w:iCs w:val="0"/>
                <w:color w:val="000000"/>
                <w:sz w:val="21"/>
                <w:szCs w:val="21"/>
              </w:rPr>
              <w:t>≥</w:t>
            </w:r>
            <w:r>
              <w:rPr>
                <w:rFonts w:hint="eastAsia" w:asciiTheme="minorEastAsia" w:hAnsiTheme="minorEastAsia" w:eastAsiaTheme="minorEastAsia" w:cstheme="minorEastAsia"/>
                <w:i w:val="0"/>
                <w:iCs w:val="0"/>
                <w:sz w:val="21"/>
                <w:szCs w:val="21"/>
              </w:rPr>
              <w:t>8点接触式电极</w:t>
            </w:r>
            <w:r>
              <w:rPr>
                <w:rFonts w:hint="eastAsia" w:asciiTheme="minorEastAsia" w:hAnsiTheme="minorEastAsia" w:eastAsiaTheme="minorEastAsia" w:cstheme="minorEastAsia"/>
                <w:i w:val="0"/>
                <w:iCs w:val="0"/>
                <w:sz w:val="21"/>
                <w:szCs w:val="21"/>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2793BCD7">
            <w:pPr>
              <w:widowControl/>
              <w:spacing w:before="100" w:beforeAutospacing="1" w:after="100" w:afterAutospacing="1"/>
              <w:jc w:val="center"/>
              <w:rPr>
                <w:rFonts w:hint="default"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2.5</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611"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0DB596F1">
            <w:pPr>
              <w:keepNext w:val="0"/>
              <w:keepLines w:val="0"/>
              <w:pageBreakBefore w:val="0"/>
              <w:kinsoku/>
              <w:wordWrap/>
              <w:overflowPunct/>
              <w:autoSpaceDE/>
              <w:autoSpaceDN/>
              <w:bidi w:val="0"/>
              <w:adjustRightInd/>
              <w:spacing w:line="360" w:lineRule="auto"/>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sz w:val="21"/>
                <w:szCs w:val="21"/>
                <w:lang w:val="en-US" w:eastAsia="zh-CN"/>
              </w:rPr>
              <w:t>3</w:t>
            </w:r>
          </w:p>
        </w:tc>
        <w:tc>
          <w:tcPr>
            <w:tcW w:w="7849" w:type="dxa"/>
            <w:tcBorders>
              <w:top w:val="single" w:color="auto" w:sz="6" w:space="0"/>
              <w:left w:val="single" w:color="auto" w:sz="6" w:space="0"/>
              <w:bottom w:val="nil"/>
              <w:right w:val="nil"/>
            </w:tcBorders>
            <w:shd w:val="clear" w:color="auto" w:fill="auto"/>
            <w:noWrap w:val="0"/>
            <w:vAlign w:val="center"/>
          </w:tcPr>
          <w:p w14:paraId="748E7C82">
            <w:pPr>
              <w:keepNext w:val="0"/>
              <w:keepLines w:val="0"/>
              <w:pageBreakBefore w:val="0"/>
              <w:widowControl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eastAsia="zh-CN"/>
              </w:rPr>
              <w:t>检测</w:t>
            </w:r>
            <w:r>
              <w:rPr>
                <w:rFonts w:hint="eastAsia" w:asciiTheme="minorEastAsia" w:hAnsiTheme="minorEastAsia" w:eastAsiaTheme="minorEastAsia" w:cstheme="minorEastAsia"/>
                <w:i w:val="0"/>
                <w:iCs w:val="0"/>
                <w:sz w:val="21"/>
                <w:szCs w:val="21"/>
              </w:rPr>
              <w:t>频率</w:t>
            </w:r>
            <w:r>
              <w:rPr>
                <w:rFonts w:hint="eastAsia" w:asciiTheme="minorEastAsia" w:hAnsiTheme="minorEastAsia" w:eastAsiaTheme="minorEastAsia" w:cstheme="minorEastAsia"/>
                <w:i w:val="0"/>
                <w:iCs w:val="0"/>
                <w:color w:val="000000"/>
                <w:sz w:val="21"/>
                <w:szCs w:val="21"/>
              </w:rPr>
              <w:t>≥</w:t>
            </w:r>
            <w:r>
              <w:rPr>
                <w:rFonts w:hint="eastAsia" w:asciiTheme="minorEastAsia" w:hAnsiTheme="minorEastAsia" w:eastAsiaTheme="minorEastAsia" w:cstheme="minorEastAsia"/>
                <w:i w:val="0"/>
                <w:iCs w:val="0"/>
                <w:sz w:val="21"/>
                <w:szCs w:val="21"/>
                <w:lang w:val="en-US" w:eastAsia="zh-CN"/>
              </w:rPr>
              <w:t>4个且至少含</w:t>
            </w:r>
            <w:r>
              <w:rPr>
                <w:rFonts w:hint="eastAsia" w:asciiTheme="minorEastAsia" w:hAnsiTheme="minorEastAsia" w:eastAsiaTheme="minorEastAsia" w:cstheme="minorEastAsia"/>
                <w:i w:val="0"/>
                <w:iCs w:val="0"/>
                <w:sz w:val="21"/>
                <w:szCs w:val="21"/>
              </w:rPr>
              <w:t>1kHz、5kHz、50kHz、250kH</w:t>
            </w:r>
            <w:r>
              <w:rPr>
                <w:rFonts w:hint="eastAsia" w:asciiTheme="minorEastAsia" w:hAnsiTheme="minorEastAsia" w:eastAsiaTheme="minorEastAsia" w:cstheme="minorEastAsia"/>
                <w:i w:val="0"/>
                <w:iCs w:val="0"/>
                <w:sz w:val="21"/>
                <w:szCs w:val="21"/>
                <w:lang w:val="en-US" w:eastAsia="zh-CN"/>
              </w:rPr>
              <w:t>z</w:t>
            </w:r>
            <w:r>
              <w:rPr>
                <w:rFonts w:hint="eastAsia" w:asciiTheme="minorEastAsia" w:hAnsiTheme="minorEastAsia" w:eastAsiaTheme="minorEastAsia" w:cstheme="minorEastAsia"/>
                <w:i w:val="0"/>
                <w:iCs w:val="0"/>
                <w:sz w:val="21"/>
                <w:szCs w:val="21"/>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357BEB7C">
            <w:pPr>
              <w:widowControl/>
              <w:spacing w:before="100" w:beforeAutospacing="1" w:after="100" w:afterAutospacing="1"/>
              <w:jc w:val="center"/>
              <w:rPr>
                <w:rFonts w:hint="default"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5</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187" w:hRule="atLeast"/>
          <w:tblCellSpacing w:w="0" w:type="dxa"/>
        </w:trPr>
        <w:tc>
          <w:tcPr>
            <w:tcW w:w="611"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1DF4C051">
            <w:pPr>
              <w:keepNext w:val="0"/>
              <w:keepLines w:val="0"/>
              <w:pageBreakBefore w:val="0"/>
              <w:kinsoku/>
              <w:wordWrap/>
              <w:overflowPunct/>
              <w:autoSpaceDE/>
              <w:autoSpaceDN/>
              <w:bidi w:val="0"/>
              <w:adjustRightInd/>
              <w:spacing w:line="36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4</w:t>
            </w:r>
          </w:p>
        </w:tc>
        <w:tc>
          <w:tcPr>
            <w:tcW w:w="7849" w:type="dxa"/>
            <w:tcBorders>
              <w:top w:val="single" w:color="auto" w:sz="6" w:space="0"/>
              <w:left w:val="single" w:color="auto" w:sz="6" w:space="0"/>
              <w:bottom w:val="nil"/>
              <w:right w:val="nil"/>
            </w:tcBorders>
            <w:shd w:val="clear" w:color="auto" w:fill="auto"/>
            <w:noWrap w:val="0"/>
            <w:vAlign w:val="center"/>
          </w:tcPr>
          <w:p w14:paraId="085B2960">
            <w:pPr>
              <w:keepNext w:val="0"/>
              <w:keepLines w:val="0"/>
              <w:pageBreakBefore w:val="0"/>
              <w:widowControl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测试部位：</w:t>
            </w:r>
          </w:p>
          <w:p w14:paraId="56F57534">
            <w:pPr>
              <w:keepNext w:val="0"/>
              <w:keepLines w:val="0"/>
              <w:pageBreakBefore w:val="0"/>
              <w:widowControl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sz w:val="21"/>
                <w:szCs w:val="21"/>
                <w:lang w:eastAsia="zh-CN"/>
              </w:rPr>
            </w:pP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i w:val="0"/>
                <w:iCs w:val="0"/>
                <w:sz w:val="21"/>
                <w:szCs w:val="21"/>
                <w:lang w:val="en-US" w:eastAsia="zh-CN"/>
              </w:rPr>
              <w:t>1</w:t>
            </w: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b w:val="0"/>
                <w:bCs/>
                <w:i w:val="0"/>
                <w:iCs w:val="0"/>
                <w:color w:val="000000"/>
                <w:sz w:val="21"/>
                <w:szCs w:val="21"/>
                <w:shd w:val="clear" w:color="auto" w:fill="auto"/>
              </w:rPr>
              <w:t>阻抗：身体5个节段(右上肢、左上肢、躯干、右下肢、左下肢)在</w:t>
            </w:r>
            <w:r>
              <w:rPr>
                <w:rFonts w:hint="eastAsia" w:asciiTheme="minorEastAsia" w:hAnsiTheme="minorEastAsia" w:eastAsiaTheme="minorEastAsia" w:cstheme="minorEastAsia"/>
                <w:i w:val="0"/>
                <w:iCs w:val="0"/>
                <w:color w:val="000000"/>
                <w:sz w:val="21"/>
                <w:szCs w:val="21"/>
              </w:rPr>
              <w:t>≥</w:t>
            </w:r>
            <w:r>
              <w:rPr>
                <w:rFonts w:hint="eastAsia" w:asciiTheme="minorEastAsia" w:hAnsiTheme="minorEastAsia" w:eastAsiaTheme="minorEastAsia" w:cstheme="minorEastAsia"/>
                <w:b w:val="0"/>
                <w:bCs/>
                <w:i w:val="0"/>
                <w:iCs w:val="0"/>
                <w:color w:val="000000"/>
                <w:sz w:val="21"/>
                <w:szCs w:val="21"/>
                <w:shd w:val="clear" w:color="auto" w:fill="auto"/>
              </w:rPr>
              <w:t>4个不同测量频率下的</w:t>
            </w:r>
            <w:r>
              <w:rPr>
                <w:rFonts w:hint="eastAsia" w:asciiTheme="minorEastAsia" w:hAnsiTheme="minorEastAsia" w:eastAsiaTheme="minorEastAsia" w:cstheme="minorEastAsia"/>
                <w:i w:val="0"/>
                <w:iCs w:val="0"/>
                <w:color w:val="000000"/>
                <w:sz w:val="21"/>
                <w:szCs w:val="21"/>
              </w:rPr>
              <w:t>≥</w:t>
            </w:r>
            <w:r>
              <w:rPr>
                <w:rFonts w:hint="eastAsia" w:asciiTheme="minorEastAsia" w:hAnsiTheme="minorEastAsia" w:eastAsiaTheme="minorEastAsia" w:cstheme="minorEastAsia"/>
                <w:b w:val="0"/>
                <w:bCs/>
                <w:i w:val="0"/>
                <w:iCs w:val="0"/>
                <w:color w:val="000000"/>
                <w:sz w:val="21"/>
                <w:szCs w:val="21"/>
                <w:shd w:val="clear" w:color="auto" w:fill="auto"/>
              </w:rPr>
              <w:t>20个阻抗值；</w:t>
            </w:r>
          </w:p>
          <w:p w14:paraId="23000CAE">
            <w:pPr>
              <w:keepNext w:val="0"/>
              <w:keepLines w:val="0"/>
              <w:pageBreakBefore w:val="0"/>
              <w:widowControl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i w:val="0"/>
                <w:iCs w:val="0"/>
                <w:sz w:val="21"/>
                <w:szCs w:val="21"/>
                <w:lang w:val="en-US" w:eastAsia="zh-CN"/>
              </w:rPr>
              <w:t>2</w:t>
            </w: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b w:val="0"/>
                <w:bCs/>
                <w:i w:val="0"/>
                <w:iCs w:val="0"/>
                <w:color w:val="000000"/>
                <w:sz w:val="21"/>
                <w:szCs w:val="21"/>
                <w:shd w:val="clear" w:color="auto" w:fill="auto"/>
              </w:rPr>
              <w:t>电抗：身体5个节段(右上肢、左上肢、躯干、右下肢、左下肢) 在</w:t>
            </w:r>
            <w:r>
              <w:rPr>
                <w:rFonts w:hint="eastAsia" w:asciiTheme="minorEastAsia" w:hAnsiTheme="minorEastAsia" w:eastAsiaTheme="minorEastAsia" w:cstheme="minorEastAsia"/>
                <w:i w:val="0"/>
                <w:iCs w:val="0"/>
                <w:color w:val="000000"/>
                <w:sz w:val="21"/>
                <w:szCs w:val="21"/>
              </w:rPr>
              <w:t>≥</w:t>
            </w:r>
            <w:r>
              <w:rPr>
                <w:rFonts w:hint="eastAsia" w:asciiTheme="minorEastAsia" w:hAnsiTheme="minorEastAsia" w:eastAsiaTheme="minorEastAsia" w:cstheme="minorEastAsia"/>
                <w:b w:val="0"/>
                <w:bCs/>
                <w:i w:val="0"/>
                <w:iCs w:val="0"/>
                <w:color w:val="000000"/>
                <w:sz w:val="21"/>
                <w:szCs w:val="21"/>
                <w:shd w:val="clear" w:color="auto" w:fill="auto"/>
              </w:rPr>
              <w:t>3个不同测量频率（5kHz、50kHz、250kHz）下的</w:t>
            </w:r>
            <w:r>
              <w:rPr>
                <w:rFonts w:hint="eastAsia" w:asciiTheme="minorEastAsia" w:hAnsiTheme="minorEastAsia" w:eastAsiaTheme="minorEastAsia" w:cstheme="minorEastAsia"/>
                <w:i w:val="0"/>
                <w:iCs w:val="0"/>
                <w:color w:val="000000"/>
                <w:sz w:val="21"/>
                <w:szCs w:val="21"/>
              </w:rPr>
              <w:t>≥</w:t>
            </w:r>
            <w:r>
              <w:rPr>
                <w:rFonts w:hint="eastAsia" w:asciiTheme="minorEastAsia" w:hAnsiTheme="minorEastAsia" w:eastAsiaTheme="minorEastAsia" w:cstheme="minorEastAsia"/>
                <w:b w:val="0"/>
                <w:bCs/>
                <w:i w:val="0"/>
                <w:iCs w:val="0"/>
                <w:color w:val="000000"/>
                <w:sz w:val="21"/>
                <w:szCs w:val="21"/>
                <w:shd w:val="clear" w:color="auto" w:fill="auto"/>
              </w:rPr>
              <w:t>15个电抗值；</w:t>
            </w:r>
          </w:p>
        </w:tc>
        <w:tc>
          <w:tcPr>
            <w:tcW w:w="1109" w:type="dxa"/>
            <w:tcBorders>
              <w:top w:val="single" w:color="auto" w:sz="6" w:space="0"/>
              <w:left w:val="single" w:color="auto" w:sz="6" w:space="0"/>
              <w:bottom w:val="nil"/>
              <w:right w:val="nil"/>
            </w:tcBorders>
            <w:shd w:val="clear" w:color="auto" w:fill="auto"/>
            <w:noWrap w:val="0"/>
            <w:vAlign w:val="center"/>
          </w:tcPr>
          <w:p w14:paraId="56E626EE">
            <w:pPr>
              <w:widowControl/>
              <w:spacing w:before="100" w:beforeAutospacing="1" w:after="100" w:afterAutospacing="1"/>
              <w:jc w:val="center"/>
              <w:rPr>
                <w:rFonts w:hint="default"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2.5</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1"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73B32453">
            <w:pPr>
              <w:keepNext w:val="0"/>
              <w:keepLines w:val="0"/>
              <w:pageBreakBefore w:val="0"/>
              <w:kinsoku/>
              <w:wordWrap/>
              <w:overflowPunct/>
              <w:autoSpaceDE/>
              <w:autoSpaceDN/>
              <w:bidi w:val="0"/>
              <w:adjustRightInd/>
              <w:spacing w:line="360" w:lineRule="auto"/>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sz w:val="21"/>
                <w:szCs w:val="21"/>
                <w:lang w:val="en-US" w:eastAsia="zh-CN"/>
              </w:rPr>
              <w:t>5</w:t>
            </w:r>
          </w:p>
        </w:tc>
        <w:tc>
          <w:tcPr>
            <w:tcW w:w="7849" w:type="dxa"/>
            <w:tcBorders>
              <w:top w:val="single" w:color="auto" w:sz="6" w:space="0"/>
              <w:left w:val="single" w:color="auto" w:sz="6" w:space="0"/>
              <w:bottom w:val="nil"/>
              <w:right w:val="nil"/>
            </w:tcBorders>
            <w:shd w:val="clear" w:color="auto" w:fill="auto"/>
            <w:noWrap w:val="0"/>
            <w:vAlign w:val="center"/>
          </w:tcPr>
          <w:p w14:paraId="31069815">
            <w:pPr>
              <w:keepNext w:val="0"/>
              <w:keepLines w:val="0"/>
              <w:pageBreakBefore w:val="0"/>
              <w:widowControl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b w:val="0"/>
                <w:bCs/>
                <w:i w:val="0"/>
                <w:iCs w:val="0"/>
                <w:color w:val="000000"/>
                <w:kern w:val="2"/>
                <w:sz w:val="21"/>
                <w:szCs w:val="21"/>
                <w:shd w:val="clear" w:color="auto" w:fill="auto"/>
                <w:lang w:val="en-US" w:eastAsia="zh-CN" w:bidi="ar-SA"/>
              </w:rPr>
            </w:pPr>
            <w:r>
              <w:rPr>
                <w:rFonts w:hint="eastAsia" w:asciiTheme="minorEastAsia" w:hAnsiTheme="minorEastAsia" w:eastAsiaTheme="minorEastAsia" w:cstheme="minorEastAsia"/>
                <w:b w:val="0"/>
                <w:bCs/>
                <w:i w:val="0"/>
                <w:iCs w:val="0"/>
                <w:color w:val="000000"/>
                <w:sz w:val="21"/>
                <w:szCs w:val="21"/>
                <w:shd w:val="clear" w:color="auto" w:fill="auto"/>
                <w:lang w:eastAsia="zh-CN"/>
              </w:rPr>
              <w:t>阻抗测量范围≥15Ω-1220Ω（</w:t>
            </w:r>
            <w:r>
              <w:rPr>
                <w:rFonts w:hint="eastAsia" w:asciiTheme="minorEastAsia" w:hAnsiTheme="minorEastAsia" w:eastAsiaTheme="minorEastAsia" w:cstheme="minorEastAsia"/>
                <w:b w:val="0"/>
                <w:bCs w:val="0"/>
                <w:i w:val="0"/>
                <w:iCs w:val="0"/>
                <w:color w:val="000000"/>
                <w:sz w:val="21"/>
                <w:szCs w:val="21"/>
                <w:lang w:val="en-US" w:eastAsia="zh-CN"/>
              </w:rPr>
              <w:t>提供产品彩页或说明书或官网截图扫描件</w:t>
            </w:r>
            <w:r>
              <w:rPr>
                <w:rFonts w:hint="eastAsia" w:asciiTheme="minorEastAsia" w:hAnsiTheme="minorEastAsia" w:eastAsiaTheme="minorEastAsia" w:cstheme="minorEastAsia"/>
                <w:b w:val="0"/>
                <w:bCs/>
                <w:i w:val="0"/>
                <w:iCs w:val="0"/>
                <w:color w:val="000000"/>
                <w:sz w:val="21"/>
                <w:szCs w:val="21"/>
                <w:shd w:val="clear" w:color="auto" w:fill="auto"/>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7F06A14B">
            <w:pPr>
              <w:widowControl/>
              <w:spacing w:before="100" w:beforeAutospacing="1" w:after="100" w:afterAutospacing="1"/>
              <w:jc w:val="center"/>
              <w:rPr>
                <w:rFonts w:hint="default"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5</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1"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0C478AB3">
            <w:pPr>
              <w:keepNext w:val="0"/>
              <w:keepLines w:val="0"/>
              <w:pageBreakBefore w:val="0"/>
              <w:kinsoku/>
              <w:wordWrap/>
              <w:overflowPunct/>
              <w:autoSpaceDE/>
              <w:autoSpaceDN/>
              <w:bidi w:val="0"/>
              <w:adjustRightInd/>
              <w:spacing w:line="360" w:lineRule="auto"/>
              <w:jc w:val="center"/>
              <w:textAlignment w:val="auto"/>
              <w:rPr>
                <w:rFonts w:hint="eastAsia"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sz w:val="21"/>
                <w:szCs w:val="21"/>
                <w:lang w:val="en-US" w:eastAsia="zh-CN"/>
              </w:rPr>
              <w:t>6</w:t>
            </w:r>
          </w:p>
        </w:tc>
        <w:tc>
          <w:tcPr>
            <w:tcW w:w="7849" w:type="dxa"/>
            <w:tcBorders>
              <w:top w:val="single" w:color="auto" w:sz="6" w:space="0"/>
              <w:left w:val="single" w:color="auto" w:sz="6" w:space="0"/>
              <w:bottom w:val="nil"/>
              <w:right w:val="nil"/>
            </w:tcBorders>
            <w:shd w:val="clear" w:color="auto" w:fill="auto"/>
            <w:noWrap w:val="0"/>
            <w:vAlign w:val="center"/>
          </w:tcPr>
          <w:p w14:paraId="204DC61F">
            <w:pPr>
              <w:keepNext w:val="0"/>
              <w:keepLines w:val="0"/>
              <w:pageBreakBefore w:val="0"/>
              <w:widowControl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b w:val="0"/>
                <w:bCs w:val="0"/>
                <w:i w:val="0"/>
                <w:iCs w:val="0"/>
                <w:color w:val="000000"/>
                <w:sz w:val="21"/>
                <w:szCs w:val="21"/>
                <w:lang w:eastAsia="zh-CN"/>
              </w:rPr>
            </w:pPr>
            <w:r>
              <w:rPr>
                <w:rFonts w:hint="eastAsia" w:asciiTheme="minorEastAsia" w:hAnsiTheme="minorEastAsia" w:eastAsiaTheme="minorEastAsia" w:cstheme="minorEastAsia"/>
                <w:b w:val="0"/>
                <w:bCs w:val="0"/>
                <w:i w:val="0"/>
                <w:iCs w:val="0"/>
                <w:color w:val="000000"/>
                <w:sz w:val="21"/>
                <w:szCs w:val="21"/>
                <w:lang w:eastAsia="zh-CN"/>
              </w:rPr>
              <w:t>身高测量模块一体化（提供设备整机照片）；</w:t>
            </w:r>
          </w:p>
          <w:p w14:paraId="5056F89A">
            <w:pPr>
              <w:keepNext w:val="0"/>
              <w:keepLines w:val="0"/>
              <w:pageBreakBefore w:val="0"/>
              <w:widowControl w:val="0"/>
              <w:numPr>
                <w:ilvl w:val="0"/>
                <w:numId w:val="0"/>
              </w:numPr>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b w:val="0"/>
                <w:bCs w:val="0"/>
                <w:i w:val="0"/>
                <w:iCs w:val="0"/>
                <w:color w:val="000000"/>
                <w:sz w:val="21"/>
                <w:szCs w:val="21"/>
                <w:lang w:val="en-US" w:eastAsia="zh-CN"/>
              </w:rPr>
            </w:pPr>
            <w:r>
              <w:rPr>
                <w:rFonts w:hint="eastAsia" w:asciiTheme="minorEastAsia" w:hAnsiTheme="minorEastAsia" w:eastAsiaTheme="minorEastAsia" w:cstheme="minorEastAsia"/>
                <w:b w:val="0"/>
                <w:bCs w:val="0"/>
                <w:i w:val="0"/>
                <w:iCs w:val="0"/>
                <w:color w:val="000000"/>
                <w:sz w:val="21"/>
                <w:szCs w:val="21"/>
                <w:lang w:val="en-US" w:eastAsia="zh-CN"/>
              </w:rPr>
              <w:t>(1)</w:t>
            </w:r>
            <w:r>
              <w:rPr>
                <w:rFonts w:hint="eastAsia" w:asciiTheme="minorEastAsia" w:hAnsiTheme="minorEastAsia" w:eastAsiaTheme="minorEastAsia" w:cstheme="minorEastAsia"/>
                <w:b w:val="0"/>
                <w:bCs w:val="0"/>
                <w:i w:val="0"/>
                <w:iCs w:val="0"/>
                <w:color w:val="000000"/>
                <w:sz w:val="21"/>
                <w:szCs w:val="21"/>
                <w:lang w:eastAsia="zh-CN"/>
              </w:rPr>
              <w:t>实时测量身高，无需手动录入；</w:t>
            </w:r>
          </w:p>
          <w:p w14:paraId="340BBF24">
            <w:pPr>
              <w:keepNext w:val="0"/>
              <w:keepLines w:val="0"/>
              <w:pageBreakBefore w:val="0"/>
              <w:widowControl w:val="0"/>
              <w:numPr>
                <w:ilvl w:val="0"/>
                <w:numId w:val="0"/>
              </w:numPr>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b w:val="0"/>
                <w:bCs w:val="0"/>
                <w:i w:val="0"/>
                <w:iCs w:val="0"/>
                <w:color w:val="000000"/>
                <w:sz w:val="21"/>
                <w:szCs w:val="21"/>
                <w:lang w:val="en-US" w:eastAsia="zh-CN"/>
              </w:rPr>
            </w:pPr>
            <w:r>
              <w:rPr>
                <w:rFonts w:hint="eastAsia" w:asciiTheme="minorEastAsia" w:hAnsiTheme="minorEastAsia" w:eastAsiaTheme="minorEastAsia" w:cstheme="minorEastAsia"/>
                <w:b w:val="0"/>
                <w:bCs w:val="0"/>
                <w:i w:val="0"/>
                <w:iCs w:val="0"/>
                <w:color w:val="000000"/>
                <w:sz w:val="21"/>
                <w:szCs w:val="21"/>
                <w:lang w:val="en-US" w:eastAsia="zh-CN"/>
              </w:rPr>
              <w:t>(2)</w:t>
            </w:r>
            <w:r>
              <w:rPr>
                <w:rFonts w:hint="eastAsia" w:asciiTheme="minorEastAsia" w:hAnsiTheme="minorEastAsia" w:eastAsiaTheme="minorEastAsia" w:cstheme="minorEastAsia"/>
                <w:b w:val="0"/>
                <w:bCs w:val="0"/>
                <w:i w:val="0"/>
                <w:iCs w:val="0"/>
                <w:color w:val="000000"/>
                <w:sz w:val="21"/>
                <w:szCs w:val="21"/>
                <w:lang w:eastAsia="zh-CN"/>
              </w:rPr>
              <w:t>身高测量范围：70cm-190cm；</w:t>
            </w:r>
          </w:p>
          <w:p w14:paraId="5AD7CD6E">
            <w:pPr>
              <w:keepNext w:val="0"/>
              <w:keepLines w:val="0"/>
              <w:pageBreakBefore w:val="0"/>
              <w:widowControl w:val="0"/>
              <w:numPr>
                <w:ilvl w:val="0"/>
                <w:numId w:val="0"/>
              </w:numPr>
              <w:kinsoku/>
              <w:wordWrap/>
              <w:overflowPunct/>
              <w:topLinePunct/>
              <w:autoSpaceDE/>
              <w:autoSpaceDN/>
              <w:bidi w:val="0"/>
              <w:adjustRightInd/>
              <w:snapToGrid w:val="0"/>
              <w:spacing w:line="240" w:lineRule="auto"/>
              <w:ind w:left="0" w:leftChars="0" w:firstLine="0" w:firstLineChars="0"/>
              <w:textAlignment w:val="auto"/>
              <w:rPr>
                <w:rFonts w:hint="eastAsia" w:asciiTheme="minorEastAsia" w:hAnsiTheme="minorEastAsia" w:eastAsiaTheme="minorEastAsia" w:cstheme="minorEastAsia"/>
                <w:b w:val="0"/>
                <w:bCs w:val="0"/>
                <w:i w:val="0"/>
                <w:iCs w:val="0"/>
                <w:color w:val="000000"/>
                <w:kern w:val="2"/>
                <w:sz w:val="21"/>
                <w:szCs w:val="21"/>
                <w:lang w:val="en-US" w:eastAsia="zh-CN" w:bidi="ar-SA"/>
              </w:rPr>
            </w:pPr>
            <w:r>
              <w:rPr>
                <w:rFonts w:hint="eastAsia" w:asciiTheme="minorEastAsia" w:hAnsiTheme="minorEastAsia" w:eastAsiaTheme="minorEastAsia" w:cstheme="minorEastAsia"/>
                <w:b w:val="0"/>
                <w:bCs w:val="0"/>
                <w:i w:val="0"/>
                <w:iCs w:val="0"/>
                <w:color w:val="000000"/>
                <w:sz w:val="21"/>
                <w:szCs w:val="21"/>
                <w:lang w:eastAsia="zh-CN"/>
              </w:rPr>
              <w:t>（3）身高误差范围≤±0.5cm(</w:t>
            </w:r>
            <w:r>
              <w:rPr>
                <w:rFonts w:hint="eastAsia" w:asciiTheme="minorEastAsia" w:hAnsiTheme="minorEastAsia" w:eastAsiaTheme="minorEastAsia" w:cstheme="minorEastAsia"/>
                <w:b w:val="0"/>
                <w:bCs w:val="0"/>
                <w:i w:val="0"/>
                <w:iCs w:val="0"/>
                <w:color w:val="000000"/>
                <w:sz w:val="21"/>
                <w:szCs w:val="21"/>
                <w:lang w:val="en-US" w:eastAsia="zh-CN"/>
              </w:rPr>
              <w:t>提供产品彩页或说明书或官网截图扫描件</w:t>
            </w:r>
            <w:r>
              <w:rPr>
                <w:rFonts w:hint="eastAsia" w:asciiTheme="minorEastAsia" w:hAnsiTheme="minorEastAsia" w:eastAsiaTheme="minorEastAsia" w:cstheme="minorEastAsia"/>
                <w:b w:val="0"/>
                <w:bCs w:val="0"/>
                <w:i w:val="0"/>
                <w:iCs w:val="0"/>
                <w:color w:val="000000"/>
                <w:sz w:val="21"/>
                <w:szCs w:val="21"/>
                <w:lang w:eastAsia="zh-CN"/>
              </w:rPr>
              <w:t>)</w:t>
            </w:r>
            <w:r>
              <w:rPr>
                <w:rFonts w:hint="eastAsia" w:asciiTheme="minorEastAsia" w:hAnsiTheme="minorEastAsia" w:eastAsiaTheme="minorEastAsia" w:cstheme="minorEastAsia"/>
                <w:b w:val="0"/>
                <w:bCs/>
                <w:i w:val="0"/>
                <w:iCs w:val="0"/>
                <w:sz w:val="21"/>
                <w:szCs w:val="21"/>
                <w:lang w:val="en-US"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DF30F12">
            <w:pPr>
              <w:widowControl/>
              <w:spacing w:before="100" w:beforeAutospacing="1" w:after="100" w:afterAutospacing="1"/>
              <w:jc w:val="center"/>
              <w:rPr>
                <w:rFonts w:hint="default"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5</w:t>
            </w: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1"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45C65907">
            <w:pPr>
              <w:keepNext w:val="0"/>
              <w:keepLines w:val="0"/>
              <w:pageBreakBefore w:val="0"/>
              <w:kinsoku/>
              <w:wordWrap/>
              <w:overflowPunct/>
              <w:autoSpaceDE/>
              <w:autoSpaceDN/>
              <w:bidi w:val="0"/>
              <w:adjustRightInd/>
              <w:spacing w:line="36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7</w:t>
            </w:r>
          </w:p>
        </w:tc>
        <w:tc>
          <w:tcPr>
            <w:tcW w:w="7849" w:type="dxa"/>
            <w:tcBorders>
              <w:top w:val="single" w:color="auto" w:sz="6" w:space="0"/>
              <w:left w:val="single" w:color="auto" w:sz="6" w:space="0"/>
              <w:bottom w:val="nil"/>
              <w:right w:val="nil"/>
            </w:tcBorders>
            <w:shd w:val="clear" w:color="auto" w:fill="auto"/>
            <w:noWrap w:val="0"/>
            <w:vAlign w:val="center"/>
          </w:tcPr>
          <w:p w14:paraId="254EE88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heme="minorEastAsia" w:hAnsiTheme="minorEastAsia" w:eastAsiaTheme="minorEastAsia" w:cstheme="minorEastAsia"/>
                <w:b w:val="0"/>
                <w:bCs/>
                <w:i w:val="0"/>
                <w:iCs w:val="0"/>
                <w:color w:val="000000"/>
                <w:kern w:val="2"/>
                <w:sz w:val="21"/>
                <w:szCs w:val="21"/>
                <w:lang w:val="en-US" w:eastAsia="zh-CN" w:bidi="ar-SA"/>
              </w:rPr>
            </w:pPr>
            <w:r>
              <w:rPr>
                <w:rFonts w:hint="eastAsia" w:asciiTheme="minorEastAsia" w:hAnsiTheme="minorEastAsia" w:eastAsiaTheme="minorEastAsia" w:cstheme="minorEastAsia"/>
                <w:b w:val="0"/>
                <w:bCs/>
                <w:i w:val="0"/>
                <w:iCs w:val="0"/>
                <w:color w:val="000000"/>
                <w:sz w:val="21"/>
                <w:szCs w:val="21"/>
              </w:rPr>
              <w:t>检测电流≦8</w:t>
            </w:r>
            <w:r>
              <w:rPr>
                <w:rFonts w:hint="eastAsia" w:asciiTheme="minorEastAsia" w:hAnsiTheme="minorEastAsia" w:eastAsiaTheme="minorEastAsia" w:cstheme="minorEastAsia"/>
                <w:b w:val="0"/>
                <w:bCs/>
                <w:i w:val="0"/>
                <w:iCs w:val="0"/>
                <w:color w:val="000000"/>
                <w:sz w:val="21"/>
                <w:szCs w:val="21"/>
                <w:lang w:val="en-US"/>
              </w:rPr>
              <w:t>0</w:t>
            </w:r>
            <w:r>
              <w:rPr>
                <w:rFonts w:hint="eastAsia" w:asciiTheme="minorEastAsia" w:hAnsiTheme="minorEastAsia" w:eastAsiaTheme="minorEastAsia" w:cstheme="minorEastAsia"/>
                <w:b w:val="0"/>
                <w:bCs/>
                <w:i w:val="0"/>
                <w:iCs w:val="0"/>
                <w:color w:val="000000"/>
                <w:sz w:val="21"/>
                <w:szCs w:val="21"/>
              </w:rPr>
              <w:t>uA</w:t>
            </w:r>
            <w:r>
              <w:rPr>
                <w:rFonts w:hint="eastAsia" w:asciiTheme="minorEastAsia" w:hAnsiTheme="minorEastAsia" w:eastAsiaTheme="minorEastAsia" w:cstheme="minorEastAsia"/>
                <w:b w:val="0"/>
                <w:bCs/>
                <w:i w:val="0"/>
                <w:iCs w:val="0"/>
                <w:sz w:val="21"/>
                <w:szCs w:val="21"/>
                <w:lang w:eastAsia="zh-CN"/>
              </w:rPr>
              <w:t>（</w:t>
            </w:r>
            <w:r>
              <w:rPr>
                <w:rFonts w:hint="eastAsia" w:asciiTheme="minorEastAsia" w:hAnsiTheme="minorEastAsia" w:eastAsiaTheme="minorEastAsia" w:cstheme="minorEastAsia"/>
                <w:b w:val="0"/>
                <w:bCs w:val="0"/>
                <w:i w:val="0"/>
                <w:iCs w:val="0"/>
                <w:color w:val="000000"/>
                <w:sz w:val="21"/>
                <w:szCs w:val="21"/>
                <w:lang w:val="en-US" w:eastAsia="zh-CN"/>
              </w:rPr>
              <w:t>提供产品彩页或说明书或官网截图扫描件</w:t>
            </w:r>
            <w:r>
              <w:rPr>
                <w:rFonts w:hint="eastAsia" w:asciiTheme="minorEastAsia" w:hAnsiTheme="minorEastAsia" w:eastAsiaTheme="minorEastAsia" w:cstheme="minorEastAsia"/>
                <w:b w:val="0"/>
                <w:bCs/>
                <w:i w:val="0"/>
                <w:iCs w:val="0"/>
                <w:sz w:val="21"/>
                <w:szCs w:val="21"/>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14B21C4C">
            <w:pPr>
              <w:widowControl/>
              <w:spacing w:before="100" w:beforeAutospacing="1" w:after="100" w:afterAutospacing="1"/>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2.5</w:t>
            </w: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1"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0D285BA5">
            <w:pPr>
              <w:keepNext w:val="0"/>
              <w:keepLines w:val="0"/>
              <w:pageBreakBefore w:val="0"/>
              <w:kinsoku/>
              <w:wordWrap/>
              <w:overflowPunct/>
              <w:autoSpaceDE/>
              <w:autoSpaceDN/>
              <w:bidi w:val="0"/>
              <w:adjustRightInd/>
              <w:spacing w:line="36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8</w:t>
            </w:r>
          </w:p>
        </w:tc>
        <w:tc>
          <w:tcPr>
            <w:tcW w:w="7849" w:type="dxa"/>
            <w:tcBorders>
              <w:top w:val="single" w:color="auto" w:sz="6" w:space="0"/>
              <w:left w:val="single" w:color="auto" w:sz="6" w:space="0"/>
              <w:bottom w:val="nil"/>
              <w:right w:val="nil"/>
            </w:tcBorders>
            <w:shd w:val="clear" w:color="auto" w:fill="auto"/>
            <w:noWrap w:val="0"/>
            <w:vAlign w:val="center"/>
          </w:tcPr>
          <w:p w14:paraId="7462505F">
            <w:pPr>
              <w:keepNext w:val="0"/>
              <w:keepLines w:val="0"/>
              <w:pageBreakBefore w:val="0"/>
              <w:widowControl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b w:val="0"/>
                <w:bCs/>
                <w:i w:val="0"/>
                <w:iCs w:val="0"/>
                <w:color w:val="000000"/>
                <w:sz w:val="21"/>
                <w:szCs w:val="21"/>
                <w:shd w:val="clear" w:color="auto" w:fill="auto"/>
                <w:lang w:val="en-US" w:eastAsia="zh-CN"/>
              </w:rPr>
            </w:pPr>
            <w:r>
              <w:rPr>
                <w:rFonts w:hint="eastAsia" w:asciiTheme="minorEastAsia" w:hAnsiTheme="minorEastAsia" w:eastAsiaTheme="minorEastAsia" w:cstheme="minorEastAsia"/>
                <w:b w:val="0"/>
                <w:bCs/>
                <w:i w:val="0"/>
                <w:iCs w:val="0"/>
                <w:color w:val="000000"/>
                <w:sz w:val="21"/>
                <w:szCs w:val="21"/>
                <w:shd w:val="clear" w:color="auto" w:fill="auto"/>
                <w:lang w:val="en-US" w:eastAsia="zh-CN"/>
              </w:rPr>
              <w:t>体成分</w:t>
            </w:r>
            <w:r>
              <w:rPr>
                <w:rFonts w:hint="eastAsia" w:asciiTheme="minorEastAsia" w:hAnsiTheme="minorEastAsia" w:eastAsiaTheme="minorEastAsia" w:cstheme="minorEastAsia"/>
                <w:b w:val="0"/>
                <w:bCs/>
                <w:i w:val="0"/>
                <w:iCs w:val="0"/>
                <w:color w:val="000000"/>
                <w:sz w:val="21"/>
                <w:szCs w:val="21"/>
                <w:shd w:val="clear" w:color="auto" w:fill="auto"/>
              </w:rPr>
              <w:t>可测量主要参数指标：</w:t>
            </w:r>
          </w:p>
          <w:p w14:paraId="41402324">
            <w:pPr>
              <w:keepNext w:val="0"/>
              <w:keepLines w:val="0"/>
              <w:pageBreakBefore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sz w:val="21"/>
                <w:szCs w:val="21"/>
                <w:lang w:eastAsia="zh-CN"/>
              </w:rPr>
            </w:pP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i w:val="0"/>
                <w:iCs w:val="0"/>
                <w:sz w:val="21"/>
                <w:szCs w:val="21"/>
                <w:lang w:val="en-US" w:eastAsia="zh-CN"/>
              </w:rPr>
              <w:t>1</w:t>
            </w: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b w:val="0"/>
                <w:bCs/>
                <w:i w:val="0"/>
                <w:iCs w:val="0"/>
                <w:color w:val="000000"/>
                <w:sz w:val="21"/>
                <w:szCs w:val="21"/>
              </w:rPr>
              <w:t>人体成分参数：身高、体重、生物电阻抗、全身相位角、身体总水分、蛋白质、体脂肪、无机盐</w:t>
            </w:r>
            <w:r>
              <w:rPr>
                <w:rFonts w:hint="eastAsia" w:asciiTheme="minorEastAsia" w:hAnsiTheme="minorEastAsia" w:eastAsiaTheme="minorEastAsia" w:cstheme="minorEastAsia"/>
                <w:b w:val="0"/>
                <w:bCs/>
                <w:i w:val="0"/>
                <w:iCs w:val="0"/>
                <w:color w:val="000000"/>
                <w:sz w:val="21"/>
                <w:szCs w:val="21"/>
                <w:shd w:val="clear" w:color="auto" w:fill="auto"/>
                <w:lang w:eastAsia="zh-CN"/>
              </w:rPr>
              <w:t>等</w:t>
            </w:r>
            <w:r>
              <w:rPr>
                <w:rFonts w:hint="eastAsia" w:asciiTheme="minorEastAsia" w:hAnsiTheme="minorEastAsia" w:eastAsiaTheme="minorEastAsia" w:cstheme="minorEastAsia"/>
                <w:b w:val="0"/>
                <w:bCs/>
                <w:i w:val="0"/>
                <w:iCs w:val="0"/>
                <w:color w:val="000000"/>
                <w:sz w:val="21"/>
                <w:szCs w:val="21"/>
              </w:rPr>
              <w:t>；</w:t>
            </w:r>
          </w:p>
          <w:p w14:paraId="015F8EEF">
            <w:pPr>
              <w:keepNext w:val="0"/>
              <w:keepLines w:val="0"/>
              <w:pageBreakBefore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sz w:val="21"/>
                <w:szCs w:val="21"/>
                <w:lang w:eastAsia="zh-CN"/>
              </w:rPr>
            </w:pP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i w:val="0"/>
                <w:iCs w:val="0"/>
                <w:sz w:val="21"/>
                <w:szCs w:val="21"/>
                <w:lang w:val="en-US" w:eastAsia="zh-CN"/>
              </w:rPr>
              <w:t>2</w:t>
            </w: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b w:val="0"/>
                <w:bCs/>
                <w:i w:val="0"/>
                <w:iCs w:val="0"/>
                <w:color w:val="000000"/>
                <w:sz w:val="21"/>
                <w:szCs w:val="21"/>
              </w:rPr>
              <w:t>肌肉参数：肌肉量、骨骼肌含量、肌肉均衡分析</w:t>
            </w:r>
            <w:r>
              <w:rPr>
                <w:rFonts w:hint="eastAsia" w:asciiTheme="minorEastAsia" w:hAnsiTheme="minorEastAsia" w:eastAsiaTheme="minorEastAsia" w:cstheme="minorEastAsia"/>
                <w:b w:val="0"/>
                <w:bCs/>
                <w:i w:val="0"/>
                <w:iCs w:val="0"/>
                <w:color w:val="000000"/>
                <w:sz w:val="21"/>
                <w:szCs w:val="21"/>
                <w:shd w:val="clear" w:color="auto" w:fill="auto"/>
                <w:lang w:eastAsia="zh-CN"/>
              </w:rPr>
              <w:t>等</w:t>
            </w:r>
            <w:r>
              <w:rPr>
                <w:rFonts w:hint="eastAsia" w:asciiTheme="minorEastAsia" w:hAnsiTheme="minorEastAsia" w:eastAsiaTheme="minorEastAsia" w:cstheme="minorEastAsia"/>
                <w:b w:val="0"/>
                <w:bCs/>
                <w:i w:val="0"/>
                <w:iCs w:val="0"/>
                <w:color w:val="000000"/>
                <w:sz w:val="21"/>
                <w:szCs w:val="21"/>
              </w:rPr>
              <w:t>；</w:t>
            </w:r>
          </w:p>
          <w:p w14:paraId="7340EAE5">
            <w:pPr>
              <w:keepNext w:val="0"/>
              <w:keepLines w:val="0"/>
              <w:pageBreakBefore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sz w:val="21"/>
                <w:szCs w:val="21"/>
                <w:lang w:eastAsia="zh-CN"/>
              </w:rPr>
            </w:pP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i w:val="0"/>
                <w:iCs w:val="0"/>
                <w:sz w:val="21"/>
                <w:szCs w:val="21"/>
                <w:lang w:val="en-US" w:eastAsia="zh-CN"/>
              </w:rPr>
              <w:t>3</w:t>
            </w: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b w:val="0"/>
                <w:bCs/>
                <w:i w:val="0"/>
                <w:iCs w:val="0"/>
                <w:color w:val="000000"/>
                <w:sz w:val="21"/>
                <w:szCs w:val="21"/>
              </w:rPr>
              <w:t>脂肪参数：BMI、去脂体重、体脂百分比、节段脂肪分析、内脏脂肪面积、肥胖度</w:t>
            </w:r>
            <w:r>
              <w:rPr>
                <w:rFonts w:hint="eastAsia" w:asciiTheme="minorEastAsia" w:hAnsiTheme="minorEastAsia" w:eastAsiaTheme="minorEastAsia" w:cstheme="minorEastAsia"/>
                <w:b w:val="0"/>
                <w:bCs/>
                <w:i w:val="0"/>
                <w:iCs w:val="0"/>
                <w:color w:val="000000"/>
                <w:sz w:val="21"/>
                <w:szCs w:val="21"/>
                <w:shd w:val="clear" w:color="auto" w:fill="auto"/>
                <w:lang w:eastAsia="zh-CN"/>
              </w:rPr>
              <w:t>等</w:t>
            </w:r>
            <w:r>
              <w:rPr>
                <w:rFonts w:hint="eastAsia" w:asciiTheme="minorEastAsia" w:hAnsiTheme="minorEastAsia" w:eastAsiaTheme="minorEastAsia" w:cstheme="minorEastAsia"/>
                <w:b w:val="0"/>
                <w:bCs/>
                <w:i w:val="0"/>
                <w:iCs w:val="0"/>
                <w:color w:val="000000"/>
                <w:sz w:val="21"/>
                <w:szCs w:val="21"/>
              </w:rPr>
              <w:t>；</w:t>
            </w:r>
          </w:p>
          <w:p w14:paraId="5DC395D6">
            <w:pPr>
              <w:keepNext w:val="0"/>
              <w:keepLines w:val="0"/>
              <w:pageBreakBefore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sz w:val="21"/>
                <w:szCs w:val="21"/>
                <w:lang w:eastAsia="zh-CN"/>
              </w:rPr>
            </w:pP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i w:val="0"/>
                <w:iCs w:val="0"/>
                <w:sz w:val="21"/>
                <w:szCs w:val="21"/>
                <w:lang w:val="en-US" w:eastAsia="zh-CN"/>
              </w:rPr>
              <w:t>4</w:t>
            </w: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b w:val="0"/>
                <w:bCs/>
                <w:i w:val="0"/>
                <w:iCs w:val="0"/>
                <w:color w:val="000000"/>
                <w:sz w:val="21"/>
                <w:szCs w:val="21"/>
              </w:rPr>
              <w:t>无机盐参数：骨矿物质含量</w:t>
            </w:r>
            <w:r>
              <w:rPr>
                <w:rFonts w:hint="eastAsia" w:asciiTheme="minorEastAsia" w:hAnsiTheme="minorEastAsia" w:eastAsiaTheme="minorEastAsia" w:cstheme="minorEastAsia"/>
                <w:b w:val="0"/>
                <w:bCs/>
                <w:i w:val="0"/>
                <w:iCs w:val="0"/>
                <w:color w:val="000000"/>
                <w:sz w:val="21"/>
                <w:szCs w:val="21"/>
                <w:shd w:val="clear" w:color="auto" w:fill="auto"/>
                <w:lang w:eastAsia="zh-CN"/>
              </w:rPr>
              <w:t>等</w:t>
            </w:r>
            <w:r>
              <w:rPr>
                <w:rFonts w:hint="eastAsia" w:asciiTheme="minorEastAsia" w:hAnsiTheme="minorEastAsia" w:eastAsiaTheme="minorEastAsia" w:cstheme="minorEastAsia"/>
                <w:b w:val="0"/>
                <w:bCs/>
                <w:i w:val="0"/>
                <w:iCs w:val="0"/>
                <w:color w:val="000000"/>
                <w:sz w:val="21"/>
                <w:szCs w:val="21"/>
              </w:rPr>
              <w:t>；</w:t>
            </w:r>
          </w:p>
          <w:p w14:paraId="5BC66012">
            <w:pPr>
              <w:keepNext w:val="0"/>
              <w:keepLines w:val="0"/>
              <w:pageBreakBefore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b w:val="0"/>
                <w:bCs/>
                <w:i w:val="0"/>
                <w:iCs w:val="0"/>
                <w:color w:val="000000"/>
                <w:sz w:val="21"/>
                <w:szCs w:val="21"/>
                <w:lang w:eastAsia="zh-CN"/>
              </w:rPr>
            </w:pP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i w:val="0"/>
                <w:iCs w:val="0"/>
                <w:sz w:val="21"/>
                <w:szCs w:val="21"/>
                <w:lang w:val="en-US" w:eastAsia="zh-CN"/>
              </w:rPr>
              <w:t>5</w:t>
            </w: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b w:val="0"/>
                <w:bCs/>
                <w:i w:val="0"/>
                <w:iCs w:val="0"/>
                <w:color w:val="000000"/>
                <w:sz w:val="21"/>
                <w:szCs w:val="21"/>
              </w:rPr>
              <w:t>体维度参数：颈围、臂围、胸围、腰围、臀围、大腿围、腰臀比</w:t>
            </w:r>
            <w:r>
              <w:rPr>
                <w:rFonts w:hint="eastAsia" w:asciiTheme="minorEastAsia" w:hAnsiTheme="minorEastAsia" w:eastAsiaTheme="minorEastAsia" w:cstheme="minorEastAsia"/>
                <w:b w:val="0"/>
                <w:bCs/>
                <w:i w:val="0"/>
                <w:iCs w:val="0"/>
                <w:color w:val="000000"/>
                <w:sz w:val="21"/>
                <w:szCs w:val="21"/>
                <w:shd w:val="clear" w:color="auto" w:fill="auto"/>
                <w:lang w:eastAsia="zh-CN"/>
              </w:rPr>
              <w:t>等</w:t>
            </w:r>
            <w:r>
              <w:rPr>
                <w:rFonts w:hint="eastAsia" w:asciiTheme="minorEastAsia" w:hAnsiTheme="minorEastAsia" w:eastAsiaTheme="minorEastAsia" w:cstheme="minorEastAsia"/>
                <w:b w:val="0"/>
                <w:bCs/>
                <w:i w:val="0"/>
                <w:iCs w:val="0"/>
                <w:color w:val="000000"/>
                <w:sz w:val="21"/>
                <w:szCs w:val="21"/>
              </w:rPr>
              <w:t>；</w:t>
            </w:r>
          </w:p>
          <w:p w14:paraId="4C3294C9">
            <w:pPr>
              <w:keepNext w:val="0"/>
              <w:keepLines w:val="0"/>
              <w:pageBreakBefore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i w:val="0"/>
                <w:iCs w:val="0"/>
                <w:sz w:val="21"/>
                <w:szCs w:val="21"/>
                <w:lang w:val="en-US" w:eastAsia="zh-CN"/>
              </w:rPr>
              <w:t>6</w:t>
            </w: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b w:val="0"/>
                <w:bCs/>
                <w:i w:val="0"/>
                <w:iCs w:val="0"/>
                <w:color w:val="000000"/>
                <w:sz w:val="21"/>
                <w:szCs w:val="21"/>
              </w:rPr>
              <w:t>综合评估：人体成分总评分、基础代谢、趋势图分析、儿童生长曲线、体重控制、体型判定、肥胖评估、身体均衡评估、饮食运动建议</w:t>
            </w:r>
            <w:r>
              <w:rPr>
                <w:rFonts w:hint="eastAsia" w:asciiTheme="minorEastAsia" w:hAnsiTheme="minorEastAsia" w:eastAsiaTheme="minorEastAsia" w:cstheme="minorEastAsia"/>
                <w:b w:val="0"/>
                <w:bCs/>
                <w:i w:val="0"/>
                <w:iCs w:val="0"/>
                <w:color w:val="000000"/>
                <w:sz w:val="21"/>
                <w:szCs w:val="21"/>
                <w:shd w:val="clear" w:color="auto" w:fill="auto"/>
                <w:lang w:eastAsia="zh-CN"/>
              </w:rPr>
              <w:t>等；</w:t>
            </w:r>
          </w:p>
        </w:tc>
        <w:tc>
          <w:tcPr>
            <w:tcW w:w="1109" w:type="dxa"/>
            <w:tcBorders>
              <w:top w:val="single" w:color="auto" w:sz="6" w:space="0"/>
              <w:left w:val="single" w:color="auto" w:sz="6" w:space="0"/>
              <w:bottom w:val="nil"/>
              <w:right w:val="nil"/>
            </w:tcBorders>
            <w:shd w:val="clear" w:color="auto" w:fill="auto"/>
            <w:noWrap w:val="0"/>
            <w:vAlign w:val="center"/>
          </w:tcPr>
          <w:p w14:paraId="5C47029F">
            <w:pPr>
              <w:widowControl/>
              <w:spacing w:before="100" w:beforeAutospacing="1" w:after="100" w:afterAutospacing="1"/>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2.5</w:t>
            </w: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1"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56A46477">
            <w:pPr>
              <w:keepNext w:val="0"/>
              <w:keepLines w:val="0"/>
              <w:pageBreakBefore w:val="0"/>
              <w:kinsoku/>
              <w:wordWrap/>
              <w:overflowPunct/>
              <w:autoSpaceDE/>
              <w:autoSpaceDN/>
              <w:bidi w:val="0"/>
              <w:adjustRightInd/>
              <w:spacing w:line="36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9</w:t>
            </w:r>
          </w:p>
        </w:tc>
        <w:tc>
          <w:tcPr>
            <w:tcW w:w="7849" w:type="dxa"/>
            <w:tcBorders>
              <w:top w:val="single" w:color="auto" w:sz="6" w:space="0"/>
              <w:left w:val="single" w:color="auto" w:sz="6" w:space="0"/>
              <w:bottom w:val="nil"/>
              <w:right w:val="nil"/>
            </w:tcBorders>
            <w:shd w:val="clear" w:color="auto" w:fill="auto"/>
            <w:noWrap w:val="0"/>
            <w:vAlign w:val="center"/>
          </w:tcPr>
          <w:p w14:paraId="07E86F3F">
            <w:pPr>
              <w:pStyle w:val="47"/>
              <w:keepNext w:val="0"/>
              <w:keepLines w:val="0"/>
              <w:pageBreakBefore w:val="0"/>
              <w:kinsoku/>
              <w:wordWrap/>
              <w:overflow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营养分析报告</w:t>
            </w:r>
          </w:p>
          <w:p w14:paraId="2AEFFE01">
            <w:pPr>
              <w:pStyle w:val="47"/>
              <w:keepNext w:val="0"/>
              <w:keepLines w:val="0"/>
              <w:pageBreakBefore w:val="0"/>
              <w:kinsoku/>
              <w:wordWrap/>
              <w:overflow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val="en-US" w:eastAsia="zh-CN"/>
              </w:rPr>
              <w:t>(</w:t>
            </w:r>
            <w:r>
              <w:rPr>
                <w:rFonts w:hint="eastAsia" w:asciiTheme="minorEastAsia" w:hAnsiTheme="minorEastAsia" w:eastAsiaTheme="minorEastAsia" w:cstheme="minorEastAsia"/>
                <w:i w:val="0"/>
                <w:iCs w:val="0"/>
                <w:color w:val="000000"/>
                <w:sz w:val="21"/>
                <w:szCs w:val="21"/>
              </w:rPr>
              <w:t>1) 人体成分解析：提供人体成分测量评价，并对相应情况进行建议</w:t>
            </w:r>
            <w:r>
              <w:rPr>
                <w:rFonts w:hint="eastAsia" w:asciiTheme="minorEastAsia" w:hAnsiTheme="minorEastAsia" w:eastAsiaTheme="minorEastAsia" w:cstheme="minorEastAsia"/>
                <w:i w:val="0"/>
                <w:iCs w:val="0"/>
                <w:color w:val="000000"/>
                <w:sz w:val="21"/>
                <w:szCs w:val="21"/>
                <w:lang w:val="en-US" w:eastAsia="zh-CN"/>
              </w:rPr>
              <w:t>等</w:t>
            </w:r>
            <w:r>
              <w:rPr>
                <w:rFonts w:hint="eastAsia" w:asciiTheme="minorEastAsia" w:hAnsiTheme="minorEastAsia" w:eastAsiaTheme="minorEastAsia" w:cstheme="minorEastAsia"/>
                <w:i w:val="0"/>
                <w:iCs w:val="0"/>
                <w:color w:val="000000"/>
                <w:sz w:val="21"/>
                <w:szCs w:val="21"/>
              </w:rPr>
              <w:t>；</w:t>
            </w:r>
          </w:p>
          <w:p w14:paraId="31845615">
            <w:pPr>
              <w:pStyle w:val="47"/>
              <w:keepNext w:val="0"/>
              <w:keepLines w:val="0"/>
              <w:pageBreakBefore w:val="0"/>
              <w:kinsoku/>
              <w:wordWrap/>
              <w:overflow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val="en-US" w:eastAsia="zh-CN"/>
              </w:rPr>
              <w:t>(</w:t>
            </w:r>
            <w:r>
              <w:rPr>
                <w:rFonts w:hint="eastAsia" w:asciiTheme="minorEastAsia" w:hAnsiTheme="minorEastAsia" w:eastAsiaTheme="minorEastAsia" w:cstheme="minorEastAsia"/>
                <w:i w:val="0"/>
                <w:iCs w:val="0"/>
                <w:color w:val="000000"/>
                <w:sz w:val="21"/>
                <w:szCs w:val="21"/>
              </w:rPr>
              <w:t>2) 运动建议：提供建议运动时长、运动频率、运动强度、运动建议、能量消耗量表</w:t>
            </w:r>
            <w:r>
              <w:rPr>
                <w:rFonts w:hint="eastAsia" w:asciiTheme="minorEastAsia" w:hAnsiTheme="minorEastAsia" w:eastAsiaTheme="minorEastAsia" w:cstheme="minorEastAsia"/>
                <w:i w:val="0"/>
                <w:iCs w:val="0"/>
                <w:color w:val="000000"/>
                <w:sz w:val="21"/>
                <w:szCs w:val="21"/>
                <w:lang w:val="en-US" w:eastAsia="zh-CN"/>
              </w:rPr>
              <w:t>等</w:t>
            </w:r>
            <w:r>
              <w:rPr>
                <w:rFonts w:hint="eastAsia" w:asciiTheme="minorEastAsia" w:hAnsiTheme="minorEastAsia" w:eastAsiaTheme="minorEastAsia" w:cstheme="minorEastAsia"/>
                <w:i w:val="0"/>
                <w:iCs w:val="0"/>
                <w:color w:val="000000"/>
                <w:sz w:val="21"/>
                <w:szCs w:val="21"/>
              </w:rPr>
              <w:t>；</w:t>
            </w:r>
          </w:p>
          <w:p w14:paraId="3EF5ED0C">
            <w:pPr>
              <w:pStyle w:val="47"/>
              <w:keepNext w:val="0"/>
              <w:keepLines w:val="0"/>
              <w:pageBreakBefore w:val="0"/>
              <w:kinsoku/>
              <w:wordWrap/>
              <w:overflowPunct/>
              <w:autoSpaceDE/>
              <w:autoSpaceDN/>
              <w:bidi w:val="0"/>
              <w:adjustRightInd/>
              <w:snapToGrid w:val="0"/>
              <w:spacing w:line="240" w:lineRule="auto"/>
              <w:textAlignment w:val="auto"/>
              <w:rPr>
                <w:rFonts w:hint="eastAsia" w:asciiTheme="minorEastAsia" w:hAnsiTheme="minorEastAsia" w:eastAsiaTheme="minorEastAsia" w:cstheme="minorEastAsia"/>
                <w:i w:val="0"/>
                <w:iCs w:val="0"/>
                <w:color w:val="000000"/>
                <w:sz w:val="21"/>
                <w:szCs w:val="21"/>
                <w:lang w:val="en-US" w:eastAsia="zh-CN"/>
              </w:rPr>
            </w:pPr>
            <w:r>
              <w:rPr>
                <w:rFonts w:hint="eastAsia" w:asciiTheme="minorEastAsia" w:hAnsiTheme="minorEastAsia" w:eastAsiaTheme="minorEastAsia" w:cstheme="minorEastAsia"/>
                <w:i w:val="0"/>
                <w:iCs w:val="0"/>
                <w:color w:val="000000"/>
                <w:sz w:val="21"/>
                <w:szCs w:val="21"/>
                <w:lang w:val="en-US" w:eastAsia="zh-CN"/>
              </w:rPr>
              <w:t>(</w:t>
            </w:r>
            <w:r>
              <w:rPr>
                <w:rFonts w:hint="eastAsia" w:asciiTheme="minorEastAsia" w:hAnsiTheme="minorEastAsia" w:eastAsiaTheme="minorEastAsia" w:cstheme="minorEastAsia"/>
                <w:i w:val="0"/>
                <w:iCs w:val="0"/>
                <w:color w:val="000000"/>
                <w:sz w:val="21"/>
                <w:szCs w:val="21"/>
              </w:rPr>
              <w:t>3) 膳食</w:t>
            </w:r>
            <w:r>
              <w:rPr>
                <w:rFonts w:hint="eastAsia" w:asciiTheme="minorEastAsia" w:hAnsiTheme="minorEastAsia" w:eastAsiaTheme="minorEastAsia" w:cstheme="minorEastAsia"/>
                <w:i w:val="0"/>
                <w:iCs w:val="0"/>
                <w:color w:val="000000"/>
                <w:sz w:val="21"/>
                <w:szCs w:val="21"/>
                <w:lang w:val="en-US" w:eastAsia="zh-CN"/>
              </w:rPr>
              <w:t>及</w:t>
            </w:r>
            <w:r>
              <w:rPr>
                <w:rFonts w:hint="eastAsia" w:asciiTheme="minorEastAsia" w:hAnsiTheme="minorEastAsia" w:eastAsiaTheme="minorEastAsia" w:cstheme="minorEastAsia"/>
                <w:i w:val="0"/>
                <w:iCs w:val="0"/>
                <w:color w:val="000000"/>
                <w:sz w:val="21"/>
                <w:szCs w:val="21"/>
              </w:rPr>
              <w:t>食谱建议：建议热量摄入量、每日膳食原则建议、食谱建议</w:t>
            </w:r>
            <w:r>
              <w:rPr>
                <w:rFonts w:hint="eastAsia" w:asciiTheme="minorEastAsia" w:hAnsiTheme="minorEastAsia" w:eastAsiaTheme="minorEastAsia" w:cstheme="minorEastAsia"/>
                <w:i w:val="0"/>
                <w:iCs w:val="0"/>
                <w:color w:val="000000"/>
                <w:sz w:val="21"/>
                <w:szCs w:val="21"/>
                <w:lang w:val="en-US" w:eastAsia="zh-CN"/>
              </w:rPr>
              <w:t>等</w:t>
            </w:r>
            <w:r>
              <w:rPr>
                <w:rFonts w:hint="eastAsia" w:asciiTheme="minorEastAsia" w:hAnsiTheme="minorEastAsia" w:eastAsiaTheme="minorEastAsia" w:cstheme="minorEastAsia"/>
                <w:i w:val="0"/>
                <w:iCs w:val="0"/>
                <w:color w:val="000000"/>
                <w:sz w:val="21"/>
                <w:szCs w:val="21"/>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4FC5FB2">
            <w:pPr>
              <w:widowControl/>
              <w:spacing w:before="100" w:beforeAutospacing="1" w:after="100" w:afterAutospacing="1"/>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2.5</w:t>
            </w:r>
          </w:p>
        </w:tc>
      </w:tr>
      <w:tr w14:paraId="26BCAB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1" w:type="dxa"/>
            <w:vMerge w:val="continue"/>
            <w:tcBorders>
              <w:left w:val="single" w:color="auto" w:sz="6" w:space="0"/>
              <w:right w:val="nil"/>
            </w:tcBorders>
            <w:noWrap w:val="0"/>
            <w:vAlign w:val="center"/>
          </w:tcPr>
          <w:p w14:paraId="1D1775CE">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3E4A9F67">
            <w:pPr>
              <w:spacing w:line="360" w:lineRule="exact"/>
              <w:jc w:val="center"/>
              <w:rPr>
                <w:rFonts w:hint="default"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sz w:val="21"/>
                <w:szCs w:val="21"/>
                <w:lang w:val="en-US" w:eastAsia="zh-CN"/>
              </w:rPr>
              <w:t>10</w:t>
            </w:r>
          </w:p>
        </w:tc>
        <w:tc>
          <w:tcPr>
            <w:tcW w:w="7849" w:type="dxa"/>
            <w:tcBorders>
              <w:top w:val="single" w:color="auto" w:sz="6" w:space="0"/>
              <w:left w:val="single" w:color="auto" w:sz="6" w:space="0"/>
              <w:bottom w:val="nil"/>
              <w:right w:val="nil"/>
            </w:tcBorders>
            <w:shd w:val="clear" w:color="auto" w:fill="auto"/>
            <w:noWrap w:val="0"/>
            <w:vAlign w:val="center"/>
          </w:tcPr>
          <w:p w14:paraId="13645D06">
            <w:pPr>
              <w:keepNext w:val="0"/>
              <w:keepLines w:val="0"/>
              <w:pageBreakBefore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b w:val="0"/>
                <w:bCs w:val="0"/>
                <w:i w:val="0"/>
                <w:iCs w:val="0"/>
                <w:color w:val="000000"/>
                <w:kern w:val="2"/>
                <w:sz w:val="21"/>
                <w:szCs w:val="21"/>
                <w:lang w:val="en-US" w:eastAsia="zh-CN" w:bidi="ar-SA"/>
              </w:rPr>
            </w:pPr>
            <w:r>
              <w:rPr>
                <w:rFonts w:hint="eastAsia" w:asciiTheme="minorEastAsia" w:hAnsiTheme="minorEastAsia" w:eastAsiaTheme="minorEastAsia" w:cstheme="minorEastAsia"/>
                <w:b w:val="0"/>
                <w:bCs w:val="0"/>
                <w:i w:val="0"/>
                <w:iCs w:val="0"/>
                <w:color w:val="000000"/>
                <w:sz w:val="21"/>
                <w:szCs w:val="21"/>
              </w:rPr>
              <w:t>测量过程中实时显示测量动画以及测量进度，并有真人语音提醒注意事项及操作步骤</w:t>
            </w:r>
            <w:r>
              <w:rPr>
                <w:rFonts w:hint="eastAsia" w:asciiTheme="minorEastAsia" w:hAnsiTheme="minorEastAsia" w:eastAsiaTheme="minorEastAsia" w:cstheme="minorEastAsia"/>
                <w:b w:val="0"/>
                <w:bCs w:val="0"/>
                <w:i w:val="0"/>
                <w:iCs w:val="0"/>
                <w:color w:val="000000"/>
                <w:sz w:val="21"/>
                <w:szCs w:val="21"/>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17294B16">
            <w:pPr>
              <w:widowControl/>
              <w:spacing w:before="100" w:beforeAutospacing="1" w:after="100" w:afterAutospacing="1"/>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5</w:t>
            </w:r>
          </w:p>
        </w:tc>
      </w:tr>
      <w:tr w14:paraId="36AAD4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1" w:type="dxa"/>
            <w:vMerge w:val="continue"/>
            <w:tcBorders>
              <w:left w:val="single" w:color="auto" w:sz="6" w:space="0"/>
              <w:right w:val="nil"/>
            </w:tcBorders>
            <w:noWrap w:val="0"/>
            <w:vAlign w:val="center"/>
          </w:tcPr>
          <w:p w14:paraId="25D051D7">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15BBB2DE">
            <w:pPr>
              <w:spacing w:line="3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11</w:t>
            </w:r>
          </w:p>
        </w:tc>
        <w:tc>
          <w:tcPr>
            <w:tcW w:w="7849" w:type="dxa"/>
            <w:tcBorders>
              <w:top w:val="single" w:color="auto" w:sz="6" w:space="0"/>
              <w:left w:val="single" w:color="auto" w:sz="6" w:space="0"/>
              <w:bottom w:val="nil"/>
              <w:right w:val="nil"/>
            </w:tcBorders>
            <w:shd w:val="clear" w:color="auto" w:fill="auto"/>
            <w:noWrap w:val="0"/>
            <w:vAlign w:val="center"/>
          </w:tcPr>
          <w:p w14:paraId="1AFB8959">
            <w:pPr>
              <w:keepNext w:val="0"/>
              <w:keepLines w:val="0"/>
              <w:pageBreakBefore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b w:val="0"/>
                <w:bCs w:val="0"/>
                <w:i w:val="0"/>
                <w:iCs w:val="0"/>
                <w:color w:val="000000"/>
                <w:kern w:val="2"/>
                <w:sz w:val="21"/>
                <w:szCs w:val="21"/>
                <w:lang w:val="en-US" w:eastAsia="zh-CN" w:bidi="ar-SA"/>
              </w:rPr>
            </w:pPr>
            <w:r>
              <w:rPr>
                <w:rFonts w:hint="eastAsia" w:asciiTheme="minorEastAsia" w:hAnsiTheme="minorEastAsia" w:eastAsiaTheme="minorEastAsia" w:cstheme="minorEastAsia"/>
                <w:b w:val="0"/>
                <w:bCs w:val="0"/>
                <w:i w:val="0"/>
                <w:iCs w:val="0"/>
                <w:color w:val="000000"/>
                <w:sz w:val="21"/>
                <w:szCs w:val="21"/>
              </w:rPr>
              <w:t>≥</w:t>
            </w:r>
            <w:r>
              <w:rPr>
                <w:rFonts w:hint="eastAsia" w:asciiTheme="minorEastAsia" w:hAnsiTheme="minorEastAsia" w:eastAsiaTheme="minorEastAsia" w:cstheme="minorEastAsia"/>
                <w:b w:val="0"/>
                <w:bCs w:val="0"/>
                <w:i w:val="0"/>
                <w:iCs w:val="0"/>
                <w:sz w:val="21"/>
                <w:szCs w:val="21"/>
              </w:rPr>
              <w:t>1</w:t>
            </w:r>
            <w:r>
              <w:rPr>
                <w:rFonts w:hint="eastAsia" w:asciiTheme="minorEastAsia" w:hAnsiTheme="minorEastAsia" w:eastAsiaTheme="minorEastAsia" w:cstheme="minorEastAsia"/>
                <w:b w:val="0"/>
                <w:bCs w:val="0"/>
                <w:i w:val="0"/>
                <w:iCs w:val="0"/>
                <w:sz w:val="21"/>
                <w:szCs w:val="21"/>
                <w:lang w:val="en-US" w:eastAsia="zh-CN"/>
              </w:rPr>
              <w:t>0</w:t>
            </w:r>
            <w:r>
              <w:rPr>
                <w:rFonts w:hint="eastAsia" w:asciiTheme="minorEastAsia" w:hAnsiTheme="minorEastAsia" w:eastAsiaTheme="minorEastAsia" w:cstheme="minorEastAsia"/>
                <w:b w:val="0"/>
                <w:bCs w:val="0"/>
                <w:i w:val="0"/>
                <w:iCs w:val="0"/>
                <w:sz w:val="21"/>
                <w:szCs w:val="21"/>
              </w:rPr>
              <w:t>英寸高清彩色液晶屏，分辨率</w:t>
            </w:r>
            <w:r>
              <w:rPr>
                <w:rFonts w:hint="eastAsia" w:asciiTheme="minorEastAsia" w:hAnsiTheme="minorEastAsia" w:eastAsiaTheme="minorEastAsia" w:cstheme="minorEastAsia"/>
                <w:b w:val="0"/>
                <w:bCs w:val="0"/>
                <w:i w:val="0"/>
                <w:iCs w:val="0"/>
                <w:color w:val="000000"/>
                <w:sz w:val="21"/>
                <w:szCs w:val="21"/>
              </w:rPr>
              <w:t>≥</w:t>
            </w:r>
            <w:r>
              <w:rPr>
                <w:rFonts w:hint="eastAsia" w:asciiTheme="minorEastAsia" w:hAnsiTheme="minorEastAsia" w:eastAsiaTheme="minorEastAsia" w:cstheme="minorEastAsia"/>
                <w:sz w:val="21"/>
                <w:szCs w:val="21"/>
              </w:rPr>
              <w:t>1280*800</w:t>
            </w:r>
            <w:r>
              <w:rPr>
                <w:rFonts w:hint="eastAsia" w:asciiTheme="minorEastAsia" w:hAnsiTheme="minorEastAsia" w:eastAsiaTheme="minorEastAsia" w:cstheme="minorEastAsia"/>
                <w:b w:val="0"/>
                <w:bCs w:val="0"/>
                <w:i w:val="0"/>
                <w:iCs w:val="0"/>
                <w:sz w:val="21"/>
                <w:szCs w:val="21"/>
                <w:lang w:eastAsia="zh-CN"/>
              </w:rPr>
              <w:t>（</w:t>
            </w:r>
            <w:r>
              <w:rPr>
                <w:rFonts w:hint="eastAsia" w:asciiTheme="minorEastAsia" w:hAnsiTheme="minorEastAsia" w:eastAsiaTheme="minorEastAsia" w:cstheme="minorEastAsia"/>
                <w:b w:val="0"/>
                <w:bCs/>
                <w:i w:val="0"/>
                <w:iCs w:val="0"/>
                <w:sz w:val="21"/>
                <w:szCs w:val="21"/>
                <w:lang w:val="en-US" w:eastAsia="zh-CN"/>
              </w:rPr>
              <w:t>提供</w:t>
            </w:r>
            <w:r>
              <w:rPr>
                <w:rFonts w:hint="eastAsia" w:asciiTheme="minorEastAsia" w:hAnsiTheme="minorEastAsia" w:eastAsiaTheme="minorEastAsia" w:cstheme="minorEastAsia"/>
                <w:b w:val="0"/>
                <w:bCs/>
                <w:i w:val="0"/>
                <w:iCs w:val="0"/>
                <w:sz w:val="21"/>
                <w:szCs w:val="21"/>
                <w:lang w:eastAsia="zh-CN"/>
              </w:rPr>
              <w:t>注册证</w:t>
            </w:r>
            <w:r>
              <w:rPr>
                <w:rFonts w:hint="eastAsia" w:asciiTheme="minorEastAsia" w:hAnsiTheme="minorEastAsia" w:eastAsiaTheme="minorEastAsia" w:cstheme="minorEastAsia"/>
                <w:b w:val="0"/>
                <w:bCs/>
                <w:i w:val="0"/>
                <w:iCs w:val="0"/>
                <w:sz w:val="21"/>
                <w:szCs w:val="21"/>
                <w:lang w:val="en-US" w:eastAsia="zh-CN"/>
              </w:rPr>
              <w:t>-医疗器械产品技术要求</w:t>
            </w:r>
            <w:r>
              <w:rPr>
                <w:rFonts w:hint="eastAsia" w:asciiTheme="minorEastAsia" w:hAnsiTheme="minorEastAsia" w:eastAsiaTheme="minorEastAsia" w:cstheme="minorEastAsia"/>
                <w:b w:val="0"/>
                <w:bCs w:val="0"/>
                <w:i w:val="0"/>
                <w:iCs w:val="0"/>
                <w:sz w:val="21"/>
                <w:szCs w:val="21"/>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8760FD8">
            <w:pPr>
              <w:widowControl/>
              <w:spacing w:before="100" w:beforeAutospacing="1" w:after="100" w:afterAutospacing="1"/>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2.5</w:t>
            </w:r>
          </w:p>
        </w:tc>
      </w:tr>
      <w:tr w14:paraId="5D4F46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1" w:type="dxa"/>
            <w:vMerge w:val="continue"/>
            <w:tcBorders>
              <w:left w:val="single" w:color="auto" w:sz="6" w:space="0"/>
              <w:right w:val="nil"/>
            </w:tcBorders>
            <w:noWrap w:val="0"/>
            <w:vAlign w:val="center"/>
          </w:tcPr>
          <w:p w14:paraId="0C5B345E">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6721B3DB">
            <w:pPr>
              <w:spacing w:line="3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12</w:t>
            </w:r>
          </w:p>
        </w:tc>
        <w:tc>
          <w:tcPr>
            <w:tcW w:w="7849" w:type="dxa"/>
            <w:tcBorders>
              <w:top w:val="single" w:color="auto" w:sz="6" w:space="0"/>
              <w:left w:val="single" w:color="auto" w:sz="6" w:space="0"/>
              <w:bottom w:val="nil"/>
              <w:right w:val="nil"/>
            </w:tcBorders>
            <w:shd w:val="clear" w:color="auto" w:fill="auto"/>
            <w:noWrap w:val="0"/>
            <w:vAlign w:val="center"/>
          </w:tcPr>
          <w:p w14:paraId="0690BF86">
            <w:pPr>
              <w:keepNext w:val="0"/>
              <w:keepLines w:val="0"/>
              <w:pageBreakBefore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b w:val="0"/>
                <w:bCs w:val="0"/>
                <w:i w:val="0"/>
                <w:iCs w:val="0"/>
                <w:color w:val="000000"/>
                <w:kern w:val="2"/>
                <w:sz w:val="21"/>
                <w:szCs w:val="21"/>
                <w:lang w:val="en-US" w:eastAsia="zh-CN" w:bidi="ar-SA"/>
              </w:rPr>
            </w:pPr>
            <w:r>
              <w:rPr>
                <w:rFonts w:hint="eastAsia" w:asciiTheme="minorEastAsia" w:hAnsiTheme="minorEastAsia" w:eastAsiaTheme="minorEastAsia" w:cstheme="minorEastAsia"/>
                <w:b w:val="0"/>
                <w:bCs w:val="0"/>
                <w:i w:val="0"/>
                <w:iCs w:val="0"/>
                <w:color w:val="000000"/>
                <w:sz w:val="21"/>
                <w:szCs w:val="21"/>
              </w:rPr>
              <w:t>数据存储：不需要外接计算机，主机本地可存储档案数≥1</w:t>
            </w:r>
            <w:r>
              <w:rPr>
                <w:rFonts w:hint="eastAsia" w:asciiTheme="minorEastAsia" w:hAnsiTheme="minorEastAsia" w:eastAsiaTheme="minorEastAsia" w:cstheme="minorEastAsia"/>
                <w:b w:val="0"/>
                <w:bCs w:val="0"/>
                <w:i w:val="0"/>
                <w:iCs w:val="0"/>
                <w:color w:val="000000"/>
                <w:sz w:val="21"/>
                <w:szCs w:val="21"/>
                <w:lang w:val="en-US" w:eastAsia="zh-CN"/>
              </w:rPr>
              <w:t>0</w:t>
            </w:r>
            <w:r>
              <w:rPr>
                <w:rFonts w:hint="eastAsia" w:asciiTheme="minorEastAsia" w:hAnsiTheme="minorEastAsia" w:eastAsiaTheme="minorEastAsia" w:cstheme="minorEastAsia"/>
                <w:b w:val="0"/>
                <w:bCs w:val="0"/>
                <w:i w:val="0"/>
                <w:iCs w:val="0"/>
                <w:color w:val="000000"/>
                <w:sz w:val="21"/>
                <w:szCs w:val="21"/>
              </w:rPr>
              <w:t>万例</w:t>
            </w:r>
            <w:r>
              <w:rPr>
                <w:rFonts w:hint="eastAsia" w:asciiTheme="minorEastAsia" w:hAnsiTheme="minorEastAsia" w:eastAsiaTheme="minorEastAsia" w:cstheme="minorEastAsia"/>
                <w:b w:val="0"/>
                <w:bCs w:val="0"/>
                <w:i w:val="0"/>
                <w:iCs w:val="0"/>
                <w:color w:val="000000"/>
                <w:sz w:val="21"/>
                <w:szCs w:val="21"/>
                <w:lang w:eastAsia="zh-CN"/>
              </w:rPr>
              <w:t>（</w:t>
            </w:r>
            <w:r>
              <w:rPr>
                <w:rFonts w:hint="eastAsia" w:asciiTheme="minorEastAsia" w:hAnsiTheme="minorEastAsia" w:eastAsiaTheme="minorEastAsia" w:cstheme="minorEastAsia"/>
                <w:b w:val="0"/>
                <w:bCs w:val="0"/>
                <w:i w:val="0"/>
                <w:iCs w:val="0"/>
                <w:color w:val="000000"/>
                <w:sz w:val="21"/>
                <w:szCs w:val="21"/>
                <w:lang w:val="en-US" w:eastAsia="zh-CN"/>
              </w:rPr>
              <w:t>提供产品彩页或说明书或官网截图扫描件）</w:t>
            </w:r>
            <w:r>
              <w:rPr>
                <w:rFonts w:hint="eastAsia" w:asciiTheme="minorEastAsia" w:hAnsiTheme="minorEastAsia" w:eastAsiaTheme="minorEastAsia" w:cstheme="minorEastAsia"/>
                <w:b w:val="0"/>
                <w:bCs w:val="0"/>
                <w:i w:val="0"/>
                <w:iCs w:val="0"/>
                <w:sz w:val="21"/>
                <w:szCs w:val="21"/>
                <w:lang w:eastAsia="zh-CN"/>
              </w:rPr>
              <w:t>；</w:t>
            </w:r>
            <w:r>
              <w:rPr>
                <w:rFonts w:hint="eastAsia" w:asciiTheme="minorEastAsia" w:hAnsiTheme="minorEastAsia" w:eastAsiaTheme="minorEastAsia" w:cstheme="minorEastAsia"/>
                <w:b w:val="0"/>
                <w:bCs w:val="0"/>
                <w:i w:val="0"/>
                <w:iCs w:val="0"/>
                <w:color w:val="000000"/>
                <w:sz w:val="21"/>
                <w:szCs w:val="21"/>
                <w:lang w:val="en-US" w:eastAsia="zh-CN"/>
              </w:rPr>
              <w:t xml:space="preserve"> </w:t>
            </w:r>
          </w:p>
        </w:tc>
        <w:tc>
          <w:tcPr>
            <w:tcW w:w="1109" w:type="dxa"/>
            <w:tcBorders>
              <w:top w:val="single" w:color="auto" w:sz="6" w:space="0"/>
              <w:left w:val="single" w:color="auto" w:sz="6" w:space="0"/>
              <w:bottom w:val="nil"/>
              <w:right w:val="nil"/>
            </w:tcBorders>
            <w:shd w:val="clear" w:color="auto" w:fill="auto"/>
            <w:noWrap w:val="0"/>
            <w:vAlign w:val="center"/>
          </w:tcPr>
          <w:p w14:paraId="71C12BE2">
            <w:pPr>
              <w:widowControl/>
              <w:spacing w:before="100" w:beforeAutospacing="1" w:after="100" w:afterAutospacing="1"/>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2.5</w:t>
            </w:r>
          </w:p>
        </w:tc>
      </w:tr>
      <w:tr w14:paraId="4F2AEA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1" w:type="dxa"/>
            <w:vMerge w:val="continue"/>
            <w:tcBorders>
              <w:left w:val="single" w:color="auto" w:sz="6" w:space="0"/>
              <w:right w:val="nil"/>
            </w:tcBorders>
            <w:noWrap w:val="0"/>
            <w:vAlign w:val="center"/>
          </w:tcPr>
          <w:p w14:paraId="04CA4B59">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79E9B17E">
            <w:pPr>
              <w:spacing w:line="36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13</w:t>
            </w:r>
          </w:p>
        </w:tc>
        <w:tc>
          <w:tcPr>
            <w:tcW w:w="7849" w:type="dxa"/>
            <w:tcBorders>
              <w:top w:val="single" w:color="auto" w:sz="6" w:space="0"/>
              <w:left w:val="single" w:color="auto" w:sz="6" w:space="0"/>
              <w:bottom w:val="nil"/>
              <w:right w:val="nil"/>
            </w:tcBorders>
            <w:shd w:val="clear" w:color="auto" w:fill="auto"/>
            <w:noWrap w:val="0"/>
            <w:vAlign w:val="center"/>
          </w:tcPr>
          <w:p w14:paraId="77A749E5">
            <w:pPr>
              <w:keepNext w:val="0"/>
              <w:keepLines w:val="0"/>
              <w:pageBreakBefore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b w:val="0"/>
                <w:bCs/>
                <w:i w:val="0"/>
                <w:iCs w:val="0"/>
                <w:color w:val="000000"/>
                <w:kern w:val="2"/>
                <w:sz w:val="21"/>
                <w:szCs w:val="21"/>
                <w:lang w:val="en-US" w:eastAsia="zh-CN" w:bidi="ar-SA"/>
              </w:rPr>
            </w:pPr>
            <w:r>
              <w:rPr>
                <w:rFonts w:hint="eastAsia" w:asciiTheme="minorEastAsia" w:hAnsiTheme="minorEastAsia" w:eastAsiaTheme="minorEastAsia" w:cstheme="minorEastAsia"/>
                <w:b w:val="0"/>
                <w:bCs/>
                <w:i w:val="0"/>
                <w:iCs w:val="0"/>
                <w:color w:val="000000"/>
                <w:sz w:val="21"/>
                <w:szCs w:val="21"/>
              </w:rPr>
              <w:t>数据接口：支持USB、WIFI、蓝牙</w:t>
            </w:r>
            <w:r>
              <w:rPr>
                <w:rFonts w:hint="eastAsia" w:asciiTheme="minorEastAsia" w:hAnsiTheme="minorEastAsia" w:eastAsiaTheme="minorEastAsia" w:cstheme="minorEastAsia"/>
                <w:b w:val="0"/>
                <w:bCs/>
                <w:i w:val="0"/>
                <w:iCs w:val="0"/>
                <w:color w:val="000000"/>
                <w:sz w:val="21"/>
                <w:szCs w:val="21"/>
                <w:lang w:val="en-US" w:eastAsia="zh-CN"/>
              </w:rPr>
              <w:t>等</w:t>
            </w:r>
            <w:r>
              <w:rPr>
                <w:rFonts w:hint="eastAsia" w:asciiTheme="minorEastAsia" w:hAnsiTheme="minorEastAsia" w:eastAsiaTheme="minorEastAsia" w:cstheme="minorEastAsia"/>
                <w:b w:val="0"/>
                <w:bCs/>
                <w:i w:val="0"/>
                <w:iCs w:val="0"/>
                <w:color w:val="000000"/>
                <w:sz w:val="21"/>
                <w:szCs w:val="21"/>
              </w:rPr>
              <w:t>多种数据传输接口</w:t>
            </w:r>
            <w:r>
              <w:rPr>
                <w:rFonts w:hint="eastAsia" w:asciiTheme="minorEastAsia" w:hAnsiTheme="minorEastAsia" w:eastAsiaTheme="minorEastAsia" w:cstheme="minorEastAsia"/>
                <w:b w:val="0"/>
                <w:bCs/>
                <w:i w:val="0"/>
                <w:iCs w:val="0"/>
                <w:color w:val="000000"/>
                <w:sz w:val="21"/>
                <w:szCs w:val="21"/>
                <w:lang w:eastAsia="zh-CN"/>
              </w:rPr>
              <w:t>；</w:t>
            </w:r>
            <w:r>
              <w:rPr>
                <w:rFonts w:hint="eastAsia" w:asciiTheme="minorEastAsia" w:hAnsiTheme="minorEastAsia" w:eastAsiaTheme="minorEastAsia" w:cstheme="minorEastAsia"/>
                <w:b w:val="0"/>
                <w:bCs/>
                <w:i w:val="0"/>
                <w:iCs w:val="0"/>
                <w:color w:val="000000"/>
                <w:sz w:val="21"/>
                <w:szCs w:val="21"/>
              </w:rPr>
              <w:t>可与第三方系统进行数据对接</w:t>
            </w:r>
            <w:r>
              <w:rPr>
                <w:rFonts w:hint="eastAsia" w:asciiTheme="minorEastAsia" w:hAnsiTheme="minorEastAsia" w:eastAsiaTheme="minorEastAsia" w:cstheme="minorEastAsia"/>
                <w:b w:val="0"/>
                <w:bCs/>
                <w:i w:val="0"/>
                <w:iCs w:val="0"/>
                <w:color w:val="000000"/>
                <w:sz w:val="21"/>
                <w:szCs w:val="21"/>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434F94E3">
            <w:pPr>
              <w:widowControl/>
              <w:spacing w:before="100" w:beforeAutospacing="1" w:after="100" w:afterAutospacing="1"/>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2.5</w:t>
            </w:r>
          </w:p>
        </w:tc>
      </w:tr>
      <w:tr w14:paraId="25A90C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611" w:type="dxa"/>
            <w:vMerge w:val="continue"/>
            <w:tcBorders>
              <w:left w:val="single" w:color="auto" w:sz="6" w:space="0"/>
              <w:right w:val="nil"/>
            </w:tcBorders>
            <w:noWrap w:val="0"/>
            <w:vAlign w:val="center"/>
          </w:tcPr>
          <w:p w14:paraId="7A213B0E">
            <w:pPr>
              <w:widowControl/>
              <w:spacing w:before="100" w:beforeAutospacing="1" w:after="100" w:afterAutospacing="1"/>
              <w:jc w:val="center"/>
              <w:rPr>
                <w:rFonts w:hint="eastAsia" w:ascii="宋体" w:hAnsi="宋体" w:cs="宋体"/>
                <w:b/>
                <w:kern w:val="0"/>
                <w:sz w:val="24"/>
                <w:szCs w:val="24"/>
              </w:rPr>
            </w:pPr>
          </w:p>
        </w:tc>
        <w:tc>
          <w:tcPr>
            <w:tcW w:w="496" w:type="dxa"/>
            <w:tcBorders>
              <w:top w:val="single" w:color="auto" w:sz="6" w:space="0"/>
              <w:left w:val="single" w:color="auto" w:sz="6" w:space="0"/>
              <w:bottom w:val="nil"/>
              <w:right w:val="nil"/>
            </w:tcBorders>
            <w:shd w:val="clear" w:color="auto" w:fill="auto"/>
            <w:noWrap w:val="0"/>
            <w:vAlign w:val="center"/>
          </w:tcPr>
          <w:p w14:paraId="23B1B0FE">
            <w:pPr>
              <w:spacing w:line="360" w:lineRule="exact"/>
              <w:jc w:val="center"/>
              <w:rPr>
                <w:rFonts w:hint="default" w:asciiTheme="minorEastAsia" w:hAnsiTheme="minorEastAsia" w:eastAsiaTheme="minorEastAsia" w:cstheme="minorEastAsia"/>
                <w:b w:val="0"/>
                <w:bCs/>
                <w:kern w:val="2"/>
                <w:sz w:val="21"/>
                <w:szCs w:val="21"/>
                <w:lang w:val="en-US" w:eastAsia="zh-CN" w:bidi="ar-SA"/>
              </w:rPr>
            </w:pPr>
            <w:r>
              <w:rPr>
                <w:rFonts w:hint="eastAsia" w:asciiTheme="minorEastAsia" w:hAnsiTheme="minorEastAsia" w:eastAsiaTheme="minorEastAsia" w:cstheme="minorEastAsia"/>
                <w:b w:val="0"/>
                <w:bCs/>
                <w:sz w:val="21"/>
                <w:szCs w:val="21"/>
                <w:lang w:val="en-US" w:eastAsia="zh-CN"/>
              </w:rPr>
              <w:t>14</w:t>
            </w:r>
          </w:p>
        </w:tc>
        <w:tc>
          <w:tcPr>
            <w:tcW w:w="7849" w:type="dxa"/>
            <w:tcBorders>
              <w:top w:val="single" w:color="auto" w:sz="6" w:space="0"/>
              <w:left w:val="single" w:color="auto" w:sz="6" w:space="0"/>
              <w:bottom w:val="nil"/>
              <w:right w:val="nil"/>
            </w:tcBorders>
            <w:shd w:val="clear" w:color="auto" w:fill="auto"/>
            <w:noWrap w:val="0"/>
            <w:vAlign w:val="center"/>
          </w:tcPr>
          <w:p w14:paraId="42570ECE">
            <w:pPr>
              <w:keepNext w:val="0"/>
              <w:keepLines w:val="0"/>
              <w:pageBreakBefore w:val="0"/>
              <w:kinsoku/>
              <w:wordWrap/>
              <w:overflowPunct/>
              <w:topLinePunct/>
              <w:autoSpaceDE/>
              <w:autoSpaceDN/>
              <w:bidi w:val="0"/>
              <w:adjustRightInd/>
              <w:snapToGrid w:val="0"/>
              <w:spacing w:line="240" w:lineRule="auto"/>
              <w:textAlignment w:val="auto"/>
              <w:rPr>
                <w:rFonts w:hint="eastAsia" w:asciiTheme="minorEastAsia" w:hAnsiTheme="minorEastAsia" w:eastAsiaTheme="minorEastAsia" w:cstheme="minorEastAsia"/>
                <w:b w:val="0"/>
                <w:bCs/>
                <w:i w:val="0"/>
                <w:iCs w:val="0"/>
                <w:color w:val="000000"/>
                <w:kern w:val="2"/>
                <w:sz w:val="21"/>
                <w:szCs w:val="21"/>
                <w:lang w:val="en-US" w:eastAsia="zh-CN" w:bidi="ar-SA"/>
              </w:rPr>
            </w:pPr>
            <w:r>
              <w:rPr>
                <w:rFonts w:hint="eastAsia" w:asciiTheme="minorEastAsia" w:hAnsiTheme="minorEastAsia" w:eastAsiaTheme="minorEastAsia" w:cstheme="minorEastAsia"/>
                <w:b w:val="0"/>
                <w:bCs/>
                <w:i w:val="0"/>
                <w:iCs w:val="0"/>
                <w:color w:val="000000"/>
                <w:sz w:val="21"/>
                <w:szCs w:val="21"/>
              </w:rPr>
              <w:t>内置</w:t>
            </w:r>
            <w:r>
              <w:rPr>
                <w:rFonts w:hint="eastAsia" w:asciiTheme="minorEastAsia" w:hAnsiTheme="minorEastAsia" w:eastAsiaTheme="minorEastAsia" w:cstheme="minorEastAsia"/>
                <w:b w:val="0"/>
                <w:bCs/>
                <w:i w:val="0"/>
                <w:iCs w:val="0"/>
                <w:color w:val="000000"/>
                <w:sz w:val="21"/>
                <w:szCs w:val="21"/>
                <w:lang w:val="en-US" w:eastAsia="zh-CN"/>
              </w:rPr>
              <w:t>多</w:t>
            </w:r>
            <w:r>
              <w:rPr>
                <w:rFonts w:hint="eastAsia" w:asciiTheme="minorEastAsia" w:hAnsiTheme="minorEastAsia" w:eastAsiaTheme="minorEastAsia" w:cstheme="minorEastAsia"/>
                <w:b w:val="0"/>
                <w:bCs/>
                <w:i w:val="0"/>
                <w:iCs w:val="0"/>
                <w:color w:val="000000"/>
                <w:sz w:val="21"/>
                <w:szCs w:val="21"/>
              </w:rPr>
              <w:t>人种判断标准：支持WHO、亚洲及中国人判定标准</w:t>
            </w:r>
            <w:r>
              <w:rPr>
                <w:rFonts w:hint="eastAsia" w:asciiTheme="minorEastAsia" w:hAnsiTheme="minorEastAsia" w:eastAsiaTheme="minorEastAsia" w:cstheme="minorEastAsia"/>
                <w:b w:val="0"/>
                <w:bCs/>
                <w:i w:val="0"/>
                <w:iCs w:val="0"/>
                <w:color w:val="000000"/>
                <w:sz w:val="21"/>
                <w:szCs w:val="21"/>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7E5F3D0C">
            <w:pPr>
              <w:widowControl/>
              <w:spacing w:before="100" w:beforeAutospacing="1" w:after="100" w:afterAutospacing="1"/>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2.5</w:t>
            </w: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611"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9454"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6" w:hRule="atLeast"/>
          <w:tblCellSpacing w:w="0" w:type="dxa"/>
        </w:trPr>
        <w:tc>
          <w:tcPr>
            <w:tcW w:w="611"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9454"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微软雅黑" w:hAnsi="微软雅黑" w:eastAsia="微软雅黑" w:cs="微软雅黑"/>
                      <w:kern w:val="0"/>
                      <w:sz w:val="24"/>
                      <w:szCs w:val="24"/>
                    </w:rPr>
                    <w:t>★</w:t>
                  </w: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b w:val="0"/>
                      <w:bCs w:val="0"/>
                      <w:kern w:val="0"/>
                      <w:sz w:val="24"/>
                    </w:rPr>
                  </w:pPr>
                  <w:r>
                    <w:rPr>
                      <w:rFonts w:ascii="宋体" w:hAnsi="宋体" w:cs="宋体"/>
                      <w:b w:val="0"/>
                      <w:bCs w:val="0"/>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提供400/800国内免费电话，365天24小时的远程维护与服务，深圳地区有驻点工程师，4小时内电话响应，24小时维修到位（不可抗力情况除外），超过24小时不能完成维修的须提供备用机。</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A2B8B9">
                  <w:pPr>
                    <w:jc w:val="left"/>
                    <w:rPr>
                      <w:rFonts w:hint="eastAsia" w:ascii="宋体" w:hAnsi="宋体" w:eastAsia="宋体" w:cs="宋体"/>
                      <w:color w:val="auto"/>
                      <w:kern w:val="0"/>
                      <w:szCs w:val="21"/>
                    </w:rPr>
                  </w:pPr>
                  <w:r>
                    <w:rPr>
                      <w:rFonts w:hint="eastAsia"/>
                      <w:lang w:val="en-US" w:eastAsia="zh-CN"/>
                    </w:rPr>
                    <w:t xml:space="preserve">3.1 </w:t>
                  </w:r>
                  <w:r>
                    <w:rPr>
                      <w:rFonts w:hint="eastAsia"/>
                    </w:rPr>
                    <w:t>免费提供技术咨询、软件升级；</w:t>
                  </w:r>
                </w:p>
              </w:tc>
            </w:tr>
            <w:tr w14:paraId="6D899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AAFEC9">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212D2FB7">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681DB7">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614020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41702">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B5F13D">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14:paraId="3205325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4.1</w:t>
                  </w:r>
                  <w:r>
                    <w:rPr>
                      <w:rFonts w:hint="eastAsia" w:ascii="Times New Roman" w:hAnsi="Times New Roman" w:eastAsia="宋体" w:cs="Times New Roman"/>
                    </w:rPr>
                    <w:t>有专业人员对临床操作人员进行专业的培训，并对维修工程师进行维护、维修培训。</w:t>
                  </w:r>
                </w:p>
              </w:tc>
            </w:tr>
            <w:tr w14:paraId="0FACB3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E031D3">
                  <w:pPr>
                    <w:widowControl/>
                    <w:spacing w:before="100" w:beforeAutospacing="1" w:after="100" w:afterAutospacing="1"/>
                    <w:jc w:val="center"/>
                    <w:rPr>
                      <w:rFonts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89E445B">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6033690">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left"/>
                    <w:rPr>
                      <w:rFonts w:hint="eastAsia" w:ascii="宋体" w:hAnsi="宋体" w:cs="宋体"/>
                      <w:color w:val="auto"/>
                      <w:kern w:val="0"/>
                      <w:szCs w:val="21"/>
                    </w:rPr>
                  </w:pPr>
                  <w:r>
                    <w:rPr>
                      <w:rFonts w:hint="eastAsia" w:ascii="宋体" w:hAnsi="宋体" w:cs="宋体"/>
                      <w:color w:val="auto"/>
                      <w:kern w:val="0"/>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hint="eastAsia" w:ascii="微软雅黑" w:hAnsi="微软雅黑" w:eastAsia="微软雅黑" w:cs="微软雅黑"/>
                      <w:kern w:val="0"/>
                      <w:sz w:val="24"/>
                      <w:szCs w:val="24"/>
                    </w:rPr>
                    <w:t>★</w:t>
                  </w: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 xml:space="preserve">5.1 </w:t>
                  </w:r>
                  <w:r>
                    <w:rPr>
                      <w:rFonts w:hint="eastAsia" w:ascii="宋体" w:hAnsi="宋体" w:cs="宋体"/>
                      <w:color w:val="auto"/>
                      <w:kern w:val="0"/>
                      <w:szCs w:val="21"/>
                    </w:rPr>
                    <w:t>除采购方另有要求外，投标人在签订合同之日起30日历日内交货。货到安装及经甲方验收合格并且乙方向甲方提供全额有效发票，</w:t>
                  </w:r>
                  <w:r>
                    <w:rPr>
                      <w:rFonts w:hint="eastAsia" w:ascii="宋体" w:hAnsi="宋体" w:cs="宋体"/>
                      <w:color w:val="auto"/>
                      <w:kern w:val="0"/>
                      <w:szCs w:val="21"/>
                      <w:lang w:val="en-US" w:eastAsia="zh-CN"/>
                    </w:rPr>
                    <w:t>符合付款条件后</w:t>
                  </w:r>
                  <w:r>
                    <w:rPr>
                      <w:rFonts w:hint="eastAsia" w:ascii="宋体" w:hAnsi="宋体" w:cs="宋体"/>
                      <w:color w:val="auto"/>
                      <w:kern w:val="0"/>
                      <w:szCs w:val="21"/>
                    </w:rPr>
                    <w:t>甲方以银行转账方式支付100%货款给乙方。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39"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jc w:val="left"/>
                    <w:rPr>
                      <w:rFonts w:hint="default" w:ascii="宋体" w:hAnsi="宋体" w:cs="宋体"/>
                      <w:color w:val="auto"/>
                      <w:kern w:val="0"/>
                      <w:szCs w:val="21"/>
                      <w:lang w:val="en-US"/>
                    </w:rPr>
                  </w:pPr>
                  <w:r>
                    <w:rPr>
                      <w:rFonts w:hint="eastAsia" w:ascii="宋体" w:hAnsi="宋体" w:cs="宋体"/>
                      <w:color w:val="auto"/>
                      <w:kern w:val="0"/>
                      <w:szCs w:val="21"/>
                      <w:lang w:val="en-US" w:eastAsia="zh-CN"/>
                    </w:rPr>
                    <w:t xml:space="preserve">5.2 </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593A08ED">
            <w:pPr>
              <w:widowControl/>
              <w:jc w:val="left"/>
              <w:rPr>
                <w:rFonts w:ascii="宋体" w:hAnsi="宋体" w:cs="宋体"/>
                <w:kern w:val="0"/>
                <w:sz w:val="24"/>
                <w:szCs w:val="24"/>
              </w:rPr>
            </w:pPr>
          </w:p>
        </w:tc>
      </w:tr>
    </w:tbl>
    <w:p w14:paraId="0C178CB6">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4"/>
        <w:spacing w:line="300" w:lineRule="auto"/>
        <w:jc w:val="center"/>
        <w:rPr>
          <w:rFonts w:asciiTheme="minorEastAsia" w:hAnsiTheme="minorEastAsia" w:eastAsiaTheme="minorEastAsia"/>
          <w:szCs w:val="24"/>
        </w:rPr>
      </w:pPr>
      <w:bookmarkStart w:id="12" w:name="_Toc201743194"/>
      <w:bookmarkStart w:id="13" w:name="_Toc201998022"/>
      <w:bookmarkStart w:id="14" w:name="_Toc313109540"/>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4"/>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4995E916">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AF22A03"/>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7A726D"/>
    <w:rsid w:val="32911E02"/>
    <w:rsid w:val="32B86F81"/>
    <w:rsid w:val="33CC15C4"/>
    <w:rsid w:val="33E81F62"/>
    <w:rsid w:val="33FA3136"/>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6B2348"/>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9D57567"/>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6657C9"/>
    <w:rsid w:val="57B233A0"/>
    <w:rsid w:val="586B2478"/>
    <w:rsid w:val="58865E64"/>
    <w:rsid w:val="58AD6CB6"/>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9B68FA"/>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EAC7E41"/>
    <w:rsid w:val="7F3E3C42"/>
    <w:rsid w:val="7F751639"/>
    <w:rsid w:val="7FA81C5A"/>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5">
    <w:name w:val="annotation text"/>
    <w:basedOn w:val="1"/>
    <w:autoRedefine/>
    <w:unhideWhenUsed/>
    <w:qFormat/>
    <w:uiPriority w:val="99"/>
    <w:pPr>
      <w:jc w:val="left"/>
    </w:pPr>
  </w:style>
  <w:style w:type="paragraph" w:styleId="6">
    <w:name w:val="Body Text"/>
    <w:basedOn w:val="1"/>
    <w:autoRedefine/>
    <w:qFormat/>
    <w:uiPriority w:val="0"/>
    <w:pPr>
      <w:jc w:val="center"/>
    </w:pPr>
    <w:rPr>
      <w:rFonts w:ascii="宋体" w:hAnsi="宋体"/>
      <w:color w:val="FF0000"/>
      <w:szCs w:val="24"/>
    </w:r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4"/>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3"/>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2"/>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 w:type="paragraph" w:customStyle="1" w:styleId="47">
    <w:name w:val="null3"/>
    <w:qFormat/>
    <w:uiPriority w:val="0"/>
    <w:rPr>
      <w:rFonts w:hint="eastAsia" w:ascii="Calibri" w:hAnsi="Calibri" w:eastAsia="宋体" w:cs="Times New Roman"/>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7277</Words>
  <Characters>7528</Characters>
  <Lines>48</Lines>
  <Paragraphs>13</Paragraphs>
  <TotalTime>4</TotalTime>
  <ScaleCrop>false</ScaleCrop>
  <LinksUpToDate>false</LinksUpToDate>
  <CharactersWithSpaces>8332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罗睿田</cp:lastModifiedBy>
  <cp:lastPrinted>2017-09-05T08:05:00Z</cp:lastPrinted>
  <dcterms:modified xsi:type="dcterms:W3CDTF">2026-01-13T08:17:43Z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BBBED967399A410B947EAAB5FDD53B7C_13</vt:lpwstr>
  </property>
  <property fmtid="{D5CDD505-2E9C-101B-9397-08002B2CF9AE}" pid="4" name="KSOTemplateDocerSaveRecord">
    <vt:lpwstr>eyJoZGlkIjoiNjM5NjRmY2Y4YWRlNTU5NzkzZjg3YzljNzkxOTNlNTgiLCJ1c2VySWQiOiIzMTc3OTE5NzcifQ==</vt:lpwstr>
  </property>
</Properties>
</file>