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05245">
      <w:pPr>
        <w:rPr>
          <w:rFonts w:hint="eastAsia" w:ascii="宋体" w:hAnsi="宋体"/>
          <w:b/>
          <w:sz w:val="24"/>
          <w:szCs w:val="24"/>
        </w:rPr>
      </w:pPr>
    </w:p>
    <w:p w14:paraId="3540DFC8">
      <w:pPr>
        <w:ind w:firstLine="2397" w:firstLineChars="199"/>
        <w:rPr>
          <w:b/>
          <w:sz w:val="120"/>
          <w:szCs w:val="120"/>
        </w:rPr>
      </w:pPr>
      <w:r>
        <w:rPr>
          <w:rFonts w:hint="eastAsia"/>
          <w:b/>
          <w:sz w:val="120"/>
          <w:szCs w:val="120"/>
        </w:rPr>
        <w:t>采购文件</w:t>
      </w:r>
    </w:p>
    <w:p w14:paraId="14D5D6C6">
      <w:pPr>
        <w:rPr>
          <w:szCs w:val="22"/>
        </w:rPr>
      </w:pPr>
    </w:p>
    <w:p w14:paraId="6A9D189C">
      <w:pPr>
        <w:jc w:val="center"/>
        <w:rPr>
          <w:b/>
          <w:sz w:val="52"/>
          <w:szCs w:val="52"/>
        </w:rPr>
      </w:pPr>
      <w:r>
        <w:rPr>
          <w:rFonts w:hint="eastAsia"/>
          <w:b/>
          <w:sz w:val="52"/>
          <w:szCs w:val="52"/>
        </w:rPr>
        <w:t xml:space="preserve">   （服务类）</w:t>
      </w:r>
    </w:p>
    <w:p w14:paraId="27C5F8BB">
      <w:pPr>
        <w:rPr>
          <w:szCs w:val="22"/>
        </w:rPr>
      </w:pPr>
    </w:p>
    <w:p w14:paraId="70E3F286"/>
    <w:p w14:paraId="73DC01A7"/>
    <w:p w14:paraId="5A3850FD"/>
    <w:p w14:paraId="3D87D459"/>
    <w:p w14:paraId="1EEA3D64"/>
    <w:p w14:paraId="1B41DDC0"/>
    <w:p w14:paraId="48E4DFF9"/>
    <w:p w14:paraId="0F712967"/>
    <w:p w14:paraId="034E1503"/>
    <w:p w14:paraId="6588B73B">
      <w:pPr>
        <w:jc w:val="center"/>
        <w:rPr>
          <w:b/>
          <w:sz w:val="44"/>
          <w:szCs w:val="44"/>
        </w:rPr>
      </w:pPr>
    </w:p>
    <w:p w14:paraId="48EA338B">
      <w:pPr>
        <w:jc w:val="center"/>
        <w:rPr>
          <w:b/>
          <w:sz w:val="44"/>
          <w:szCs w:val="44"/>
        </w:rPr>
      </w:pPr>
    </w:p>
    <w:p w14:paraId="5BC8358F">
      <w:pPr>
        <w:jc w:val="center"/>
        <w:rPr>
          <w:b/>
          <w:sz w:val="44"/>
          <w:szCs w:val="44"/>
        </w:rPr>
      </w:pPr>
    </w:p>
    <w:p w14:paraId="2ABB9587">
      <w:pPr>
        <w:jc w:val="center"/>
        <w:rPr>
          <w:b/>
          <w:sz w:val="44"/>
          <w:szCs w:val="44"/>
        </w:rPr>
      </w:pPr>
    </w:p>
    <w:p w14:paraId="79642911">
      <w:pPr>
        <w:jc w:val="center"/>
        <w:rPr>
          <w:b/>
          <w:sz w:val="44"/>
          <w:szCs w:val="44"/>
        </w:rPr>
      </w:pPr>
    </w:p>
    <w:p w14:paraId="128866E4">
      <w:pPr>
        <w:jc w:val="center"/>
        <w:rPr>
          <w:b/>
          <w:sz w:val="44"/>
          <w:szCs w:val="44"/>
        </w:rPr>
      </w:pPr>
    </w:p>
    <w:p w14:paraId="15DFFA18">
      <w:pPr>
        <w:jc w:val="center"/>
        <w:rPr>
          <w:b/>
          <w:sz w:val="44"/>
          <w:szCs w:val="44"/>
        </w:rPr>
      </w:pPr>
    </w:p>
    <w:p w14:paraId="4C8A2636">
      <w:pPr>
        <w:jc w:val="center"/>
        <w:rPr>
          <w:b/>
          <w:sz w:val="44"/>
          <w:szCs w:val="44"/>
        </w:rPr>
      </w:pPr>
    </w:p>
    <w:p w14:paraId="6AE8C7FF">
      <w:pPr>
        <w:jc w:val="center"/>
        <w:rPr>
          <w:b/>
          <w:sz w:val="44"/>
          <w:szCs w:val="44"/>
        </w:rPr>
      </w:pPr>
    </w:p>
    <w:p w14:paraId="7F4D6E6E">
      <w:pPr>
        <w:jc w:val="center"/>
        <w:rPr>
          <w:b/>
          <w:sz w:val="44"/>
          <w:szCs w:val="44"/>
        </w:rPr>
      </w:pPr>
    </w:p>
    <w:p w14:paraId="58926846">
      <w:pPr>
        <w:jc w:val="center"/>
        <w:rPr>
          <w:sz w:val="80"/>
          <w:szCs w:val="80"/>
        </w:rPr>
      </w:pPr>
      <w:r>
        <w:rPr>
          <w:rFonts w:hint="eastAsia"/>
          <w:b/>
          <w:sz w:val="44"/>
          <w:szCs w:val="44"/>
        </w:rPr>
        <w:t>深圳市儿童医院</w:t>
      </w:r>
    </w:p>
    <w:p w14:paraId="03B71814">
      <w:pPr>
        <w:rPr>
          <w:rFonts w:hint="eastAsia" w:ascii="宋体" w:hAnsi="宋体"/>
          <w:b/>
          <w:sz w:val="24"/>
          <w:szCs w:val="24"/>
        </w:rPr>
      </w:pPr>
    </w:p>
    <w:p w14:paraId="22237828">
      <w:pPr>
        <w:rPr>
          <w:rFonts w:hint="eastAsia" w:ascii="宋体" w:hAnsi="宋体"/>
          <w:b/>
          <w:sz w:val="24"/>
          <w:szCs w:val="24"/>
        </w:rPr>
      </w:pPr>
    </w:p>
    <w:p w14:paraId="45C5558C">
      <w:pPr>
        <w:snapToGrid w:val="0"/>
        <w:ind w:right="-315" w:rightChars="-150" w:firstLine="420" w:firstLineChars="200"/>
        <w:rPr>
          <w:rFonts w:hint="eastAsia" w:ascii="宋体" w:hAnsi="宋体"/>
          <w:color w:val="000000"/>
          <w:szCs w:val="21"/>
        </w:rPr>
      </w:pPr>
    </w:p>
    <w:p w14:paraId="3E6FAC7C">
      <w:pPr>
        <w:snapToGrid w:val="0"/>
        <w:ind w:right="-315" w:rightChars="-150" w:firstLine="420" w:firstLineChars="200"/>
        <w:rPr>
          <w:rFonts w:hint="eastAsia" w:ascii="宋体" w:hAnsi="宋体"/>
          <w:color w:val="000000"/>
          <w:szCs w:val="21"/>
        </w:rPr>
      </w:pPr>
    </w:p>
    <w:p w14:paraId="5D38D59B">
      <w:pPr>
        <w:snapToGrid w:val="0"/>
        <w:ind w:right="-315" w:rightChars="-150" w:firstLine="420" w:firstLineChars="200"/>
        <w:rPr>
          <w:rFonts w:hint="eastAsia" w:ascii="宋体" w:hAnsi="宋体"/>
          <w:color w:val="000000"/>
          <w:szCs w:val="21"/>
        </w:rPr>
      </w:pPr>
    </w:p>
    <w:p w14:paraId="68677CDD">
      <w:pPr>
        <w:snapToGrid w:val="0"/>
        <w:ind w:right="-315" w:rightChars="-150" w:firstLine="420" w:firstLineChars="200"/>
        <w:rPr>
          <w:rFonts w:hint="eastAsia" w:ascii="宋体" w:hAnsi="宋体"/>
          <w:color w:val="000000"/>
          <w:szCs w:val="21"/>
        </w:rPr>
      </w:pPr>
    </w:p>
    <w:p w14:paraId="652E1727">
      <w:pPr>
        <w:snapToGrid w:val="0"/>
        <w:ind w:right="-315" w:rightChars="-150" w:firstLine="420" w:firstLineChars="200"/>
        <w:rPr>
          <w:rFonts w:hint="eastAsia" w:ascii="宋体" w:hAnsi="宋体"/>
          <w:color w:val="000000"/>
          <w:szCs w:val="21"/>
        </w:rPr>
      </w:pPr>
    </w:p>
    <w:p w14:paraId="343B3073">
      <w:pPr>
        <w:snapToGrid w:val="0"/>
        <w:ind w:right="-315" w:rightChars="-150" w:firstLine="420" w:firstLineChars="200"/>
        <w:rPr>
          <w:rFonts w:hint="eastAsia" w:ascii="宋体" w:hAnsi="宋体"/>
          <w:color w:val="000000"/>
          <w:szCs w:val="21"/>
        </w:rPr>
      </w:pPr>
    </w:p>
    <w:p w14:paraId="5DBE7A3A">
      <w:pPr>
        <w:snapToGrid w:val="0"/>
        <w:ind w:right="-315" w:rightChars="-150" w:firstLine="420" w:firstLineChars="200"/>
        <w:rPr>
          <w:rFonts w:hint="eastAsia" w:ascii="宋体" w:hAnsi="宋体"/>
          <w:color w:val="000000"/>
          <w:szCs w:val="21"/>
        </w:rPr>
      </w:pPr>
    </w:p>
    <w:p w14:paraId="6F63E3BA">
      <w:pPr>
        <w:snapToGrid w:val="0"/>
        <w:ind w:right="-315" w:rightChars="-150" w:firstLine="420" w:firstLineChars="200"/>
        <w:rPr>
          <w:rFonts w:hint="eastAsia" w:ascii="宋体" w:hAnsi="宋体"/>
          <w:color w:val="000000"/>
          <w:szCs w:val="21"/>
        </w:rPr>
      </w:pPr>
    </w:p>
    <w:p w14:paraId="70549DE3">
      <w:pPr>
        <w:rPr>
          <w:rFonts w:hint="eastAsia" w:ascii="宋体" w:hAnsi="宋体" w:eastAsia="宋体" w:cs="宋体"/>
          <w:b/>
          <w:sz w:val="24"/>
          <w:szCs w:val="24"/>
        </w:rPr>
      </w:pPr>
      <w:r>
        <w:rPr>
          <w:rFonts w:hint="eastAsia" w:ascii="宋体" w:hAnsi="宋体" w:eastAsia="宋体" w:cs="宋体"/>
          <w:b/>
          <w:sz w:val="24"/>
          <w:szCs w:val="24"/>
        </w:rPr>
        <w:t>评审因素和评审标准（供参考）</w:t>
      </w:r>
      <w:bookmarkStart w:id="22" w:name="_GoBack"/>
      <w:bookmarkEnd w:id="22"/>
    </w:p>
    <w:p w14:paraId="65FB42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价格分计算：价格分应当采用低价优先法计算，即满足文件要求且投标价格最低的投标报价为评标基准价，其价格分为满分。其他投标人的价格分统一按照下列公式计算：</w:t>
      </w:r>
    </w:p>
    <w:p w14:paraId="50F3C1BA">
      <w:pPr>
        <w:spacing w:line="52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投标报价得分=(评标基准价／投标报价)×权重分</w:t>
      </w:r>
    </w:p>
    <w:p w14:paraId="4A3F18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备注：投标报价得分四舍五入后，小数点后保留两位有效数；</w:t>
      </w:r>
    </w:p>
    <w:p w14:paraId="54D15E8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评标基准价是指所有有效报价中最低的投标报价(</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cs="Times New Roman"/>
          <w:sz w:val="24"/>
        </w:rPr>
        <w:t>）。</w:t>
      </w:r>
    </w:p>
    <w:p w14:paraId="2535302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评审委员会在评标时，应按照以下量化的评审因素，对各投标文件进行分析和比较：</w:t>
      </w:r>
    </w:p>
    <w:tbl>
      <w:tblPr>
        <w:tblStyle w:val="16"/>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6613B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4FCB9383">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r>
              <w:rPr>
                <w:rFonts w:hint="eastAsia" w:cs="仿宋" w:asciiTheme="minorEastAsia" w:hAnsiTheme="minorEastAsia" w:eastAsiaTheme="minorEastAsia"/>
                <w:b/>
                <w:szCs w:val="21"/>
              </w:rPr>
              <w:t>总分100分</w:t>
            </w:r>
            <w:r>
              <w:rPr>
                <w:rFonts w:hint="eastAsia" w:cs="仿宋" w:asciiTheme="minorEastAsia" w:hAnsiTheme="minorEastAsia" w:eastAsiaTheme="minorEastAsia"/>
                <w:b/>
                <w:szCs w:val="21"/>
                <w:lang w:val="zh-CN"/>
              </w:rPr>
              <w:t>）</w:t>
            </w:r>
          </w:p>
        </w:tc>
        <w:tc>
          <w:tcPr>
            <w:tcW w:w="1187" w:type="dxa"/>
            <w:vAlign w:val="center"/>
          </w:tcPr>
          <w:p w14:paraId="4FE6D8B0">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38000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D97C575">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627EDD63">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20</w:t>
            </w:r>
          </w:p>
        </w:tc>
      </w:tr>
      <w:tr w14:paraId="6319E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753A6300">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5BF4F0E8">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5ECAE280">
            <w:pPr>
              <w:adjustRightInd w:val="0"/>
              <w:snapToGrid w:val="0"/>
              <w:spacing w:line="360" w:lineRule="exac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286029C2">
            <w:pPr>
              <w:adjustRightInd w:val="0"/>
              <w:snapToGrid w:val="0"/>
              <w:spacing w:line="360" w:lineRule="exact"/>
              <w:rPr>
                <w:rFonts w:hint="eastAsia"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0C2EC87A">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9CDB15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B9CC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334A254">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45446328">
            <w:pPr>
              <w:autoSpaceDE w:val="0"/>
              <w:autoSpaceDN w:val="0"/>
              <w:adjustRightInd w:val="0"/>
              <w:spacing w:line="360" w:lineRule="exact"/>
              <w:jc w:val="center"/>
              <w:rPr>
                <w:rFonts w:hint="eastAsia" w:cs="仿宋" w:asciiTheme="minorEastAsia" w:hAnsiTheme="minorEastAsia" w:eastAsiaTheme="minorEastAsia"/>
                <w:b/>
                <w:szCs w:val="21"/>
                <w:lang w:eastAsia="zh-CN"/>
              </w:rPr>
            </w:pPr>
            <w:r>
              <w:rPr>
                <w:rFonts w:hint="eastAsia" w:cs="仿宋" w:asciiTheme="minorEastAsia" w:hAnsiTheme="minorEastAsia" w:eastAsiaTheme="minorEastAsia"/>
                <w:b/>
                <w:szCs w:val="21"/>
              </w:rPr>
              <w:t>6</w:t>
            </w:r>
            <w:r>
              <w:rPr>
                <w:rFonts w:hint="eastAsia" w:cs="仿宋" w:asciiTheme="minorEastAsia" w:hAnsiTheme="minorEastAsia" w:eastAsiaTheme="minorEastAsia"/>
                <w:b/>
                <w:szCs w:val="21"/>
                <w:lang w:val="en-US" w:eastAsia="zh-CN"/>
              </w:rPr>
              <w:t>2</w:t>
            </w:r>
          </w:p>
        </w:tc>
      </w:tr>
      <w:tr w14:paraId="6FF87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4DC6D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37D34E6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4074775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F1383AC">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3AAF3E5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1C82C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290725C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12409B5C">
            <w:pPr>
              <w:widowControl/>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5394D304">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9</w:t>
            </w:r>
          </w:p>
        </w:tc>
        <w:tc>
          <w:tcPr>
            <w:tcW w:w="5953" w:type="dxa"/>
            <w:vAlign w:val="center"/>
          </w:tcPr>
          <w:p w14:paraId="6370BED5">
            <w:pPr>
              <w:keepNext w:val="0"/>
              <w:keepLines w:val="0"/>
              <w:pageBreakBefore w:val="0"/>
              <w:widowControl w:val="0"/>
              <w:kinsoku/>
              <w:wordWrap/>
              <w:overflowPunct/>
              <w:topLinePunct w:val="0"/>
              <w:bidi w:val="0"/>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2BCCECC7">
            <w:pPr>
              <w:keepNext w:val="0"/>
              <w:keepLines w:val="0"/>
              <w:pageBreakBefore w:val="0"/>
              <w:widowControl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57E8262A">
            <w:pPr>
              <w:keepNext w:val="0"/>
              <w:keepLines w:val="0"/>
              <w:pageBreakBefore w:val="0"/>
              <w:widowControl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1E8A837E">
            <w:pPr>
              <w:keepNext w:val="0"/>
              <w:keepLines w:val="0"/>
              <w:pageBreakBefore w:val="0"/>
              <w:widowControl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770DD32E">
            <w:pPr>
              <w:keepNext w:val="0"/>
              <w:keepLines w:val="0"/>
              <w:pageBreakBefore w:val="0"/>
              <w:widowControl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3CF5BF01">
            <w:pPr>
              <w:keepNext w:val="0"/>
              <w:keepLines w:val="0"/>
              <w:pageBreakBefore w:val="0"/>
              <w:widowControl w:val="0"/>
              <w:kinsoku/>
              <w:wordWrap/>
              <w:overflowPunct/>
              <w:topLinePunct w:val="0"/>
              <w:autoSpaceDE w:val="0"/>
              <w:autoSpaceDN w:val="0"/>
              <w:bidi w:val="0"/>
              <w:adjustRightInd w:val="0"/>
              <w:spacing w:line="240" w:lineRule="auto"/>
              <w:jc w:val="left"/>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42ECF48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宋体" w:hAnsi="宋体" w:cs="宋体"/>
                <w:szCs w:val="21"/>
                <w:lang w:val="zh-CN"/>
              </w:rPr>
              <w:t>满足以上三项得</w:t>
            </w:r>
            <w:r>
              <w:rPr>
                <w:rFonts w:ascii="宋体" w:hAnsi="宋体" w:cs="宋体"/>
                <w:szCs w:val="21"/>
              </w:rPr>
              <w:t>3</w:t>
            </w:r>
            <w:r>
              <w:rPr>
                <w:rFonts w:hint="eastAsia" w:ascii="宋体" w:hAnsi="宋体" w:cs="宋体"/>
                <w:szCs w:val="21"/>
                <w:lang w:val="zh-CN"/>
              </w:rPr>
              <w:t>分；满足任意两项得</w:t>
            </w:r>
            <w:r>
              <w:rPr>
                <w:rFonts w:ascii="宋体" w:hAnsi="宋体" w:cs="宋体"/>
                <w:szCs w:val="21"/>
              </w:rPr>
              <w:t>2</w:t>
            </w:r>
            <w:r>
              <w:rPr>
                <w:rFonts w:hint="eastAsia" w:ascii="宋体" w:hAnsi="宋体" w:cs="宋体"/>
                <w:szCs w:val="21"/>
                <w:lang w:val="zh-CN"/>
              </w:rPr>
              <w:t>分；满足任意一项得</w:t>
            </w:r>
            <w:r>
              <w:rPr>
                <w:rFonts w:ascii="宋体" w:hAnsi="宋体" w:cs="宋体"/>
                <w:szCs w:val="21"/>
              </w:rPr>
              <w:t>1</w:t>
            </w:r>
            <w:r>
              <w:rPr>
                <w:rFonts w:hint="eastAsia" w:ascii="宋体" w:hAnsi="宋体" w:cs="宋体"/>
                <w:szCs w:val="21"/>
                <w:lang w:val="zh-CN"/>
              </w:rPr>
              <w:t>分；</w:t>
            </w:r>
            <w:r>
              <w:rPr>
                <w:rFonts w:hint="eastAsia" w:asciiTheme="minorEastAsia" w:hAnsiTheme="minorEastAsia" w:eastAsiaTheme="minorEastAsia"/>
                <w:szCs w:val="21"/>
              </w:rPr>
              <w:t>其他情况不得分。</w:t>
            </w:r>
          </w:p>
          <w:p w14:paraId="0DE7D6D9">
            <w:pPr>
              <w:keepNext w:val="0"/>
              <w:keepLines w:val="0"/>
              <w:pageBreakBefore w:val="0"/>
              <w:widowControl w:val="0"/>
              <w:kinsoku/>
              <w:wordWrap/>
              <w:overflowPunct/>
              <w:topLinePunct w:val="0"/>
              <w:bidi w:val="0"/>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在此基础上，根据方案响应情况进一步评审：</w:t>
            </w:r>
          </w:p>
          <w:p w14:paraId="37701E3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cs="宋体"/>
                <w:szCs w:val="21"/>
                <w:lang w:val="zh-CN"/>
              </w:rPr>
              <w:t>针对采购</w:t>
            </w:r>
            <w:r>
              <w:rPr>
                <w:rFonts w:hint="eastAsia" w:ascii="宋体" w:hAnsi="宋体" w:cs="宋体"/>
                <w:szCs w:val="21"/>
              </w:rPr>
              <w:t>人</w:t>
            </w:r>
            <w:r>
              <w:rPr>
                <w:rFonts w:hint="eastAsia" w:ascii="宋体" w:hAnsi="宋体" w:cs="宋体"/>
                <w:szCs w:val="21"/>
                <w:lang w:val="zh-CN"/>
              </w:rPr>
              <w:t>业务需求的解读精准，提出针对性解决方案；</w:t>
            </w:r>
          </w:p>
          <w:p w14:paraId="6FF63E8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cs="宋体"/>
                <w:szCs w:val="21"/>
                <w:lang w:val="zh-CN"/>
              </w:rPr>
              <w:t>目标明确，建设内容与需求高度匹配，逻辑清晰、可操作性强；</w:t>
            </w:r>
          </w:p>
          <w:p w14:paraId="4CC33891">
            <w:pPr>
              <w:keepNext w:val="0"/>
              <w:keepLines w:val="0"/>
              <w:pageBreakBefore w:val="0"/>
              <w:widowControl w:val="0"/>
              <w:kinsoku/>
              <w:wordWrap/>
              <w:overflowPunct/>
              <w:topLinePunct w:val="0"/>
              <w:bidi w:val="0"/>
              <w:spacing w:line="240" w:lineRule="auto"/>
              <w:textAlignment w:val="auto"/>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lang w:val="en-US" w:eastAsia="zh-CN"/>
              </w:rPr>
              <w:t>3</w:t>
            </w:r>
            <w:r>
              <w:rPr>
                <w:rFonts w:hint="eastAsia" w:ascii="宋体" w:hAnsi="宋体" w:cs="宋体"/>
                <w:szCs w:val="21"/>
                <w:lang w:val="zh-CN"/>
              </w:rPr>
              <w:t>）阶段划分合理（如需求调研、开发测试、上线验收），时间节点明确，风险控制措施完善；</w:t>
            </w:r>
          </w:p>
          <w:p w14:paraId="32FC2D08">
            <w:pPr>
              <w:keepNext w:val="0"/>
              <w:keepLines w:val="0"/>
              <w:pageBreakBefore w:val="0"/>
              <w:widowControl w:val="0"/>
              <w:kinsoku/>
              <w:wordWrap/>
              <w:overflowPunct/>
              <w:topLinePunct w:val="0"/>
              <w:bidi w:val="0"/>
              <w:spacing w:line="240" w:lineRule="auto"/>
              <w:textAlignment w:val="auto"/>
              <w:rPr>
                <w:rFonts w:hint="eastAsia" w:asciiTheme="minorEastAsia" w:hAnsiTheme="minorEastAsia" w:eastAsiaTheme="minorEastAsia"/>
                <w:kern w:val="0"/>
                <w:szCs w:val="21"/>
              </w:rPr>
            </w:pPr>
            <w:r>
              <w:rPr>
                <w:rFonts w:hint="eastAsia" w:ascii="宋体" w:hAnsi="宋体" w:cs="宋体"/>
                <w:szCs w:val="21"/>
              </w:rPr>
              <w:t>每满足以上一项得</w:t>
            </w:r>
            <w:r>
              <w:rPr>
                <w:rFonts w:hint="eastAsia" w:ascii="宋体" w:hAnsi="宋体" w:cs="宋体"/>
                <w:szCs w:val="21"/>
                <w:lang w:val="en-US" w:eastAsia="zh-CN"/>
              </w:rPr>
              <w:t>2</w:t>
            </w:r>
            <w:r>
              <w:rPr>
                <w:rFonts w:hint="eastAsia" w:ascii="宋体" w:hAnsi="宋体" w:cs="宋体"/>
                <w:szCs w:val="21"/>
              </w:rPr>
              <w:t>分，最高得</w:t>
            </w:r>
            <w:r>
              <w:rPr>
                <w:rFonts w:hint="eastAsia" w:ascii="宋体" w:hAnsi="宋体" w:cs="宋体"/>
                <w:szCs w:val="21"/>
                <w:lang w:val="en-US" w:eastAsia="zh-CN"/>
              </w:rPr>
              <w:t>6</w:t>
            </w:r>
            <w:r>
              <w:rPr>
                <w:rFonts w:hint="eastAsia" w:ascii="宋体" w:hAnsi="宋体" w:cs="宋体"/>
                <w:szCs w:val="21"/>
              </w:rPr>
              <w:t>分。</w:t>
            </w:r>
          </w:p>
        </w:tc>
        <w:tc>
          <w:tcPr>
            <w:tcW w:w="1187" w:type="dxa"/>
            <w:vAlign w:val="center"/>
          </w:tcPr>
          <w:p w14:paraId="6F7CA99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AC0B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5FA21150">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677F2432">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139C6EDA">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9</w:t>
            </w:r>
          </w:p>
        </w:tc>
        <w:tc>
          <w:tcPr>
            <w:tcW w:w="5953" w:type="dxa"/>
            <w:vAlign w:val="center"/>
          </w:tcPr>
          <w:p w14:paraId="4F66B3EF">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01E53F5">
            <w:pPr>
              <w:keepNext w:val="0"/>
              <w:keepLines w:val="0"/>
              <w:pageBreakBefore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2D9EFA2A">
            <w:pPr>
              <w:keepNext w:val="0"/>
              <w:keepLines w:val="0"/>
              <w:pageBreakBefore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600CAC6D">
            <w:pPr>
              <w:keepNext w:val="0"/>
              <w:keepLines w:val="0"/>
              <w:pageBreakBefore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16BCED14">
            <w:pPr>
              <w:keepNext w:val="0"/>
              <w:keepLines w:val="0"/>
              <w:pageBreakBefore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000917A0">
            <w:pPr>
              <w:keepNext w:val="0"/>
              <w:keepLines w:val="0"/>
              <w:pageBreakBefore w:val="0"/>
              <w:widowControl/>
              <w:kinsoku/>
              <w:wordWrap/>
              <w:overflowPunct/>
              <w:topLinePunct w:val="0"/>
              <w:bidi w:val="0"/>
              <w:snapToGrid w:val="0"/>
              <w:spacing w:line="240" w:lineRule="auto"/>
              <w:jc w:val="left"/>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F6CA94A">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方案包含以上三项内容得3分；包含以上二项内容得2分；包含以上一项内容得1分；其他情况不得分。</w:t>
            </w:r>
          </w:p>
          <w:p w14:paraId="5464ADFB">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在此基础上，根据方案响应情况进一步评审：</w:t>
            </w:r>
          </w:p>
          <w:p w14:paraId="0DB15B52">
            <w:pPr>
              <w:autoSpaceDE w:val="0"/>
              <w:autoSpaceDN w:val="0"/>
              <w:adjustRightInd w:val="0"/>
              <w:snapToGrid w:val="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）深入剖析技术难点（如系统集成、权限管理、业务流程优化等）和管理难点（如进度控制、用户培训等）；</w:t>
            </w:r>
          </w:p>
          <w:p w14:paraId="5E92BBB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）措施具体可行；提出有效管理方案（如分阶段验收、定制化培训计划、应急预案等）；</w:t>
            </w:r>
          </w:p>
          <w:p w14:paraId="6A951DE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）相关的合理化建议建议具有前瞻性，能提升项目价值；</w:t>
            </w:r>
          </w:p>
          <w:p w14:paraId="2D437E48">
            <w:pPr>
              <w:keepNext w:val="0"/>
              <w:keepLines w:val="0"/>
              <w:pageBreakBefore w:val="0"/>
              <w:kinsoku/>
              <w:wordWrap/>
              <w:overflowPunct/>
              <w:topLinePunct w:val="0"/>
              <w:autoSpaceDE w:val="0"/>
              <w:autoSpaceDN w:val="0"/>
              <w:bidi w:val="0"/>
              <w:adjustRightInd w:val="0"/>
              <w:spacing w:line="240" w:lineRule="auto"/>
              <w:textAlignment w:val="auto"/>
              <w:rPr>
                <w:rFonts w:hint="eastAsia" w:cs="宋体" w:asciiTheme="minorEastAsia" w:hAnsiTheme="minorEastAsia" w:eastAsiaTheme="minorEastAsia"/>
                <w:szCs w:val="21"/>
              </w:rPr>
            </w:pPr>
            <w:r>
              <w:rPr>
                <w:rFonts w:hint="eastAsia" w:ascii="宋体" w:hAnsi="宋体" w:cs="宋体"/>
                <w:szCs w:val="21"/>
              </w:rPr>
              <w:t>每满足以上一项得</w:t>
            </w:r>
            <w:r>
              <w:rPr>
                <w:rFonts w:hint="eastAsia" w:ascii="宋体" w:hAnsi="宋体" w:cs="宋体"/>
                <w:szCs w:val="21"/>
                <w:lang w:val="en-US" w:eastAsia="zh-CN"/>
              </w:rPr>
              <w:t>2</w:t>
            </w:r>
            <w:r>
              <w:rPr>
                <w:rFonts w:hint="eastAsia" w:ascii="宋体" w:hAnsi="宋体" w:cs="宋体"/>
                <w:szCs w:val="21"/>
              </w:rPr>
              <w:t>分，最高得</w:t>
            </w:r>
            <w:r>
              <w:rPr>
                <w:rFonts w:hint="eastAsia" w:ascii="宋体" w:hAnsi="宋体" w:cs="宋体"/>
                <w:szCs w:val="21"/>
                <w:lang w:val="en-US" w:eastAsia="zh-CN"/>
              </w:rPr>
              <w:t>6</w:t>
            </w:r>
            <w:r>
              <w:rPr>
                <w:rFonts w:hint="eastAsia" w:ascii="宋体" w:hAnsi="宋体" w:cs="宋体"/>
                <w:szCs w:val="21"/>
              </w:rPr>
              <w:t>分。</w:t>
            </w:r>
          </w:p>
        </w:tc>
        <w:tc>
          <w:tcPr>
            <w:tcW w:w="1187" w:type="dxa"/>
            <w:vAlign w:val="center"/>
          </w:tcPr>
          <w:p w14:paraId="7EE9647B">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78C4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41" w:hRule="atLeast"/>
          <w:jc w:val="center"/>
        </w:trPr>
        <w:tc>
          <w:tcPr>
            <w:tcW w:w="754" w:type="dxa"/>
            <w:vAlign w:val="center"/>
          </w:tcPr>
          <w:p w14:paraId="2D5AEEBC">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148569C8">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5D37DC12">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9</w:t>
            </w:r>
          </w:p>
        </w:tc>
        <w:tc>
          <w:tcPr>
            <w:tcW w:w="5953" w:type="dxa"/>
            <w:vAlign w:val="center"/>
          </w:tcPr>
          <w:p w14:paraId="61327295">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B9C9AD4">
            <w:pPr>
              <w:keepNext w:val="0"/>
              <w:keepLines w:val="0"/>
              <w:pageBreakBefore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054F15F4">
            <w:pPr>
              <w:keepNext w:val="0"/>
              <w:keepLines w:val="0"/>
              <w:pageBreakBefore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48CBB2D8">
            <w:pPr>
              <w:keepNext w:val="0"/>
              <w:keepLines w:val="0"/>
              <w:pageBreakBefore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2BBD1FA8">
            <w:pPr>
              <w:keepNext w:val="0"/>
              <w:keepLines w:val="0"/>
              <w:pageBreakBefore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1E5C185B">
            <w:pPr>
              <w:keepNext w:val="0"/>
              <w:keepLines w:val="0"/>
              <w:pageBreakBefore w:val="0"/>
              <w:widowControl/>
              <w:kinsoku/>
              <w:wordWrap/>
              <w:overflowPunct/>
              <w:topLinePunct w:val="0"/>
              <w:bidi w:val="0"/>
              <w:snapToGrid w:val="0"/>
              <w:spacing w:line="240" w:lineRule="auto"/>
              <w:jc w:val="left"/>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1F9CF6CF">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方案包含以上三项内容得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分；包含以上二项内容得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分；包含以上一项内容得1分；其他情况不得分。</w:t>
            </w:r>
          </w:p>
          <w:p w14:paraId="70BB8966">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在此基础上，根据方案响应情况进一步评审：</w:t>
            </w:r>
          </w:p>
          <w:p w14:paraId="6B2AF467">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kern w:val="0"/>
                <w:szCs w:val="21"/>
              </w:rPr>
              <w:t>质量管理制度科学完善</w:t>
            </w:r>
            <w:r>
              <w:rPr>
                <w:rFonts w:hint="eastAsia" w:asciiTheme="minorEastAsia" w:hAnsiTheme="minorEastAsia" w:eastAsiaTheme="minorEastAsia"/>
                <w:kern w:val="0"/>
                <w:szCs w:val="21"/>
                <w:lang w:eastAsia="zh-CN"/>
              </w:rPr>
              <w:t>；</w:t>
            </w:r>
          </w:p>
          <w:p w14:paraId="41947482">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Theme="minorEastAsia" w:hAnsiTheme="minorEastAsia" w:eastAsiaTheme="minorEastAsia"/>
                <w:kern w:val="0"/>
                <w:szCs w:val="21"/>
              </w:rPr>
              <w:t>质量检查、整改方案</w:t>
            </w:r>
            <w:r>
              <w:rPr>
                <w:rFonts w:hint="eastAsia" w:asciiTheme="minorEastAsia" w:hAnsiTheme="minorEastAsia" w:eastAsiaTheme="minorEastAsia"/>
                <w:kern w:val="0"/>
                <w:szCs w:val="21"/>
                <w:lang w:val="en-US" w:eastAsia="zh-CN"/>
              </w:rPr>
              <w:t>清晰可行；</w:t>
            </w:r>
          </w:p>
          <w:p w14:paraId="071FB2A1">
            <w:pPr>
              <w:keepNext w:val="0"/>
              <w:keepLines w:val="0"/>
              <w:pageBreakBefore w:val="0"/>
              <w:kinsoku/>
              <w:wordWrap/>
              <w:overflowPunct/>
              <w:topLinePunct w:val="0"/>
              <w:bidi w:val="0"/>
              <w:spacing w:line="240" w:lineRule="auto"/>
              <w:textAlignment w:val="auto"/>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项目成果保障措施</w:t>
            </w:r>
            <w:r>
              <w:rPr>
                <w:rFonts w:hint="eastAsia" w:asciiTheme="minorEastAsia" w:hAnsiTheme="minorEastAsia" w:eastAsiaTheme="minorEastAsia"/>
                <w:kern w:val="0"/>
                <w:szCs w:val="21"/>
                <w:lang w:val="en-US" w:eastAsia="zh-CN"/>
              </w:rPr>
              <w:t>科学具体可行。</w:t>
            </w:r>
          </w:p>
          <w:p w14:paraId="155E5435">
            <w:pPr>
              <w:keepNext w:val="0"/>
              <w:keepLines w:val="0"/>
              <w:pageBreakBefore w:val="0"/>
              <w:widowControl/>
              <w:kinsoku/>
              <w:wordWrap/>
              <w:overflowPunct/>
              <w:topLinePunct w:val="0"/>
              <w:bidi w:val="0"/>
              <w:snapToGrid w:val="0"/>
              <w:spacing w:line="240" w:lineRule="auto"/>
              <w:jc w:val="left"/>
              <w:textAlignment w:val="auto"/>
              <w:rPr>
                <w:rFonts w:hint="eastAsia" w:asciiTheme="minorEastAsia" w:hAnsiTheme="minorEastAsia" w:eastAsiaTheme="minorEastAsia"/>
                <w:kern w:val="0"/>
                <w:szCs w:val="21"/>
              </w:rPr>
            </w:pPr>
            <w:r>
              <w:rPr>
                <w:rFonts w:hint="eastAsia" w:ascii="宋体" w:hAnsi="宋体" w:cs="宋体"/>
                <w:szCs w:val="21"/>
              </w:rPr>
              <w:t>每满足以上一项得</w:t>
            </w:r>
            <w:r>
              <w:rPr>
                <w:rFonts w:hint="eastAsia" w:ascii="宋体" w:hAnsi="宋体" w:cs="宋体"/>
                <w:szCs w:val="21"/>
                <w:lang w:val="en-US" w:eastAsia="zh-CN"/>
              </w:rPr>
              <w:t>2</w:t>
            </w:r>
            <w:r>
              <w:rPr>
                <w:rFonts w:hint="eastAsia" w:ascii="宋体" w:hAnsi="宋体" w:cs="宋体"/>
                <w:szCs w:val="21"/>
              </w:rPr>
              <w:t>分，最高得</w:t>
            </w:r>
            <w:r>
              <w:rPr>
                <w:rFonts w:hint="eastAsia" w:ascii="宋体" w:hAnsi="宋体" w:cs="宋体"/>
                <w:szCs w:val="21"/>
                <w:lang w:val="en-US" w:eastAsia="zh-CN"/>
              </w:rPr>
              <w:t>6</w:t>
            </w:r>
            <w:r>
              <w:rPr>
                <w:rFonts w:hint="eastAsia" w:ascii="宋体" w:hAnsi="宋体" w:cs="宋体"/>
                <w:szCs w:val="21"/>
              </w:rPr>
              <w:t>分。</w:t>
            </w:r>
          </w:p>
        </w:tc>
        <w:tc>
          <w:tcPr>
            <w:tcW w:w="1187" w:type="dxa"/>
            <w:vAlign w:val="center"/>
          </w:tcPr>
          <w:p w14:paraId="4BE97DC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B56B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7" w:hRule="atLeast"/>
          <w:jc w:val="center"/>
        </w:trPr>
        <w:tc>
          <w:tcPr>
            <w:tcW w:w="754" w:type="dxa"/>
            <w:vAlign w:val="center"/>
          </w:tcPr>
          <w:p w14:paraId="3CDF6BDB">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6239835A">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537108E2">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2</w:t>
            </w:r>
          </w:p>
        </w:tc>
        <w:tc>
          <w:tcPr>
            <w:tcW w:w="5953" w:type="dxa"/>
            <w:vAlign w:val="center"/>
          </w:tcPr>
          <w:p w14:paraId="326EA33D">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59792C88">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分，否则不得分。</w:t>
            </w:r>
          </w:p>
          <w:p w14:paraId="18AE414A">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700B6C3A">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0143DDB1">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239C8314">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465D5D73">
            <w:pPr>
              <w:autoSpaceDE w:val="0"/>
              <w:autoSpaceDN w:val="0"/>
              <w:adjustRightInd w:val="0"/>
              <w:spacing w:line="240" w:lineRule="auto"/>
              <w:rPr>
                <w:rFonts w:hint="eastAsia"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06D6D930">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C5D3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70" w:hRule="atLeast"/>
          <w:jc w:val="center"/>
        </w:trPr>
        <w:tc>
          <w:tcPr>
            <w:tcW w:w="754" w:type="dxa"/>
            <w:vAlign w:val="center"/>
          </w:tcPr>
          <w:p w14:paraId="49D66FCA">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428B8302">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7D2DA968">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5BC8F823">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7E42C35">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1780D0C3">
            <w:pPr>
              <w:autoSpaceDE w:val="0"/>
              <w:autoSpaceDN w:val="0"/>
              <w:adjustRightInd w:val="0"/>
              <w:spacing w:line="240" w:lineRule="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43D584B5">
            <w:pPr>
              <w:autoSpaceDE w:val="0"/>
              <w:autoSpaceDN w:val="0"/>
              <w:adjustRightInd w:val="0"/>
              <w:spacing w:line="240" w:lineRule="auto"/>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7150F29C">
            <w:pPr>
              <w:autoSpaceDE w:val="0"/>
              <w:autoSpaceDN w:val="0"/>
              <w:adjustRightInd w:val="0"/>
              <w:spacing w:line="240" w:lineRule="auto"/>
              <w:rPr>
                <w:rFonts w:hint="eastAsia"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4978493A">
            <w:pPr>
              <w:autoSpaceDE w:val="0"/>
              <w:autoSpaceDN w:val="0"/>
              <w:adjustRightInd w:val="0"/>
              <w:spacing w:line="24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269E07F8">
            <w:pPr>
              <w:autoSpaceDE w:val="0"/>
              <w:autoSpaceDN w:val="0"/>
              <w:adjustRightInd w:val="0"/>
              <w:spacing w:line="240" w:lineRule="auto"/>
              <w:rPr>
                <w:rFonts w:hint="eastAsia"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17A47D0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CBCB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3F235DA8">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4ACCDDCE">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w:t>
            </w:r>
            <w:r>
              <w:rPr>
                <w:rFonts w:hint="eastAsia" w:ascii="宋体" w:hAnsi="宋体" w:eastAsia="宋体" w:cs="宋体"/>
                <w:sz w:val="21"/>
                <w:szCs w:val="21"/>
              </w:rPr>
              <w:t>（仅限1人）情况</w:t>
            </w:r>
          </w:p>
        </w:tc>
        <w:tc>
          <w:tcPr>
            <w:tcW w:w="709" w:type="dxa"/>
            <w:vAlign w:val="center"/>
          </w:tcPr>
          <w:p w14:paraId="306617A1">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5</w:t>
            </w:r>
          </w:p>
        </w:tc>
        <w:tc>
          <w:tcPr>
            <w:tcW w:w="5953" w:type="dxa"/>
            <w:vAlign w:val="center"/>
          </w:tcPr>
          <w:p w14:paraId="2009237C">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EDF9893">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03D9663B">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（1）具有全日制本科或以上学历的得2分；</w:t>
            </w:r>
          </w:p>
          <w:p w14:paraId="788D1CA5">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（2）具有信息系统项目管理师证书的得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0403265D">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（3）具有同类项目担任项目负责人工作经验得1分。</w:t>
            </w:r>
          </w:p>
          <w:p w14:paraId="7BC0A86D">
            <w:pPr>
              <w:autoSpaceDE w:val="0"/>
              <w:autoSpaceDN w:val="0"/>
              <w:adjustRightInd w:val="0"/>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BBF2BEF">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56E8A02B">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2. 提供项目负责人资格证书、毕业证书（或学位证书）以及学信网查询记录，对于学信网无法查询的，还需提供毕业院校或人社部门或教育部门等颁发机构或监管机构出具的证明，否则无效；</w:t>
            </w:r>
          </w:p>
          <w:p w14:paraId="22140F8F">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15CCC835">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0F58CC1A">
            <w:pPr>
              <w:autoSpaceDE w:val="0"/>
              <w:autoSpaceDN w:val="0"/>
              <w:adjustRightInd w:val="0"/>
              <w:spacing w:line="240" w:lineRule="auto"/>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1E94F615">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1DEA333F">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0D8A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2FFADE72">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46348B23">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w:t>
            </w:r>
            <w:r>
              <w:rPr>
                <w:rFonts w:hint="eastAsia" w:ascii="宋体" w:hAnsi="宋体" w:eastAsia="宋体" w:cs="宋体"/>
                <w:sz w:val="21"/>
                <w:szCs w:val="21"/>
              </w:rPr>
              <w:t>（项目负责人除外）情况</w:t>
            </w:r>
          </w:p>
        </w:tc>
        <w:tc>
          <w:tcPr>
            <w:tcW w:w="709" w:type="dxa"/>
            <w:vAlign w:val="center"/>
          </w:tcPr>
          <w:p w14:paraId="68CAA1BE">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5953" w:type="dxa"/>
            <w:vAlign w:val="center"/>
          </w:tcPr>
          <w:p w14:paraId="7AF39C16">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6F42F62">
            <w:pPr>
              <w:spacing w:line="240" w:lineRule="auto"/>
              <w:rPr>
                <w:rFonts w:hint="eastAsia"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592CAF2D">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（1）项目人员具有</w:t>
            </w:r>
            <w:r>
              <w:rPr>
                <w:rFonts w:hint="eastAsia" w:ascii="宋体" w:hAnsi="宋体" w:cs="宋体"/>
                <w:color w:val="000000"/>
                <w:sz w:val="22"/>
                <w:szCs w:val="22"/>
              </w:rPr>
              <w:t>软件设计师证书的得3分</w:t>
            </w:r>
          </w:p>
          <w:p w14:paraId="2FFA3D4C">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（2）项目人员具有</w:t>
            </w:r>
            <w:r>
              <w:rPr>
                <w:rFonts w:hint="eastAsia" w:ascii="宋体" w:hAnsi="宋体" w:cs="宋体"/>
                <w:color w:val="000000"/>
                <w:sz w:val="22"/>
                <w:szCs w:val="22"/>
              </w:rPr>
              <w:t>系统集成项目管理工程师证书的得3分</w:t>
            </w:r>
          </w:p>
          <w:p w14:paraId="34290E42">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（3）项目人员具有</w:t>
            </w:r>
            <w:r>
              <w:rPr>
                <w:rFonts w:hint="eastAsia" w:ascii="宋体" w:hAnsi="宋体"/>
                <w:szCs w:val="21"/>
              </w:rPr>
              <w:t>数据库系统工程师</w:t>
            </w:r>
            <w:r>
              <w:rPr>
                <w:rFonts w:hint="eastAsia" w:ascii="宋体" w:hAnsi="宋体" w:cs="宋体"/>
                <w:color w:val="000000"/>
                <w:sz w:val="22"/>
                <w:szCs w:val="22"/>
              </w:rPr>
              <w:t>证书的得3分</w:t>
            </w:r>
          </w:p>
          <w:p w14:paraId="448875C2">
            <w:pPr>
              <w:spacing w:line="240" w:lineRule="auto"/>
              <w:rPr>
                <w:rFonts w:hint="eastAsia" w:asciiTheme="minorEastAsia" w:hAnsiTheme="minorEastAsia" w:eastAsiaTheme="minorEastAsia"/>
                <w:szCs w:val="21"/>
              </w:rPr>
            </w:pPr>
            <w:r>
              <w:rPr>
                <w:rFonts w:asciiTheme="minorEastAsia" w:hAnsiTheme="minorEastAsia" w:eastAsiaTheme="minorEastAsia"/>
                <w:szCs w:val="21"/>
              </w:rPr>
              <w:t>注：同一人</w:t>
            </w:r>
            <w:r>
              <w:rPr>
                <w:rFonts w:hint="eastAsia" w:asciiTheme="minorEastAsia" w:hAnsiTheme="minorEastAsia" w:eastAsiaTheme="minorEastAsia"/>
                <w:szCs w:val="21"/>
              </w:rPr>
              <w:t>员</w:t>
            </w:r>
            <w:r>
              <w:rPr>
                <w:rFonts w:asciiTheme="minorEastAsia" w:hAnsiTheme="minorEastAsia" w:eastAsiaTheme="minorEastAsia"/>
                <w:szCs w:val="21"/>
              </w:rPr>
              <w:t>不可累计得分，如同一人</w:t>
            </w:r>
            <w:r>
              <w:rPr>
                <w:rFonts w:hint="eastAsia" w:asciiTheme="minorEastAsia" w:hAnsiTheme="minorEastAsia" w:eastAsiaTheme="minorEastAsia"/>
                <w:szCs w:val="21"/>
              </w:rPr>
              <w:t>员</w:t>
            </w:r>
            <w:r>
              <w:rPr>
                <w:rFonts w:asciiTheme="minorEastAsia" w:hAnsiTheme="minorEastAsia" w:eastAsiaTheme="minorEastAsia"/>
                <w:szCs w:val="21"/>
              </w:rPr>
              <w:t>具有上述多个证书的，按得分最优情况计分。</w:t>
            </w:r>
          </w:p>
          <w:p w14:paraId="49699041">
            <w:pPr>
              <w:autoSpaceDE w:val="0"/>
              <w:autoSpaceDN w:val="0"/>
              <w:adjustRightInd w:val="0"/>
              <w:spacing w:line="24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FE01D60">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46D96C18">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2. 提供上述职称证书、资格证书，毕业证书（或学位证书）以及学信网查询记录，对于学信网无法查询的，还需提供毕业院校或人社部门或教育部门等颁发机构或监管机构出具的证明，否则无效；</w:t>
            </w:r>
          </w:p>
          <w:p w14:paraId="074D985B">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7775C0CE">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17953A30">
            <w:pPr>
              <w:autoSpaceDE w:val="0"/>
              <w:autoSpaceDN w:val="0"/>
              <w:adjustRightInd w:val="0"/>
              <w:spacing w:line="240" w:lineRule="auto"/>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6F1BD551">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0D5C1685">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7D54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0A85B7C2">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8</w:t>
            </w:r>
          </w:p>
        </w:tc>
        <w:tc>
          <w:tcPr>
            <w:tcW w:w="1143" w:type="dxa"/>
            <w:vAlign w:val="center"/>
          </w:tcPr>
          <w:p w14:paraId="1EDD7D93">
            <w:pPr>
              <w:widowControl/>
              <w:spacing w:line="360" w:lineRule="exact"/>
              <w:jc w:val="center"/>
              <w:rPr>
                <w:rFonts w:hint="eastAsia" w:cs="宋体" w:asciiTheme="minorEastAsia" w:hAnsiTheme="minorEastAsia" w:eastAsiaTheme="minorEastAsia"/>
                <w:szCs w:val="21"/>
              </w:rPr>
            </w:pPr>
            <w:r>
              <w:rPr>
                <w:rFonts w:hint="eastAsia" w:ascii="宋体" w:hAnsi="宋体" w:eastAsia="宋体" w:cs="宋体"/>
                <w:sz w:val="21"/>
                <w:szCs w:val="21"/>
              </w:rPr>
              <w:t>技术参数要求符合度</w:t>
            </w:r>
          </w:p>
        </w:tc>
        <w:tc>
          <w:tcPr>
            <w:tcW w:w="709" w:type="dxa"/>
            <w:vAlign w:val="center"/>
          </w:tcPr>
          <w:p w14:paraId="77A2F166">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14</w:t>
            </w:r>
          </w:p>
        </w:tc>
        <w:tc>
          <w:tcPr>
            <w:tcW w:w="5953" w:type="dxa"/>
            <w:vAlign w:val="center"/>
          </w:tcPr>
          <w:p w14:paraId="4A1D7E16">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0FD44522">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投标人应如实填写《技术规格偏离表》，评审委员会根据技术需求参数响应情况进行打分，全部满足的得</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分，一般参数负偏离一项扣1分，带▲项每负偏离一项扣</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分，分数扣完为止，最低得分为0分。</w:t>
            </w:r>
          </w:p>
          <w:p w14:paraId="179F65F6">
            <w:pPr>
              <w:spacing w:line="240"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（二）评分标准：</w:t>
            </w:r>
          </w:p>
          <w:p w14:paraId="77FDFCD3">
            <w:pPr>
              <w:spacing w:line="240"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以投标文件《</w:t>
            </w:r>
            <w:r>
              <w:rPr>
                <w:rFonts w:hint="eastAsia" w:cs="Times New Roman" w:asciiTheme="minorEastAsia" w:hAnsiTheme="minorEastAsia" w:eastAsiaTheme="minorEastAsia"/>
                <w:szCs w:val="21"/>
                <w:lang w:val="en-US" w:eastAsia="zh-CN"/>
              </w:rPr>
              <w:t>技术</w:t>
            </w:r>
            <w:r>
              <w:rPr>
                <w:rFonts w:hint="eastAsia" w:cs="Times New Roman" w:asciiTheme="minorEastAsia" w:hAnsiTheme="minorEastAsia" w:eastAsiaTheme="minorEastAsia"/>
                <w:szCs w:val="21"/>
              </w:rPr>
              <w:t>要求偏离表》作为评分依据，投标人需按招标文件要求提供相应的证明材料（如招标文件未要求提供证明材料则不需要提供）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需求的，该项需求按负偏离处理。</w:t>
            </w:r>
          </w:p>
          <w:p w14:paraId="056949A9">
            <w:pPr>
              <w:spacing w:line="240" w:lineRule="auto"/>
              <w:rPr>
                <w:rFonts w:hint="eastAsia" w:asciiTheme="minorEastAsia" w:hAnsiTheme="minorEastAsia" w:eastAsiaTheme="minorEastAsia"/>
                <w:szCs w:val="21"/>
              </w:rPr>
            </w:pPr>
            <w:r>
              <w:rPr>
                <w:rFonts w:hint="eastAsia" w:cs="Times New Roman" w:asciiTheme="minorEastAsia" w:hAnsiTheme="minorEastAsia" w:eastAsiaTheme="minorEastAsia"/>
                <w:szCs w:val="21"/>
              </w:rPr>
              <w:t>服务及商务要求中包含子项的，按子项响应情况逐项评分。</w:t>
            </w:r>
          </w:p>
        </w:tc>
        <w:tc>
          <w:tcPr>
            <w:tcW w:w="1187" w:type="dxa"/>
            <w:vAlign w:val="center"/>
          </w:tcPr>
          <w:p w14:paraId="434C4FF5">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68B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3373D508">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7DC0550E">
            <w:pPr>
              <w:autoSpaceDE w:val="0"/>
              <w:autoSpaceDN w:val="0"/>
              <w:adjustRightInd w:val="0"/>
              <w:spacing w:line="360" w:lineRule="exact"/>
              <w:jc w:val="center"/>
              <w:rPr>
                <w:rFonts w:hint="eastAsia" w:cs="仿宋" w:asciiTheme="minorEastAsia" w:hAnsiTheme="minorEastAsia" w:eastAsiaTheme="minorEastAsia"/>
                <w:b/>
                <w:szCs w:val="21"/>
                <w:lang w:eastAsia="zh-CN"/>
              </w:rPr>
            </w:pPr>
            <w:r>
              <w:rPr>
                <w:rFonts w:hint="eastAsia" w:cs="仿宋" w:asciiTheme="minorEastAsia" w:hAnsiTheme="minorEastAsia" w:eastAsiaTheme="minorEastAsia"/>
                <w:b/>
                <w:szCs w:val="21"/>
              </w:rPr>
              <w:t>1</w:t>
            </w:r>
            <w:r>
              <w:rPr>
                <w:rFonts w:hint="eastAsia" w:cs="仿宋" w:asciiTheme="minorEastAsia" w:hAnsiTheme="minorEastAsia" w:eastAsiaTheme="minorEastAsia"/>
                <w:b/>
                <w:szCs w:val="21"/>
                <w:lang w:val="en-US" w:eastAsia="zh-CN"/>
              </w:rPr>
              <w:t>3</w:t>
            </w:r>
          </w:p>
        </w:tc>
      </w:tr>
      <w:tr w14:paraId="13037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FD06FF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0A64AD5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535A2B62">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53F2D7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23BFE00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11553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61D4B65">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2CE227AD">
            <w:pPr>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商务条款偏离</w:t>
            </w:r>
          </w:p>
        </w:tc>
        <w:tc>
          <w:tcPr>
            <w:tcW w:w="709" w:type="dxa"/>
            <w:vAlign w:val="center"/>
          </w:tcPr>
          <w:p w14:paraId="7B18E459">
            <w:pPr>
              <w:spacing w:line="360" w:lineRule="exact"/>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7</w:t>
            </w:r>
          </w:p>
        </w:tc>
        <w:tc>
          <w:tcPr>
            <w:tcW w:w="5953" w:type="dxa"/>
            <w:vAlign w:val="center"/>
          </w:tcPr>
          <w:p w14:paraId="0343B4F1">
            <w:pPr>
              <w:autoSpaceDE w:val="0"/>
              <w:autoSpaceDN w:val="0"/>
              <w:adjustRightInd w:val="0"/>
              <w:spacing w:line="240" w:lineRule="auto"/>
              <w:jc w:val="left"/>
              <w:rPr>
                <w:rFonts w:hint="eastAsia" w:asciiTheme="minorEastAsia" w:hAnsiTheme="minorEastAsia" w:eastAsiaTheme="minorEastAsia"/>
                <w:kern w:val="0"/>
                <w:szCs w:val="21"/>
              </w:rPr>
            </w:pPr>
            <w:r>
              <w:rPr>
                <w:rFonts w:hint="eastAsia" w:ascii="宋体" w:hAnsi="宋体" w:cs="宋体"/>
                <w:szCs w:val="21"/>
              </w:rPr>
              <w:t>投标人</w:t>
            </w:r>
            <w:r>
              <w:rPr>
                <w:rFonts w:hint="eastAsia" w:ascii="宋体" w:hAnsi="宋体" w:cs="宋体"/>
                <w:szCs w:val="21"/>
                <w:lang w:val="zh-CN"/>
              </w:rPr>
              <w:t>应如实填写《商务条款响应/偏离表》，评审委员会根据商务需求参数响应情况进行打分，各项商务参数指标及要求全部满足的得</w:t>
            </w:r>
            <w:r>
              <w:rPr>
                <w:rFonts w:hint="eastAsia" w:ascii="宋体" w:hAnsi="宋体" w:cs="宋体"/>
                <w:szCs w:val="21"/>
                <w:lang w:val="en-US" w:eastAsia="zh-CN"/>
              </w:rPr>
              <w:t>7</w:t>
            </w:r>
            <w:r>
              <w:rPr>
                <w:rFonts w:hint="eastAsia" w:ascii="宋体" w:hAnsi="宋体" w:cs="宋体"/>
                <w:szCs w:val="21"/>
                <w:lang w:val="zh-CN"/>
              </w:rPr>
              <w:t>分，每负偏离一项扣</w:t>
            </w:r>
            <w:r>
              <w:rPr>
                <w:rFonts w:hint="eastAsia" w:ascii="宋体" w:hAnsi="宋体" w:cs="宋体"/>
                <w:szCs w:val="21"/>
                <w:lang w:val="en-US" w:eastAsia="zh-CN"/>
              </w:rPr>
              <w:t>1</w:t>
            </w:r>
            <w:r>
              <w:rPr>
                <w:rFonts w:hint="eastAsia" w:ascii="宋体" w:hAnsi="宋体" w:cs="宋体"/>
                <w:szCs w:val="21"/>
                <w:lang w:val="zh-CN"/>
              </w:rPr>
              <w:t>分，分数扣完为止，最低分0分。</w:t>
            </w:r>
          </w:p>
        </w:tc>
        <w:tc>
          <w:tcPr>
            <w:tcW w:w="1187" w:type="dxa"/>
            <w:vAlign w:val="center"/>
          </w:tcPr>
          <w:p w14:paraId="57812AD6">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6E05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0C3E303F">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48CD9975">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1284FCAA">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val="en-US" w:eastAsia="zh-CN"/>
              </w:rPr>
              <w:t>6</w:t>
            </w:r>
          </w:p>
        </w:tc>
        <w:tc>
          <w:tcPr>
            <w:tcW w:w="5953" w:type="dxa"/>
            <w:vAlign w:val="center"/>
          </w:tcPr>
          <w:p w14:paraId="1E225EEE">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1FDBEE0">
            <w:pPr>
              <w:adjustRightInd w:val="0"/>
              <w:snapToGrid/>
              <w:spacing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202</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，每提供1个项目得</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分,最高得</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分。同一项目续签合同的不可重复得分。</w:t>
            </w:r>
          </w:p>
          <w:p w14:paraId="15FD07B6">
            <w:pPr>
              <w:autoSpaceDE w:val="0"/>
              <w:autoSpaceDN w:val="0"/>
              <w:adjustRightInd w:val="0"/>
              <w:spacing w:line="24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5A587D14">
            <w:pPr>
              <w:adjustRightInd w:val="0"/>
              <w:snapToGrid/>
              <w:spacing w:line="240" w:lineRule="auto"/>
              <w:rPr>
                <w:rFonts w:hint="eastAsia"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7C5E2DF0">
            <w:pPr>
              <w:adjustRightInd w:val="0"/>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2.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69330F56">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5FF3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8559" w:type="dxa"/>
            <w:gridSpan w:val="4"/>
            <w:vAlign w:val="center"/>
          </w:tcPr>
          <w:p w14:paraId="3B2DCCF3">
            <w:pPr>
              <w:tabs>
                <w:tab w:val="left" w:pos="175"/>
              </w:tabs>
              <w:spacing w:line="360" w:lineRule="exact"/>
              <w:ind w:left="33"/>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四、诚信部分</w:t>
            </w:r>
          </w:p>
        </w:tc>
        <w:tc>
          <w:tcPr>
            <w:tcW w:w="1187" w:type="dxa"/>
            <w:vAlign w:val="center"/>
          </w:tcPr>
          <w:p w14:paraId="671C5BEB">
            <w:pPr>
              <w:spacing w:line="360" w:lineRule="exact"/>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5</w:t>
            </w:r>
          </w:p>
        </w:tc>
      </w:tr>
      <w:tr w14:paraId="70C5E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4" w:type="dxa"/>
            <w:vAlign w:val="center"/>
          </w:tcPr>
          <w:p w14:paraId="6B0D008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6CDB00D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28BBBC8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53C561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36BFA26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599FF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5" w:hRule="atLeast"/>
          <w:jc w:val="center"/>
        </w:trPr>
        <w:tc>
          <w:tcPr>
            <w:tcW w:w="754" w:type="dxa"/>
            <w:vAlign w:val="center"/>
          </w:tcPr>
          <w:p w14:paraId="736492D0">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4</w:t>
            </w:r>
          </w:p>
        </w:tc>
        <w:tc>
          <w:tcPr>
            <w:tcW w:w="1143" w:type="dxa"/>
            <w:vAlign w:val="center"/>
          </w:tcPr>
          <w:p w14:paraId="74613011">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4F7DFBC7">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2F30E805">
            <w:pPr>
              <w:spacing w:line="240" w:lineRule="auto"/>
              <w:ind w:left="34" w:leftChars="16"/>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0241E2C9">
            <w:pPr>
              <w:tabs>
                <w:tab w:val="left" w:pos="175"/>
              </w:tabs>
              <w:spacing w:line="240" w:lineRule="auto"/>
              <w:ind w:left="33"/>
              <w:jc w:val="left"/>
              <w:rPr>
                <w:rFonts w:hint="eastAsia"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招标办</w:t>
            </w:r>
            <w:r>
              <w:rPr>
                <w:rFonts w:hint="eastAsia" w:asciiTheme="minorEastAsia" w:hAnsiTheme="minorEastAsia" w:eastAsiaTheme="minorEastAsia"/>
                <w:szCs w:val="21"/>
              </w:rPr>
              <w:t>通过“信用中国”、“中国政府采购网”、“深圳市政府采购监管网”以及市、区财政部门认定的其他渠道查询供应商信用信息，投标人无需提供证明材料。）</w:t>
            </w:r>
          </w:p>
        </w:tc>
        <w:tc>
          <w:tcPr>
            <w:tcW w:w="1187" w:type="dxa"/>
            <w:vAlign w:val="center"/>
          </w:tcPr>
          <w:p w14:paraId="34A5D9C4">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65048CD1">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注：1、每项得分均不能超过该项最高分值，得分精确至小数点后两位。</w:t>
      </w:r>
    </w:p>
    <w:p w14:paraId="5DEFDF86">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缺项或不合格，则该项为0分。</w:t>
      </w:r>
    </w:p>
    <w:p w14:paraId="307A0361">
      <w:pPr>
        <w:spacing w:after="78"/>
        <w:outlineLvl w:val="0"/>
        <w:rPr>
          <w:rFonts w:hint="eastAsia" w:ascii="宋体" w:hAnsi="宋体"/>
          <w:color w:val="FF0000"/>
          <w:sz w:val="40"/>
          <w:szCs w:val="40"/>
        </w:rPr>
      </w:pPr>
    </w:p>
    <w:p w14:paraId="247B4952">
      <w:pPr>
        <w:spacing w:after="78"/>
        <w:outlineLvl w:val="0"/>
        <w:rPr>
          <w:rFonts w:hint="eastAsia" w:ascii="宋体" w:hAnsi="宋体"/>
          <w:color w:val="FF0000"/>
          <w:sz w:val="40"/>
          <w:szCs w:val="40"/>
        </w:rPr>
      </w:pPr>
    </w:p>
    <w:p w14:paraId="05D623B2">
      <w:pPr>
        <w:spacing w:after="78"/>
        <w:outlineLvl w:val="0"/>
        <w:rPr>
          <w:rFonts w:hint="eastAsia" w:ascii="宋体" w:hAnsi="宋体"/>
          <w:color w:val="FF0000"/>
          <w:sz w:val="40"/>
          <w:szCs w:val="40"/>
        </w:rPr>
      </w:pPr>
    </w:p>
    <w:p w14:paraId="1A84D1DD">
      <w:pPr>
        <w:spacing w:after="78"/>
        <w:outlineLvl w:val="0"/>
        <w:rPr>
          <w:rFonts w:hint="eastAsia" w:ascii="宋体" w:hAnsi="宋体"/>
          <w:color w:val="FF0000"/>
          <w:sz w:val="40"/>
          <w:szCs w:val="40"/>
        </w:rPr>
      </w:pPr>
    </w:p>
    <w:p w14:paraId="5B6B521E">
      <w:pPr>
        <w:spacing w:after="78"/>
        <w:outlineLvl w:val="0"/>
        <w:rPr>
          <w:rFonts w:hint="eastAsia" w:ascii="宋体" w:hAnsi="宋体"/>
          <w:color w:val="FF0000"/>
          <w:sz w:val="40"/>
          <w:szCs w:val="40"/>
        </w:rPr>
      </w:pPr>
    </w:p>
    <w:p w14:paraId="08FC0D29">
      <w:pPr>
        <w:spacing w:after="78"/>
        <w:outlineLvl w:val="0"/>
        <w:rPr>
          <w:rFonts w:hint="eastAsia" w:ascii="宋体" w:hAnsi="宋体"/>
          <w:color w:val="FF0000"/>
          <w:sz w:val="40"/>
          <w:szCs w:val="40"/>
        </w:rPr>
      </w:pPr>
    </w:p>
    <w:p w14:paraId="6BD29544">
      <w:pPr>
        <w:spacing w:after="78"/>
        <w:outlineLvl w:val="0"/>
        <w:rPr>
          <w:rFonts w:hint="eastAsia" w:ascii="宋体" w:hAnsi="宋体"/>
          <w:color w:val="FF0000"/>
          <w:sz w:val="40"/>
          <w:szCs w:val="40"/>
        </w:rPr>
      </w:pPr>
    </w:p>
    <w:p w14:paraId="27817BB6">
      <w:pPr>
        <w:spacing w:after="78"/>
        <w:outlineLvl w:val="0"/>
        <w:rPr>
          <w:rFonts w:hint="eastAsia" w:ascii="宋体" w:hAnsi="宋体"/>
          <w:color w:val="FF0000"/>
          <w:sz w:val="40"/>
          <w:szCs w:val="40"/>
        </w:rPr>
      </w:pPr>
    </w:p>
    <w:p w14:paraId="2C7FB232">
      <w:pPr>
        <w:spacing w:after="78"/>
        <w:outlineLvl w:val="0"/>
        <w:rPr>
          <w:rFonts w:hint="eastAsia" w:ascii="宋体" w:hAnsi="宋体"/>
          <w:color w:val="FF0000"/>
          <w:sz w:val="40"/>
          <w:szCs w:val="40"/>
        </w:rPr>
      </w:pPr>
    </w:p>
    <w:p w14:paraId="4B34E737">
      <w:pPr>
        <w:spacing w:after="78"/>
        <w:outlineLvl w:val="0"/>
        <w:rPr>
          <w:rFonts w:hint="eastAsia" w:ascii="宋体" w:hAnsi="宋体"/>
          <w:color w:val="FF0000"/>
          <w:sz w:val="40"/>
          <w:szCs w:val="40"/>
        </w:rPr>
      </w:pPr>
    </w:p>
    <w:p w14:paraId="59E76AD7">
      <w:pPr>
        <w:spacing w:after="78"/>
        <w:outlineLvl w:val="0"/>
        <w:rPr>
          <w:rFonts w:hint="eastAsia" w:ascii="宋体" w:hAnsi="宋体"/>
          <w:color w:val="FF0000"/>
          <w:sz w:val="40"/>
          <w:szCs w:val="40"/>
        </w:rPr>
      </w:pPr>
    </w:p>
    <w:p w14:paraId="5CF0F275">
      <w:pPr>
        <w:spacing w:after="78"/>
        <w:outlineLvl w:val="0"/>
        <w:rPr>
          <w:rFonts w:hint="eastAsia" w:ascii="宋体" w:hAnsi="宋体"/>
          <w:color w:val="FF0000"/>
          <w:sz w:val="40"/>
          <w:szCs w:val="40"/>
        </w:rPr>
      </w:pPr>
    </w:p>
    <w:p w14:paraId="0EDBCE86">
      <w:pPr>
        <w:spacing w:after="78"/>
        <w:outlineLvl w:val="0"/>
        <w:rPr>
          <w:rFonts w:hint="eastAsia" w:ascii="宋体" w:hAnsi="宋体"/>
          <w:color w:val="FF0000"/>
          <w:sz w:val="40"/>
          <w:szCs w:val="40"/>
        </w:rPr>
      </w:pPr>
    </w:p>
    <w:p w14:paraId="1B3F26C0">
      <w:pPr>
        <w:spacing w:after="78"/>
        <w:outlineLvl w:val="0"/>
        <w:rPr>
          <w:rFonts w:hint="eastAsia" w:ascii="宋体" w:hAnsi="宋体"/>
          <w:color w:val="FF0000"/>
          <w:sz w:val="40"/>
          <w:szCs w:val="40"/>
        </w:rPr>
      </w:pPr>
    </w:p>
    <w:p w14:paraId="30A3D94F">
      <w:pPr>
        <w:spacing w:after="78"/>
        <w:outlineLvl w:val="0"/>
        <w:rPr>
          <w:rFonts w:hint="eastAsia" w:ascii="宋体" w:hAnsi="宋体"/>
          <w:color w:val="FF0000"/>
          <w:sz w:val="40"/>
          <w:szCs w:val="40"/>
        </w:rPr>
      </w:pPr>
    </w:p>
    <w:p w14:paraId="28E0FE8E">
      <w:pPr>
        <w:spacing w:after="78"/>
        <w:outlineLvl w:val="0"/>
        <w:rPr>
          <w:rFonts w:hint="eastAsia" w:ascii="宋体" w:hAnsi="宋体"/>
          <w:color w:val="FF0000"/>
          <w:sz w:val="40"/>
          <w:szCs w:val="40"/>
        </w:rPr>
      </w:pPr>
    </w:p>
    <w:p w14:paraId="28B8A376">
      <w:pPr>
        <w:spacing w:after="78"/>
        <w:jc w:val="center"/>
        <w:outlineLvl w:val="0"/>
        <w:rPr>
          <w:rFonts w:hint="eastAsia" w:ascii="宋体" w:hAnsi="宋体"/>
          <w:color w:val="FF0000"/>
          <w:sz w:val="40"/>
          <w:szCs w:val="40"/>
        </w:rPr>
      </w:pPr>
      <w:r>
        <w:rPr>
          <w:rFonts w:hint="eastAsia" w:ascii="宋体" w:hAnsi="宋体"/>
          <w:color w:val="auto"/>
          <w:sz w:val="40"/>
          <w:szCs w:val="40"/>
          <w:lang w:val="en-US" w:eastAsia="zh-CN"/>
        </w:rPr>
        <w:t>参数需求</w:t>
      </w:r>
    </w:p>
    <w:tbl>
      <w:tblPr>
        <w:tblStyle w:val="1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0AA7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4E63A315">
            <w:pPr>
              <w:spacing w:line="360" w:lineRule="auto"/>
              <w:rPr>
                <w:sz w:val="24"/>
                <w:szCs w:val="22"/>
              </w:rPr>
            </w:pPr>
            <w:r>
              <w:rPr>
                <w:rFonts w:hint="eastAsia"/>
                <w:sz w:val="24"/>
                <w:szCs w:val="22"/>
              </w:rPr>
              <w:t>项目名称</w:t>
            </w:r>
          </w:p>
        </w:tc>
        <w:tc>
          <w:tcPr>
            <w:tcW w:w="7750" w:type="dxa"/>
            <w:tcBorders>
              <w:top w:val="single" w:color="auto" w:sz="4" w:space="0"/>
              <w:left w:val="single" w:color="auto" w:sz="4" w:space="0"/>
              <w:bottom w:val="single" w:color="auto" w:sz="4" w:space="0"/>
              <w:right w:val="single" w:color="auto" w:sz="4" w:space="0"/>
            </w:tcBorders>
            <w:vAlign w:val="center"/>
          </w:tcPr>
          <w:p w14:paraId="5F7445D4">
            <w:pPr>
              <w:spacing w:line="360" w:lineRule="auto"/>
              <w:rPr>
                <w:sz w:val="24"/>
                <w:szCs w:val="22"/>
              </w:rPr>
            </w:pPr>
            <w:r>
              <w:rPr>
                <w:rFonts w:hint="eastAsia"/>
                <w:sz w:val="24"/>
                <w:szCs w:val="22"/>
              </w:rPr>
              <w:t>深圳市儿童医院</w:t>
            </w:r>
            <w:r>
              <w:rPr>
                <w:rFonts w:hint="eastAsia"/>
                <w:sz w:val="24"/>
                <w:szCs w:val="24"/>
              </w:rPr>
              <w:t>病理全流程质控和信息管理系统维保服务</w:t>
            </w:r>
          </w:p>
        </w:tc>
      </w:tr>
      <w:tr w14:paraId="27E3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5F336478">
            <w:pPr>
              <w:spacing w:line="360" w:lineRule="auto"/>
              <w:jc w:val="center"/>
              <w:rPr>
                <w:rFonts w:hint="eastAsia"/>
                <w:sz w:val="24"/>
                <w:szCs w:val="22"/>
              </w:rPr>
            </w:pPr>
            <w:r>
              <w:rPr>
                <w:rFonts w:hint="eastAsia"/>
                <w:sz w:val="24"/>
                <w:szCs w:val="22"/>
                <w:lang w:val="en-US" w:eastAsia="zh-CN"/>
              </w:rPr>
              <w:t>项目预算</w:t>
            </w:r>
          </w:p>
        </w:tc>
        <w:tc>
          <w:tcPr>
            <w:tcW w:w="7750" w:type="dxa"/>
            <w:tcBorders>
              <w:top w:val="single" w:color="auto" w:sz="4" w:space="0"/>
              <w:left w:val="single" w:color="auto" w:sz="4" w:space="0"/>
              <w:bottom w:val="single" w:color="auto" w:sz="4" w:space="0"/>
              <w:right w:val="single" w:color="auto" w:sz="4" w:space="0"/>
            </w:tcBorders>
            <w:vAlign w:val="center"/>
          </w:tcPr>
          <w:p w14:paraId="27935B4C">
            <w:pPr>
              <w:spacing w:line="360" w:lineRule="auto"/>
              <w:rPr>
                <w:rFonts w:hint="default"/>
                <w:sz w:val="24"/>
                <w:szCs w:val="22"/>
                <w:lang w:val="en-US"/>
              </w:rPr>
            </w:pPr>
            <w:r>
              <w:rPr>
                <w:rFonts w:hint="eastAsia"/>
                <w:sz w:val="24"/>
                <w:szCs w:val="22"/>
                <w:lang w:val="en-US" w:eastAsia="zh-CN"/>
              </w:rPr>
              <w:t>63000元</w:t>
            </w:r>
          </w:p>
        </w:tc>
      </w:tr>
      <w:tr w14:paraId="69EB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5E34B4AD">
            <w:pPr>
              <w:spacing w:line="360" w:lineRule="auto"/>
              <w:rPr>
                <w:rFonts w:hint="default" w:eastAsia="宋体"/>
                <w:sz w:val="24"/>
                <w:szCs w:val="22"/>
                <w:lang w:val="en-US" w:eastAsia="zh-CN"/>
              </w:rPr>
            </w:pPr>
            <w:r>
              <w:rPr>
                <w:rFonts w:hint="eastAsia"/>
                <w:sz w:val="24"/>
                <w:szCs w:val="22"/>
                <w:lang w:val="en-US" w:eastAsia="zh-CN"/>
              </w:rPr>
              <w:t>项目背景</w:t>
            </w:r>
          </w:p>
        </w:tc>
        <w:tc>
          <w:tcPr>
            <w:tcW w:w="7750" w:type="dxa"/>
            <w:tcBorders>
              <w:top w:val="single" w:color="auto" w:sz="4" w:space="0"/>
              <w:left w:val="single" w:color="auto" w:sz="4" w:space="0"/>
              <w:bottom w:val="single" w:color="auto" w:sz="4" w:space="0"/>
              <w:right w:val="single" w:color="auto" w:sz="4" w:space="0"/>
            </w:tcBorders>
            <w:vAlign w:val="center"/>
          </w:tcPr>
          <w:p w14:paraId="27044583">
            <w:pPr>
              <w:keepNext w:val="0"/>
              <w:keepLines w:val="0"/>
              <w:pageBreakBefore w:val="0"/>
              <w:widowControl w:val="0"/>
              <w:kinsoku/>
              <w:wordWrap/>
              <w:overflowPunct/>
              <w:topLinePunct w:val="0"/>
              <w:autoSpaceDE/>
              <w:autoSpaceDN/>
              <w:bidi w:val="0"/>
              <w:adjustRightInd/>
              <w:snapToGrid/>
              <w:spacing w:line="300" w:lineRule="auto"/>
              <w:textAlignment w:val="auto"/>
              <w:rPr>
                <w:sz w:val="24"/>
                <w:szCs w:val="22"/>
              </w:rPr>
            </w:pPr>
            <w:r>
              <w:rPr>
                <w:rFonts w:hint="eastAsia"/>
                <w:sz w:val="24"/>
                <w:szCs w:val="24"/>
              </w:rPr>
              <w:t>保障病理全流程质控和信息管理</w:t>
            </w:r>
            <w:r>
              <w:rPr>
                <w:rFonts w:hint="eastAsia"/>
                <w:sz w:val="24"/>
                <w:szCs w:val="24"/>
                <w:lang w:val="en-US" w:eastAsia="zh-CN"/>
              </w:rPr>
              <w:t>系统内</w:t>
            </w:r>
            <w:r>
              <w:rPr>
                <w:rFonts w:hint="eastAsia"/>
                <w:sz w:val="24"/>
                <w:szCs w:val="24"/>
              </w:rPr>
              <w:t>稳定、安全、合规运行，支撑临床诊疗与医院管理高效开展。</w:t>
            </w:r>
          </w:p>
        </w:tc>
      </w:tr>
      <w:tr w14:paraId="1AD5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0B6615EC">
            <w:pPr>
              <w:spacing w:line="360" w:lineRule="auto"/>
              <w:rPr>
                <w:sz w:val="24"/>
                <w:szCs w:val="22"/>
              </w:rPr>
            </w:pPr>
            <w:r>
              <w:rPr>
                <w:rFonts w:hint="eastAsia"/>
                <w:sz w:val="24"/>
                <w:szCs w:val="22"/>
              </w:rPr>
              <w:t>服务内容</w:t>
            </w:r>
          </w:p>
        </w:tc>
        <w:tc>
          <w:tcPr>
            <w:tcW w:w="7750" w:type="dxa"/>
            <w:tcBorders>
              <w:top w:val="single" w:color="auto" w:sz="4" w:space="0"/>
              <w:left w:val="single" w:color="auto" w:sz="4" w:space="0"/>
              <w:bottom w:val="single" w:color="auto" w:sz="4" w:space="0"/>
              <w:right w:val="single" w:color="auto" w:sz="4" w:space="0"/>
            </w:tcBorders>
            <w:vAlign w:val="center"/>
          </w:tcPr>
          <w:p w14:paraId="293F6E30">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b/>
                <w:sz w:val="24"/>
                <w:szCs w:val="24"/>
              </w:rPr>
            </w:pPr>
            <w:r>
              <w:rPr>
                <w:rFonts w:ascii="宋体" w:hAnsi="宋体"/>
                <w:b w:val="0"/>
                <w:bCs/>
                <w:sz w:val="24"/>
                <w:szCs w:val="24"/>
              </w:rPr>
              <w:t>1、</w:t>
            </w:r>
            <w:r>
              <w:rPr>
                <w:rFonts w:hint="eastAsia" w:ascii="宋体" w:hAnsi="宋体"/>
                <w:b w:val="0"/>
                <w:bCs/>
                <w:sz w:val="24"/>
                <w:szCs w:val="24"/>
              </w:rPr>
              <w:t>软件维护</w:t>
            </w:r>
          </w:p>
          <w:p w14:paraId="10524AC6">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sz w:val="24"/>
                <w:szCs w:val="24"/>
              </w:rPr>
            </w:pPr>
            <w:r>
              <w:rPr>
                <w:rFonts w:hint="eastAsia" w:ascii="宋体" w:hAnsi="宋体"/>
                <w:sz w:val="24"/>
                <w:szCs w:val="24"/>
                <w:lang w:val="en-US" w:eastAsia="zh-CN"/>
              </w:rPr>
              <w:t>1.1、</w:t>
            </w:r>
            <w:r>
              <w:rPr>
                <w:rFonts w:hint="eastAsia" w:ascii="宋体" w:hAnsi="宋体"/>
                <w:sz w:val="24"/>
                <w:szCs w:val="24"/>
              </w:rPr>
              <w:t>系统运维</w:t>
            </w:r>
          </w:p>
          <w:p w14:paraId="2AD29B38">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在不改变现有系统架构条件下，</w:t>
            </w:r>
            <w:r>
              <w:rPr>
                <w:rFonts w:ascii="宋体" w:hAnsi="宋体"/>
                <w:sz w:val="24"/>
                <w:szCs w:val="24"/>
              </w:rPr>
              <w:t>响应</w:t>
            </w:r>
            <w:r>
              <w:rPr>
                <w:rFonts w:hint="eastAsia" w:ascii="宋体" w:hAnsi="宋体"/>
                <w:sz w:val="24"/>
                <w:szCs w:val="24"/>
              </w:rPr>
              <w:t>采购方提出并确认的系统功能完善和系统优化等需求，并按约定时间限期完成修改更新。含第三方接口对接时双方协商处理。</w:t>
            </w:r>
          </w:p>
          <w:p w14:paraId="6B20BDF5">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（2）根据采购方要求修改或新增报表。</w:t>
            </w:r>
          </w:p>
          <w:p w14:paraId="2B893D36">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（3）必要时提供系统相关培训等。</w:t>
            </w:r>
          </w:p>
          <w:p w14:paraId="47F231EA">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（4）处理系统运行使用过程中出现的各类问题。</w:t>
            </w:r>
          </w:p>
          <w:p w14:paraId="58DCAF9C">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（5）提供信息咨询服务，解答信息系统相关问题。</w:t>
            </w:r>
          </w:p>
          <w:p w14:paraId="20E5D6DA">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（6）定期排查系统可能存在的问题，并反馈给采购方，在采购方知情并同意情况下进行处理解决。</w:t>
            </w:r>
          </w:p>
          <w:p w14:paraId="5AB417E3">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（7）系统BUG按约定时间限期完成修改更新。 </w:t>
            </w:r>
          </w:p>
          <w:p w14:paraId="27B074D7">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（8）▲安排专人保障周六日和重要节假日的系统安全与稳定运行。</w:t>
            </w:r>
          </w:p>
          <w:p w14:paraId="3BAF91B7">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sz w:val="24"/>
                <w:szCs w:val="24"/>
              </w:rPr>
            </w:pPr>
            <w:r>
              <w:rPr>
                <w:rFonts w:hint="eastAsia" w:ascii="宋体" w:hAnsi="宋体"/>
                <w:sz w:val="24"/>
                <w:szCs w:val="24"/>
                <w:lang w:val="en-US" w:eastAsia="zh-CN"/>
              </w:rPr>
              <w:t>1.2、</w:t>
            </w:r>
            <w:r>
              <w:rPr>
                <w:rFonts w:hint="eastAsia" w:ascii="宋体" w:hAnsi="宋体"/>
                <w:sz w:val="24"/>
                <w:szCs w:val="24"/>
              </w:rPr>
              <w:t>第三方接口运维</w:t>
            </w:r>
          </w:p>
          <w:p w14:paraId="396EACBD">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现有第三方接口运行不畅，需积极配合查找原因，如是乙方程序问题导致，需给出解决方案并按约定时间限期进行调整。</w:t>
            </w:r>
          </w:p>
          <w:p w14:paraId="62E092EE">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b w:val="0"/>
                <w:bCs/>
                <w:sz w:val="24"/>
                <w:szCs w:val="24"/>
              </w:rPr>
            </w:pPr>
            <w:r>
              <w:rPr>
                <w:rFonts w:ascii="宋体" w:hAnsi="宋体"/>
                <w:b w:val="0"/>
                <w:bCs/>
                <w:sz w:val="24"/>
                <w:szCs w:val="24"/>
              </w:rPr>
              <w:t>2、</w:t>
            </w:r>
            <w:r>
              <w:rPr>
                <w:rFonts w:hint="eastAsia" w:ascii="宋体" w:hAnsi="宋体"/>
                <w:b w:val="0"/>
                <w:bCs/>
                <w:sz w:val="24"/>
                <w:szCs w:val="24"/>
              </w:rPr>
              <w:t>数据库维护</w:t>
            </w:r>
          </w:p>
          <w:p w14:paraId="4151693D">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）每</w:t>
            </w:r>
            <w:r>
              <w:rPr>
                <w:rFonts w:hint="eastAsia" w:ascii="宋体" w:hAnsi="宋体" w:eastAsia="宋体"/>
                <w:sz w:val="24"/>
                <w:szCs w:val="24"/>
                <w:lang w:val="en-US" w:eastAsia="zh-CN"/>
              </w:rPr>
              <w:t>季度</w:t>
            </w:r>
            <w:r>
              <w:rPr>
                <w:rFonts w:hint="eastAsia" w:ascii="宋体" w:hAnsi="宋体" w:eastAsia="宋体"/>
                <w:sz w:val="24"/>
                <w:szCs w:val="24"/>
                <w:lang w:eastAsia="zh-CN"/>
              </w:rPr>
              <w:t>全面检查维护范围中包含数据库和服务器运行状态，包括数据库可使用空间、数据库大小、索引、性能、作业执行情况、数据库占用资源情况等。</w:t>
            </w:r>
          </w:p>
          <w:p w14:paraId="51F820B9">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）对于数据库故障应立即响应排查解决问题。</w:t>
            </w:r>
          </w:p>
          <w:p w14:paraId="2E1050BB">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）根据采购方要求提供数据库迁移服务。</w:t>
            </w:r>
          </w:p>
          <w:p w14:paraId="0DB1E642">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lang w:eastAsia="zh-CN"/>
              </w:rPr>
              <w:t>）定期数据库优化服务。</w:t>
            </w:r>
          </w:p>
          <w:p w14:paraId="69DD3CCB">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5</w:t>
            </w:r>
            <w:r>
              <w:rPr>
                <w:rFonts w:hint="eastAsia" w:ascii="宋体" w:hAnsi="宋体" w:eastAsia="宋体"/>
                <w:sz w:val="24"/>
                <w:szCs w:val="24"/>
                <w:lang w:eastAsia="zh-CN"/>
              </w:rPr>
              <w:t>）配合医院实施数据库和病理业务数据相关安全策略。</w:t>
            </w:r>
          </w:p>
          <w:p w14:paraId="0440E759">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6</w:t>
            </w:r>
            <w:r>
              <w:rPr>
                <w:rFonts w:hint="eastAsia" w:ascii="宋体" w:hAnsi="宋体" w:eastAsia="宋体"/>
                <w:sz w:val="24"/>
                <w:szCs w:val="24"/>
                <w:lang w:eastAsia="zh-CN"/>
              </w:rPr>
              <w:t>）保障数据安全。</w:t>
            </w:r>
          </w:p>
          <w:p w14:paraId="1AF3057D">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7</w:t>
            </w:r>
            <w:r>
              <w:rPr>
                <w:rFonts w:hint="eastAsia" w:ascii="宋体" w:hAnsi="宋体" w:eastAsia="宋体"/>
                <w:sz w:val="24"/>
                <w:szCs w:val="24"/>
                <w:lang w:eastAsia="zh-CN"/>
              </w:rPr>
              <w:t>）规范化数据库操作。</w:t>
            </w:r>
          </w:p>
          <w:p w14:paraId="4CED2859">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b w:val="0"/>
                <w:bCs/>
                <w:sz w:val="24"/>
                <w:szCs w:val="24"/>
              </w:rPr>
            </w:pPr>
            <w:r>
              <w:rPr>
                <w:rFonts w:ascii="宋体" w:hAnsi="宋体"/>
                <w:b w:val="0"/>
                <w:bCs/>
                <w:sz w:val="24"/>
                <w:szCs w:val="24"/>
              </w:rPr>
              <w:t>3、</w:t>
            </w:r>
            <w:r>
              <w:rPr>
                <w:rFonts w:hint="eastAsia" w:ascii="宋体" w:hAnsi="宋体"/>
                <w:b w:val="0"/>
                <w:bCs/>
                <w:sz w:val="24"/>
                <w:szCs w:val="24"/>
              </w:rPr>
              <w:t>服务器维护</w:t>
            </w:r>
          </w:p>
          <w:p w14:paraId="02B292A7">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）定期每</w:t>
            </w:r>
            <w:r>
              <w:rPr>
                <w:rFonts w:hint="eastAsia" w:ascii="宋体" w:hAnsi="宋体" w:eastAsia="宋体"/>
                <w:sz w:val="24"/>
                <w:szCs w:val="24"/>
                <w:lang w:val="en-US" w:eastAsia="zh-CN"/>
              </w:rPr>
              <w:t>季度</w:t>
            </w:r>
            <w:r>
              <w:rPr>
                <w:rFonts w:hint="eastAsia" w:ascii="宋体" w:hAnsi="宋体" w:eastAsia="宋体"/>
                <w:sz w:val="24"/>
                <w:szCs w:val="24"/>
                <w:lang w:eastAsia="zh-CN"/>
              </w:rPr>
              <w:t>检查服务器上应用程序运行状况、服务器操作系统日志情况、服务器本身运行情况。</w:t>
            </w:r>
          </w:p>
          <w:p w14:paraId="7B863150">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）提供服务器上程序迁移服务。</w:t>
            </w:r>
          </w:p>
          <w:p w14:paraId="398B2269">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jc w:val="both"/>
              <w:textAlignment w:val="auto"/>
              <w:rPr>
                <w:rFonts w:hint="eastAsia" w:ascii="宋体" w:hAnsi="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）保障</w:t>
            </w:r>
            <w:r>
              <w:rPr>
                <w:rFonts w:hint="eastAsia" w:ascii="宋体" w:hAnsi="宋体" w:eastAsia="宋体"/>
                <w:sz w:val="24"/>
                <w:szCs w:val="24"/>
                <w:lang w:val="en-US" w:eastAsia="zh-CN"/>
              </w:rPr>
              <w:t>服务器</w:t>
            </w:r>
            <w:r>
              <w:rPr>
                <w:rFonts w:hint="eastAsia" w:ascii="宋体" w:hAnsi="宋体" w:eastAsia="宋体"/>
                <w:sz w:val="24"/>
                <w:szCs w:val="24"/>
                <w:lang w:eastAsia="zh-CN"/>
              </w:rPr>
              <w:t>上数据库、中间层软件、接口软件等相关软件稳定运行，服务器上业务系统相关软件全年故</w:t>
            </w:r>
            <w:r>
              <w:rPr>
                <w:rFonts w:hint="eastAsia" w:ascii="宋体" w:hAnsi="宋体"/>
                <w:sz w:val="24"/>
                <w:szCs w:val="24"/>
              </w:rPr>
              <w:t>障次数应不超过3次</w:t>
            </w:r>
            <w:r>
              <w:rPr>
                <w:rFonts w:hint="eastAsia" w:ascii="宋体" w:hAnsi="宋体"/>
                <w:sz w:val="24"/>
                <w:szCs w:val="24"/>
                <w:lang w:eastAsia="zh-CN"/>
              </w:rPr>
              <w:t>。</w:t>
            </w:r>
          </w:p>
          <w:p w14:paraId="563A035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不定期主动安排现场培训或按信息科要求及时安排现场操作人员培训。</w:t>
            </w:r>
          </w:p>
          <w:p w14:paraId="1CD5C25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每</w:t>
            </w:r>
            <w:r>
              <w:rPr>
                <w:rFonts w:hint="eastAsia" w:ascii="Times New Roman" w:hAnsi="Times New Roman" w:eastAsia="宋体" w:cs="Times New Roman"/>
                <w:sz w:val="24"/>
                <w:szCs w:val="24"/>
                <w:lang w:val="en-US" w:eastAsia="zh-CN"/>
              </w:rPr>
              <w:t>季度</w:t>
            </w:r>
            <w:r>
              <w:rPr>
                <w:rFonts w:hint="eastAsia" w:ascii="Times New Roman" w:hAnsi="Times New Roman" w:eastAsia="宋体" w:cs="Times New Roman"/>
                <w:sz w:val="24"/>
                <w:szCs w:val="24"/>
              </w:rPr>
              <w:t>到现场巡检或提供日常运维服务时间不少于1次，现场维护记录以院方信息科人员签字确认为准。</w:t>
            </w:r>
          </w:p>
          <w:p w14:paraId="3285E9C0">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sz w:val="24"/>
                <w:szCs w:val="24"/>
                <w:lang w:eastAsia="zh-CN"/>
              </w:rPr>
            </w:pPr>
            <w:r>
              <w:rPr>
                <w:rFonts w:hint="eastAsia" w:ascii="Times New Roman" w:hAnsi="Times New Roman" w:eastAsia="宋体" w:cs="Times New Roman"/>
                <w:sz w:val="24"/>
                <w:szCs w:val="24"/>
                <w:lang w:val="en-US" w:eastAsia="zh-CN"/>
              </w:rPr>
              <w:t>6、每季度</w:t>
            </w:r>
            <w:r>
              <w:rPr>
                <w:rFonts w:hint="eastAsia" w:ascii="Times New Roman" w:hAnsi="Times New Roman" w:eastAsia="宋体" w:cs="Times New Roman"/>
                <w:sz w:val="24"/>
                <w:szCs w:val="24"/>
              </w:rPr>
              <w:t>检查服务器上应用程序运行状况、服务器操作系统日志情况、服务器本身运行情况等并提供检查报告。</w:t>
            </w:r>
          </w:p>
        </w:tc>
      </w:tr>
      <w:tr w14:paraId="565F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7E324A72">
            <w:pPr>
              <w:spacing w:line="360" w:lineRule="auto"/>
              <w:rPr>
                <w:sz w:val="24"/>
                <w:szCs w:val="22"/>
              </w:rPr>
            </w:pPr>
            <w:r>
              <w:rPr>
                <w:rFonts w:hint="eastAsia"/>
                <w:sz w:val="24"/>
                <w:szCs w:val="22"/>
              </w:rPr>
              <w:t>商务参数</w:t>
            </w:r>
          </w:p>
        </w:tc>
        <w:tc>
          <w:tcPr>
            <w:tcW w:w="7750" w:type="dxa"/>
            <w:tcBorders>
              <w:top w:val="single" w:color="auto" w:sz="4" w:space="0"/>
              <w:left w:val="single" w:color="auto" w:sz="4" w:space="0"/>
              <w:bottom w:val="single" w:color="auto" w:sz="4" w:space="0"/>
              <w:right w:val="single" w:color="auto" w:sz="4" w:space="0"/>
            </w:tcBorders>
            <w:vAlign w:val="center"/>
          </w:tcPr>
          <w:p w14:paraId="07FFED55">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4"/>
                <w:szCs w:val="22"/>
              </w:rPr>
            </w:pPr>
            <w:r>
              <w:rPr>
                <w:rFonts w:hint="eastAsia"/>
                <w:b/>
                <w:bCs/>
                <w:sz w:val="24"/>
                <w:szCs w:val="22"/>
                <w:lang w:val="en-US" w:eastAsia="zh-CN"/>
              </w:rPr>
              <w:t>一</w:t>
            </w:r>
            <w:r>
              <w:rPr>
                <w:rFonts w:hint="eastAsia"/>
                <w:b/>
                <w:bCs/>
                <w:sz w:val="24"/>
                <w:szCs w:val="22"/>
                <w:lang w:eastAsia="zh-CN"/>
              </w:rPr>
              <w:t>、</w:t>
            </w:r>
            <w:r>
              <w:rPr>
                <w:rFonts w:hint="eastAsia"/>
                <w:b/>
                <w:bCs/>
                <w:sz w:val="24"/>
                <w:szCs w:val="22"/>
              </w:rPr>
              <w:t>服务期限</w:t>
            </w:r>
          </w:p>
          <w:p w14:paraId="58102EE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sz w:val="24"/>
                <w:szCs w:val="22"/>
              </w:rPr>
            </w:pPr>
            <w:r>
              <w:rPr>
                <w:rFonts w:hint="eastAsia"/>
                <w:sz w:val="24"/>
                <w:szCs w:val="22"/>
              </w:rPr>
              <w:t>自合同签订之日起一年。本项目为长期服务类项目，第一年为本次招标的中标服务期限，采购人可根据项目需求和中标供应商的履约情况确定合同期限是否延长，合同一年一签，但最长不超过三年。</w:t>
            </w:r>
          </w:p>
          <w:p w14:paraId="47F62D51">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4"/>
                <w:szCs w:val="22"/>
              </w:rPr>
            </w:pPr>
            <w:r>
              <w:rPr>
                <w:rFonts w:hint="eastAsia"/>
                <w:b/>
                <w:bCs/>
                <w:sz w:val="24"/>
                <w:szCs w:val="22"/>
                <w:lang w:val="en-US" w:eastAsia="zh-CN"/>
              </w:rPr>
              <w:t>二、</w:t>
            </w:r>
            <w:r>
              <w:rPr>
                <w:rFonts w:hint="eastAsia"/>
                <w:b/>
                <w:bCs/>
                <w:sz w:val="24"/>
                <w:szCs w:val="22"/>
              </w:rPr>
              <w:t>付款方式</w:t>
            </w:r>
          </w:p>
          <w:p w14:paraId="647987C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eastAsia="宋体"/>
                <w:sz w:val="24"/>
                <w:szCs w:val="22"/>
              </w:rPr>
            </w:pPr>
            <w:r>
              <w:rPr>
                <w:rFonts w:hint="eastAsia" w:eastAsia="宋体"/>
                <w:sz w:val="24"/>
                <w:szCs w:val="22"/>
              </w:rPr>
              <w:t>2.1中标方按采购方要求，运维期满半年后，提供阶段服务总结，通过验收后，采购方向中标方支付合同总额的50%；</w:t>
            </w:r>
          </w:p>
          <w:p w14:paraId="5171CD2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eastAsia="宋体"/>
                <w:sz w:val="24"/>
                <w:szCs w:val="22"/>
              </w:rPr>
            </w:pPr>
            <w:r>
              <w:rPr>
                <w:rFonts w:hint="eastAsia" w:eastAsia="宋体"/>
                <w:sz w:val="24"/>
                <w:szCs w:val="22"/>
              </w:rPr>
              <w:t>2.2中标方按采购方要求，运维期满后，提供终期服务总结，通过验收后，采购方向中标方支付合同总额的50%。</w:t>
            </w:r>
          </w:p>
          <w:p w14:paraId="6A5EEAB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eastAsia="宋体"/>
                <w:sz w:val="24"/>
                <w:szCs w:val="22"/>
              </w:rPr>
            </w:pPr>
            <w:r>
              <w:rPr>
                <w:rFonts w:hint="eastAsia" w:eastAsia="宋体"/>
                <w:sz w:val="24"/>
                <w:szCs w:val="22"/>
              </w:rPr>
              <w:t>注：中标方须在采购方付款前出具符合国家规定的等金额发票。</w:t>
            </w:r>
          </w:p>
          <w:p w14:paraId="73E9B343">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rPr>
            </w:pPr>
            <w:r>
              <w:rPr>
                <w:rFonts w:hint="eastAsia"/>
                <w:b/>
                <w:bCs/>
                <w:lang w:val="en-US" w:eastAsia="zh-CN"/>
              </w:rPr>
              <w:t>三、</w:t>
            </w:r>
            <w:r>
              <w:rPr>
                <w:rFonts w:hint="eastAsia"/>
                <w:b/>
                <w:bCs/>
              </w:rPr>
              <w:t>验收要求</w:t>
            </w:r>
          </w:p>
          <w:p w14:paraId="6D269F0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eastAsia="宋体"/>
                <w:sz w:val="24"/>
                <w:szCs w:val="22"/>
              </w:rPr>
            </w:pPr>
            <w:r>
              <w:rPr>
                <w:rFonts w:hint="eastAsia" w:eastAsia="宋体"/>
                <w:sz w:val="24"/>
                <w:szCs w:val="22"/>
              </w:rPr>
              <w:t>1.由投标人代表和采购人组成验收小组对产品进行验收。验收完毕后，一致签署验收报告。</w:t>
            </w:r>
          </w:p>
          <w:p w14:paraId="6EE2A66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eastAsia="宋体"/>
                <w:sz w:val="24"/>
                <w:szCs w:val="22"/>
              </w:rPr>
            </w:pPr>
            <w:r>
              <w:rPr>
                <w:rFonts w:hint="eastAsia" w:eastAsia="宋体"/>
                <w:sz w:val="24"/>
                <w:szCs w:val="22"/>
              </w:rPr>
              <w:t>2.当满足以下条件时，采购人才向中标人签发验收报告：</w:t>
            </w:r>
          </w:p>
          <w:p w14:paraId="748E8DC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eastAsia="宋体"/>
                <w:sz w:val="24"/>
                <w:szCs w:val="22"/>
              </w:rPr>
            </w:pPr>
            <w:r>
              <w:rPr>
                <w:rFonts w:hint="eastAsia" w:eastAsia="宋体"/>
                <w:sz w:val="24"/>
                <w:szCs w:val="22"/>
              </w:rPr>
              <w:t>a、中标人已按照合同规定提供了全部服务内容。</w:t>
            </w:r>
          </w:p>
          <w:p w14:paraId="7A88B0E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eastAsia="宋体"/>
                <w:sz w:val="24"/>
                <w:szCs w:val="22"/>
              </w:rPr>
            </w:pPr>
            <w:r>
              <w:rPr>
                <w:rFonts w:hint="eastAsia" w:eastAsia="宋体"/>
                <w:sz w:val="24"/>
                <w:szCs w:val="22"/>
              </w:rPr>
              <w:t>b、交付产品符合招标文件技术规格书的要求，性能满足要求。</w:t>
            </w:r>
          </w:p>
          <w:p w14:paraId="2C297CC1">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rPr>
            </w:pPr>
            <w:r>
              <w:rPr>
                <w:rFonts w:hint="eastAsia"/>
                <w:b/>
                <w:bCs/>
                <w:lang w:val="en-US" w:eastAsia="zh-CN"/>
              </w:rPr>
              <w:t>四</w:t>
            </w:r>
            <w:r>
              <w:rPr>
                <w:rFonts w:hint="eastAsia"/>
                <w:b/>
                <w:bCs/>
              </w:rPr>
              <w:t>、违约责任</w:t>
            </w:r>
          </w:p>
          <w:p w14:paraId="7B46B6D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eastAsia="宋体"/>
                <w:sz w:val="24"/>
                <w:szCs w:val="22"/>
              </w:rPr>
            </w:pPr>
            <w:r>
              <w:rPr>
                <w:rFonts w:hint="eastAsia" w:eastAsia="宋体"/>
                <w:sz w:val="24"/>
                <w:szCs w:val="22"/>
              </w:rPr>
              <w:t>1.如中标人未按照投标文件中承诺的时间交货或提供服务，投标人应承担延期交货和延期服务的违约责任，并可要求投标人赔偿采购人因此造成的实际经济损失。</w:t>
            </w:r>
          </w:p>
          <w:p w14:paraId="7A00DA9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sz w:val="24"/>
                <w:szCs w:val="22"/>
              </w:rPr>
            </w:pPr>
            <w:r>
              <w:rPr>
                <w:rFonts w:hint="eastAsia" w:eastAsia="宋体"/>
                <w:sz w:val="24"/>
                <w:szCs w:val="22"/>
                <w:lang w:val="en-US" w:eastAsia="zh-CN"/>
              </w:rPr>
              <w:t>2.</w:t>
            </w:r>
            <w:r>
              <w:rPr>
                <w:rFonts w:hint="eastAsia" w:eastAsia="宋体"/>
                <w:sz w:val="24"/>
                <w:szCs w:val="22"/>
              </w:rPr>
              <w:t>中标人不能按时交付的或提供服务，标人应承担延期交货和延期服务的违约责任，需向甲方每日偿付迟交产品总额的0.5%作为违约金，在应付款中直接结算；本款违约金的计算以合同总额的30%为限。同时采购人有权终止合同。</w:t>
            </w:r>
          </w:p>
        </w:tc>
      </w:tr>
      <w:tr w14:paraId="4F78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34CA589B">
            <w:pPr>
              <w:spacing w:line="360" w:lineRule="auto"/>
              <w:rPr>
                <w:sz w:val="24"/>
                <w:szCs w:val="22"/>
              </w:rPr>
            </w:pPr>
            <w:r>
              <w:rPr>
                <w:rFonts w:hint="eastAsia"/>
                <w:sz w:val="24"/>
                <w:szCs w:val="22"/>
              </w:rPr>
              <w:t>技术参数</w:t>
            </w:r>
          </w:p>
        </w:tc>
        <w:tc>
          <w:tcPr>
            <w:tcW w:w="7750" w:type="dxa"/>
            <w:tcBorders>
              <w:top w:val="single" w:color="auto" w:sz="4" w:space="0"/>
              <w:left w:val="single" w:color="auto" w:sz="4" w:space="0"/>
              <w:bottom w:val="single" w:color="auto" w:sz="4" w:space="0"/>
              <w:right w:val="single" w:color="auto" w:sz="4" w:space="0"/>
            </w:tcBorders>
            <w:vAlign w:val="center"/>
          </w:tcPr>
          <w:p w14:paraId="473D214D">
            <w:pPr>
              <w:spacing w:line="360" w:lineRule="auto"/>
              <w:rPr>
                <w:b/>
                <w:sz w:val="24"/>
                <w:szCs w:val="24"/>
              </w:rPr>
            </w:pPr>
            <w:bookmarkStart w:id="0" w:name="_Toc191388066"/>
            <w:bookmarkStart w:id="1" w:name="_Toc118983035"/>
            <w:r>
              <w:rPr>
                <w:rFonts w:hint="eastAsia"/>
                <w:b/>
                <w:sz w:val="24"/>
                <w:szCs w:val="24"/>
              </w:rPr>
              <w:t>维护服务形式</w:t>
            </w:r>
            <w:bookmarkEnd w:id="0"/>
            <w:bookmarkEnd w:id="1"/>
            <w:r>
              <w:rPr>
                <w:rFonts w:hint="eastAsia"/>
                <w:b/>
                <w:sz w:val="24"/>
                <w:szCs w:val="24"/>
              </w:rPr>
              <w:t>要求</w:t>
            </w:r>
          </w:p>
          <w:p w14:paraId="75A5CC90">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1、▲要具备对医院现在用软件版本修改更新升级能力。</w:t>
            </w:r>
          </w:p>
          <w:p w14:paraId="1B00B0F6">
            <w:pPr>
              <w:pStyle w:val="46"/>
              <w:keepNext w:val="0"/>
              <w:keepLines w:val="0"/>
              <w:pageBreakBefore w:val="0"/>
              <w:kinsoku/>
              <w:wordWrap/>
              <w:overflowPunct/>
              <w:topLinePunct w:val="0"/>
              <w:autoSpaceDE/>
              <w:autoSpaceDN/>
              <w:bidi w:val="0"/>
              <w:adjustRightInd/>
              <w:snapToGrid/>
              <w:spacing w:line="300" w:lineRule="auto"/>
              <w:ind w:left="0" w:leftChars="0" w:firstLine="0" w:firstLineChars="0"/>
              <w:textAlignment w:val="auto"/>
              <w:rPr>
                <w:sz w:val="24"/>
                <w:szCs w:val="24"/>
              </w:rPr>
            </w:pPr>
            <w:r>
              <w:rPr>
                <w:sz w:val="24"/>
                <w:szCs w:val="24"/>
              </w:rPr>
              <w:t>2</w:t>
            </w:r>
            <w:r>
              <w:rPr>
                <w:rFonts w:hint="eastAsia"/>
                <w:sz w:val="24"/>
                <w:szCs w:val="24"/>
              </w:rPr>
              <w:t>、乙方提供7×24小时电话支持、远程技术支持服务，日常问题响应时间不能超过1小时。</w:t>
            </w:r>
          </w:p>
          <w:p w14:paraId="0EA3DDF3">
            <w:pPr>
              <w:pStyle w:val="46"/>
              <w:keepNext w:val="0"/>
              <w:keepLines w:val="0"/>
              <w:pageBreakBefore w:val="0"/>
              <w:kinsoku/>
              <w:wordWrap/>
              <w:overflowPunct/>
              <w:topLinePunct w:val="0"/>
              <w:autoSpaceDE/>
              <w:autoSpaceDN/>
              <w:bidi w:val="0"/>
              <w:adjustRightInd/>
              <w:snapToGrid/>
              <w:spacing w:line="300" w:lineRule="auto"/>
              <w:ind w:left="0" w:leftChars="0" w:firstLine="0" w:firstLineChars="0"/>
              <w:textAlignment w:val="auto"/>
              <w:rPr>
                <w:sz w:val="24"/>
                <w:szCs w:val="24"/>
              </w:rPr>
            </w:pPr>
            <w:r>
              <w:rPr>
                <w:sz w:val="24"/>
                <w:szCs w:val="24"/>
              </w:rPr>
              <w:t>3</w:t>
            </w:r>
            <w:r>
              <w:rPr>
                <w:rFonts w:hint="eastAsia"/>
                <w:sz w:val="24"/>
                <w:szCs w:val="24"/>
              </w:rPr>
              <w:t>、维护范围中包含系统出现不能使用或严重影响使用故障，超过1小时以上无法远程解决，乙方工程师需在</w:t>
            </w:r>
            <w:r>
              <w:rPr>
                <w:sz w:val="24"/>
                <w:szCs w:val="24"/>
              </w:rPr>
              <w:t>6</w:t>
            </w:r>
            <w:r>
              <w:rPr>
                <w:rFonts w:hint="eastAsia"/>
                <w:sz w:val="24"/>
                <w:szCs w:val="24"/>
              </w:rPr>
              <w:t>小时内到达现场解决。</w:t>
            </w:r>
          </w:p>
          <w:p w14:paraId="24A2A833">
            <w:pPr>
              <w:pStyle w:val="46"/>
              <w:keepNext w:val="0"/>
              <w:keepLines w:val="0"/>
              <w:pageBreakBefore w:val="0"/>
              <w:kinsoku/>
              <w:wordWrap/>
              <w:overflowPunct/>
              <w:topLinePunct w:val="0"/>
              <w:autoSpaceDE/>
              <w:autoSpaceDN/>
              <w:bidi w:val="0"/>
              <w:adjustRightInd/>
              <w:snapToGrid/>
              <w:spacing w:line="300" w:lineRule="auto"/>
              <w:ind w:left="0" w:leftChars="0" w:firstLine="0" w:firstLineChars="0"/>
              <w:textAlignment w:val="auto"/>
              <w:rPr>
                <w:sz w:val="24"/>
                <w:szCs w:val="24"/>
              </w:rPr>
            </w:pPr>
            <w:r>
              <w:rPr>
                <w:sz w:val="24"/>
                <w:szCs w:val="24"/>
              </w:rPr>
              <w:t>4</w:t>
            </w:r>
            <w:r>
              <w:rPr>
                <w:rFonts w:hint="eastAsia"/>
                <w:sz w:val="24"/>
                <w:szCs w:val="24"/>
              </w:rPr>
              <w:t>、乙方需为甲方在用医院病理系统（软件名称：病理全流程</w:t>
            </w:r>
            <w:r>
              <w:rPr>
                <w:rFonts w:hint="eastAsia"/>
                <w:sz w:val="24"/>
                <w:szCs w:val="24"/>
                <w:lang w:val="en-US" w:eastAsia="zh-CN"/>
              </w:rPr>
              <w:t>质控和</w:t>
            </w:r>
            <w:r>
              <w:rPr>
                <w:rFonts w:hint="eastAsia"/>
                <w:sz w:val="24"/>
                <w:szCs w:val="24"/>
              </w:rPr>
              <w:t>信息管理</w:t>
            </w:r>
            <w:r>
              <w:rPr>
                <w:rFonts w:hint="eastAsia"/>
                <w:sz w:val="24"/>
                <w:szCs w:val="24"/>
                <w:lang w:val="en-US" w:eastAsia="zh-CN"/>
              </w:rPr>
              <w:t>系统</w:t>
            </w:r>
            <w:r>
              <w:rPr>
                <w:rFonts w:hint="eastAsia"/>
                <w:sz w:val="24"/>
                <w:szCs w:val="24"/>
              </w:rPr>
              <w:t>）系统版定期或不定期更新，且每次更新版本应为最新版本。</w:t>
            </w:r>
          </w:p>
          <w:p w14:paraId="2A26DFE5">
            <w:pPr>
              <w:pStyle w:val="46"/>
              <w:keepNext w:val="0"/>
              <w:keepLines w:val="0"/>
              <w:pageBreakBefore w:val="0"/>
              <w:kinsoku/>
              <w:wordWrap/>
              <w:overflowPunct/>
              <w:topLinePunct w:val="0"/>
              <w:autoSpaceDE/>
              <w:autoSpaceDN/>
              <w:bidi w:val="0"/>
              <w:adjustRightInd/>
              <w:snapToGrid/>
              <w:spacing w:line="300" w:lineRule="auto"/>
              <w:ind w:left="0" w:leftChars="0" w:firstLine="0" w:firstLineChars="0"/>
              <w:textAlignment w:val="auto"/>
              <w:rPr>
                <w:sz w:val="24"/>
                <w:szCs w:val="24"/>
              </w:rPr>
            </w:pPr>
            <w:r>
              <w:rPr>
                <w:sz w:val="24"/>
                <w:szCs w:val="24"/>
              </w:rPr>
              <w:t>5</w:t>
            </w:r>
            <w:r>
              <w:rPr>
                <w:rFonts w:hint="eastAsia"/>
                <w:sz w:val="24"/>
                <w:szCs w:val="24"/>
              </w:rPr>
              <w:t>、日常需求处理（新需求）并更新程序不超过</w:t>
            </w:r>
            <w:r>
              <w:rPr>
                <w:sz w:val="24"/>
                <w:szCs w:val="24"/>
              </w:rPr>
              <w:t>1</w:t>
            </w:r>
            <w:r>
              <w:rPr>
                <w:rFonts w:hint="eastAsia"/>
                <w:sz w:val="24"/>
                <w:szCs w:val="24"/>
                <w:lang w:val="en-US" w:eastAsia="zh-CN"/>
              </w:rPr>
              <w:t>5</w:t>
            </w:r>
            <w:r>
              <w:rPr>
                <w:rFonts w:hint="eastAsia"/>
                <w:sz w:val="24"/>
                <w:szCs w:val="24"/>
              </w:rPr>
              <w:t>天，紧急需求处理并更新程序不能超过</w:t>
            </w:r>
            <w:r>
              <w:rPr>
                <w:sz w:val="24"/>
                <w:szCs w:val="24"/>
              </w:rPr>
              <w:t>7</w:t>
            </w:r>
            <w:r>
              <w:rPr>
                <w:rFonts w:hint="eastAsia"/>
                <w:sz w:val="24"/>
                <w:szCs w:val="24"/>
              </w:rPr>
              <w:t>天，如在15</w:t>
            </w:r>
            <w:r>
              <w:rPr>
                <w:rFonts w:hint="eastAsia"/>
                <w:sz w:val="24"/>
                <w:szCs w:val="24"/>
                <w:lang w:val="en-US" w:eastAsia="zh-CN"/>
              </w:rPr>
              <w:t>天</w:t>
            </w:r>
            <w:r>
              <w:rPr>
                <w:rFonts w:hint="eastAsia"/>
                <w:sz w:val="24"/>
                <w:szCs w:val="24"/>
              </w:rPr>
              <w:t xml:space="preserve">内无法解决需安排开发工程师到现场处理。 </w:t>
            </w:r>
          </w:p>
          <w:p w14:paraId="6A9E2C74">
            <w:pPr>
              <w:pStyle w:val="46"/>
              <w:keepNext w:val="0"/>
              <w:keepLines w:val="0"/>
              <w:pageBreakBefore w:val="0"/>
              <w:kinsoku/>
              <w:wordWrap/>
              <w:overflowPunct/>
              <w:topLinePunct w:val="0"/>
              <w:autoSpaceDE/>
              <w:autoSpaceDN/>
              <w:bidi w:val="0"/>
              <w:adjustRightInd/>
              <w:snapToGrid/>
              <w:spacing w:line="300" w:lineRule="auto"/>
              <w:ind w:left="0" w:leftChars="0" w:firstLine="0" w:firstLineChars="0"/>
              <w:textAlignment w:val="auto"/>
              <w:rPr>
                <w:sz w:val="24"/>
                <w:szCs w:val="24"/>
              </w:rPr>
            </w:pPr>
            <w:r>
              <w:rPr>
                <w:sz w:val="24"/>
                <w:szCs w:val="24"/>
              </w:rPr>
              <w:t>6</w:t>
            </w:r>
            <w:r>
              <w:rPr>
                <w:rFonts w:hint="eastAsia"/>
                <w:sz w:val="24"/>
                <w:szCs w:val="24"/>
              </w:rPr>
              <w:t>、甲方在用所有软件更新升级必须得到甲方信息科人员签字确认后进行，系统更新升级乙方需提供更新前测试文档给甲方。</w:t>
            </w:r>
          </w:p>
          <w:p w14:paraId="42FCC9CB">
            <w:pPr>
              <w:pStyle w:val="46"/>
              <w:keepNext w:val="0"/>
              <w:keepLines w:val="0"/>
              <w:pageBreakBefore w:val="0"/>
              <w:kinsoku/>
              <w:wordWrap/>
              <w:overflowPunct/>
              <w:topLinePunct w:val="0"/>
              <w:autoSpaceDE/>
              <w:autoSpaceDN/>
              <w:bidi w:val="0"/>
              <w:adjustRightInd/>
              <w:snapToGrid/>
              <w:spacing w:line="300" w:lineRule="auto"/>
              <w:ind w:left="0" w:leftChars="0" w:firstLine="0" w:firstLineChars="0"/>
              <w:textAlignment w:val="auto"/>
              <w:rPr>
                <w:sz w:val="24"/>
                <w:szCs w:val="24"/>
              </w:rPr>
            </w:pPr>
            <w:r>
              <w:rPr>
                <w:sz w:val="24"/>
                <w:szCs w:val="24"/>
              </w:rPr>
              <w:t>7</w:t>
            </w:r>
            <w:r>
              <w:rPr>
                <w:rFonts w:hint="eastAsia"/>
                <w:sz w:val="24"/>
                <w:szCs w:val="24"/>
              </w:rPr>
              <w:t>、</w:t>
            </w:r>
            <w:r>
              <w:rPr>
                <w:rFonts w:hint="eastAsia" w:ascii="宋体" w:hAnsi="宋体" w:cs="宋体"/>
                <w:kern w:val="0"/>
                <w:sz w:val="24"/>
                <w:szCs w:val="24"/>
              </w:rPr>
              <w:t>▲</w:t>
            </w:r>
            <w:r>
              <w:rPr>
                <w:rFonts w:hint="eastAsia"/>
                <w:sz w:val="24"/>
                <w:szCs w:val="24"/>
              </w:rPr>
              <w:t xml:space="preserve">乙方安排的维护工程师如工作能力达不到甲方要求，乙方需进行更换。 </w:t>
            </w:r>
          </w:p>
          <w:p w14:paraId="041C6063">
            <w:pPr>
              <w:pStyle w:val="46"/>
              <w:keepNext w:val="0"/>
              <w:keepLines w:val="0"/>
              <w:pageBreakBefore w:val="0"/>
              <w:kinsoku/>
              <w:wordWrap/>
              <w:overflowPunct/>
              <w:topLinePunct w:val="0"/>
              <w:autoSpaceDE/>
              <w:autoSpaceDN/>
              <w:bidi w:val="0"/>
              <w:adjustRightInd/>
              <w:snapToGrid/>
              <w:spacing w:line="300" w:lineRule="auto"/>
              <w:ind w:left="0" w:leftChars="0" w:firstLine="0" w:firstLineChars="0"/>
              <w:textAlignment w:val="auto"/>
              <w:rPr>
                <w:sz w:val="24"/>
                <w:szCs w:val="24"/>
              </w:rPr>
            </w:pPr>
            <w:r>
              <w:rPr>
                <w:sz w:val="24"/>
                <w:szCs w:val="24"/>
              </w:rPr>
              <w:t>8</w:t>
            </w:r>
            <w:r>
              <w:rPr>
                <w:rFonts w:hint="eastAsia"/>
                <w:sz w:val="24"/>
                <w:szCs w:val="24"/>
              </w:rPr>
              <w:t>、</w:t>
            </w:r>
            <w:r>
              <w:rPr>
                <w:rFonts w:hint="eastAsia" w:ascii="宋体" w:hAnsi="宋体" w:cs="宋体"/>
                <w:kern w:val="0"/>
                <w:sz w:val="24"/>
                <w:szCs w:val="24"/>
              </w:rPr>
              <w:t>▲</w:t>
            </w:r>
            <w:r>
              <w:rPr>
                <w:rFonts w:hint="eastAsia"/>
                <w:sz w:val="24"/>
                <w:szCs w:val="24"/>
              </w:rPr>
              <w:t>系统运维过程中涉及代码或数据库修改的，需提供能够编译生成目前正在运行的应用程序的支持二次开发的源代码或非核心源代码，以及数据库表结构文档。</w:t>
            </w:r>
          </w:p>
          <w:p w14:paraId="2DBA53A4">
            <w:pPr>
              <w:pStyle w:val="46"/>
              <w:keepNext w:val="0"/>
              <w:keepLines w:val="0"/>
              <w:pageBreakBefore w:val="0"/>
              <w:kinsoku/>
              <w:wordWrap/>
              <w:overflowPunct/>
              <w:topLinePunct w:val="0"/>
              <w:autoSpaceDE/>
              <w:autoSpaceDN/>
              <w:bidi w:val="0"/>
              <w:adjustRightInd/>
              <w:snapToGrid/>
              <w:spacing w:line="300" w:lineRule="auto"/>
              <w:ind w:left="0" w:leftChars="0" w:firstLine="0" w:firstLineChars="0"/>
              <w:textAlignment w:val="auto"/>
              <w:rPr>
                <w:sz w:val="24"/>
                <w:szCs w:val="24"/>
              </w:rPr>
            </w:pPr>
            <w:r>
              <w:rPr>
                <w:sz w:val="24"/>
                <w:szCs w:val="24"/>
              </w:rPr>
              <w:t>9</w:t>
            </w:r>
            <w:r>
              <w:rPr>
                <w:rFonts w:hint="eastAsia"/>
                <w:sz w:val="24"/>
                <w:szCs w:val="24"/>
              </w:rPr>
              <w:t>、乙方运维公司满足该系统必须的设备和专业技术能力；能为对应的应用软件系统提供必要的技术指导、操作培训、热线咨询和现场维护等服务。</w:t>
            </w:r>
          </w:p>
          <w:p w14:paraId="78B6C371">
            <w:pPr>
              <w:keepNext w:val="0"/>
              <w:keepLines w:val="0"/>
              <w:pageBreakBefore w:val="0"/>
              <w:kinsoku/>
              <w:wordWrap/>
              <w:overflowPunct/>
              <w:topLinePunct w:val="0"/>
              <w:autoSpaceDE/>
              <w:autoSpaceDN/>
              <w:bidi w:val="0"/>
              <w:adjustRightInd/>
              <w:snapToGrid/>
              <w:spacing w:line="300" w:lineRule="auto"/>
              <w:textAlignment w:val="auto"/>
              <w:rPr>
                <w:sz w:val="24"/>
                <w:szCs w:val="22"/>
              </w:rPr>
            </w:pPr>
            <w:r>
              <w:rPr>
                <w:sz w:val="24"/>
                <w:szCs w:val="24"/>
              </w:rPr>
              <w:t>10</w:t>
            </w:r>
            <w:r>
              <w:rPr>
                <w:rFonts w:hint="eastAsia"/>
                <w:sz w:val="24"/>
                <w:szCs w:val="24"/>
              </w:rPr>
              <w:t>、乙方安排的工程师需具有至少3年相关工作经验</w:t>
            </w:r>
            <w:r>
              <w:rPr>
                <w:rFonts w:hint="eastAsia"/>
                <w:sz w:val="24"/>
                <w:szCs w:val="24"/>
                <w:lang w:eastAsia="zh-CN"/>
              </w:rPr>
              <w:t>。</w:t>
            </w:r>
          </w:p>
        </w:tc>
      </w:tr>
    </w:tbl>
    <w:p w14:paraId="5B931D18"/>
    <w:p w14:paraId="5BD4BF04"/>
    <w:p w14:paraId="0BB0D0C0"/>
    <w:p w14:paraId="1945167E"/>
    <w:p w14:paraId="0A7C90DB"/>
    <w:p w14:paraId="67CDD40F"/>
    <w:p w14:paraId="5E4D2D9F"/>
    <w:p w14:paraId="51DC155C"/>
    <w:p w14:paraId="032C5A25"/>
    <w:p w14:paraId="0D1AE162"/>
    <w:p w14:paraId="24188478"/>
    <w:p w14:paraId="3BBC92BD"/>
    <w:p w14:paraId="1A4429A8"/>
    <w:p w14:paraId="32E0A3F3"/>
    <w:p w14:paraId="1EEC0627"/>
    <w:p w14:paraId="6BCFBA03"/>
    <w:p w14:paraId="1DF8EF08"/>
    <w:p w14:paraId="411199B0"/>
    <w:p w14:paraId="7C0C5B68"/>
    <w:p w14:paraId="0749648F"/>
    <w:p w14:paraId="538E20AF"/>
    <w:p w14:paraId="6A2DDCEF">
      <w:pPr>
        <w:spacing w:line="360" w:lineRule="auto"/>
        <w:jc w:val="center"/>
        <w:rPr>
          <w:rFonts w:hint="eastAsia" w:ascii="宋体" w:hAnsi="宋体"/>
          <w:b/>
          <w:sz w:val="24"/>
          <w:szCs w:val="24"/>
          <w:u w:val="single"/>
        </w:rPr>
      </w:pPr>
    </w:p>
    <w:p w14:paraId="25A37B1F">
      <w:pPr>
        <w:spacing w:line="360" w:lineRule="auto"/>
        <w:jc w:val="center"/>
        <w:rPr>
          <w:rFonts w:hint="eastAsia" w:ascii="宋体" w:hAnsi="宋体"/>
          <w:b/>
          <w:sz w:val="24"/>
          <w:szCs w:val="24"/>
        </w:rPr>
      </w:pPr>
      <w:r>
        <w:rPr>
          <w:rFonts w:hint="eastAsia" w:ascii="宋体" w:hAnsi="宋体"/>
          <w:b/>
          <w:sz w:val="24"/>
          <w:szCs w:val="24"/>
          <w:u w:val="single"/>
        </w:rPr>
        <w:t xml:space="preserve"> </w:t>
      </w:r>
      <w:r>
        <w:rPr>
          <w:rFonts w:hint="eastAsia"/>
          <w:b/>
          <w:bCs/>
          <w:sz w:val="22"/>
          <w:szCs w:val="22"/>
          <w:u w:val="single"/>
        </w:rPr>
        <w:t xml:space="preserve">                           </w:t>
      </w:r>
      <w:r>
        <w:rPr>
          <w:rFonts w:hint="eastAsia" w:ascii="宋体" w:hAnsi="宋体"/>
          <w:b/>
          <w:sz w:val="24"/>
          <w:szCs w:val="24"/>
        </w:rPr>
        <w:t>项目投标文件</w:t>
      </w:r>
    </w:p>
    <w:p w14:paraId="0BB71E72">
      <w:pPr>
        <w:spacing w:line="360" w:lineRule="auto"/>
        <w:rPr>
          <w:rFonts w:hint="eastAsia" w:ascii="宋体" w:hAnsi="宋体"/>
          <w:b/>
          <w:sz w:val="24"/>
          <w:szCs w:val="24"/>
        </w:rPr>
      </w:pPr>
    </w:p>
    <w:p w14:paraId="0B17A826">
      <w:pPr>
        <w:spacing w:line="360" w:lineRule="auto"/>
        <w:jc w:val="center"/>
        <w:rPr>
          <w:rFonts w:hint="eastAsia" w:ascii="宋体" w:hAnsi="宋体"/>
          <w:b/>
          <w:sz w:val="24"/>
          <w:szCs w:val="24"/>
        </w:rPr>
      </w:pPr>
    </w:p>
    <w:p w14:paraId="259A7E24">
      <w:pPr>
        <w:spacing w:line="360" w:lineRule="auto"/>
        <w:rPr>
          <w:rFonts w:hint="eastAsia" w:ascii="宋体" w:hAnsi="宋体"/>
          <w:b/>
          <w:sz w:val="24"/>
          <w:szCs w:val="24"/>
        </w:rPr>
      </w:pPr>
    </w:p>
    <w:p w14:paraId="32E5F7BB">
      <w:pPr>
        <w:spacing w:line="360" w:lineRule="auto"/>
        <w:rPr>
          <w:rFonts w:hint="eastAsia" w:ascii="宋体" w:hAnsi="宋体"/>
          <w:b/>
          <w:sz w:val="24"/>
          <w:szCs w:val="24"/>
        </w:rPr>
      </w:pPr>
    </w:p>
    <w:p w14:paraId="0FFC1BA2">
      <w:pPr>
        <w:spacing w:line="360" w:lineRule="auto"/>
        <w:rPr>
          <w:rFonts w:hint="eastAsia" w:ascii="宋体" w:hAnsi="宋体"/>
          <w:b/>
          <w:sz w:val="24"/>
          <w:szCs w:val="24"/>
        </w:rPr>
      </w:pPr>
    </w:p>
    <w:p w14:paraId="55BCC881">
      <w:pPr>
        <w:spacing w:line="360" w:lineRule="auto"/>
        <w:rPr>
          <w:rFonts w:hint="eastAsia" w:ascii="宋体" w:hAnsi="宋体"/>
          <w:b/>
          <w:sz w:val="24"/>
          <w:szCs w:val="24"/>
        </w:rPr>
      </w:pPr>
    </w:p>
    <w:p w14:paraId="4664CE9C">
      <w:pPr>
        <w:spacing w:line="360" w:lineRule="auto"/>
        <w:rPr>
          <w:rFonts w:hint="eastAsia" w:ascii="宋体" w:hAnsi="宋体"/>
          <w:b/>
          <w:sz w:val="24"/>
          <w:szCs w:val="24"/>
        </w:rPr>
      </w:pPr>
    </w:p>
    <w:p w14:paraId="24571708">
      <w:pPr>
        <w:spacing w:line="360" w:lineRule="auto"/>
        <w:rPr>
          <w:rFonts w:hint="eastAsia" w:ascii="宋体" w:hAnsi="宋体"/>
          <w:b/>
          <w:sz w:val="24"/>
          <w:szCs w:val="24"/>
        </w:rPr>
      </w:pPr>
    </w:p>
    <w:p w14:paraId="3C1B5803">
      <w:pPr>
        <w:spacing w:line="360" w:lineRule="auto"/>
        <w:rPr>
          <w:rFonts w:hint="eastAsia" w:ascii="宋体" w:hAnsi="宋体"/>
          <w:b/>
          <w:sz w:val="24"/>
          <w:szCs w:val="24"/>
        </w:rPr>
      </w:pPr>
    </w:p>
    <w:p w14:paraId="000C3739">
      <w:pPr>
        <w:spacing w:line="360" w:lineRule="auto"/>
        <w:rPr>
          <w:rFonts w:hint="eastAsia" w:ascii="宋体" w:hAnsi="宋体"/>
          <w:b/>
          <w:sz w:val="24"/>
          <w:szCs w:val="24"/>
        </w:rPr>
      </w:pPr>
    </w:p>
    <w:p w14:paraId="6FAF27CC">
      <w:pPr>
        <w:spacing w:line="360" w:lineRule="auto"/>
        <w:rPr>
          <w:rFonts w:hint="eastAsia" w:ascii="宋体" w:hAnsi="宋体"/>
          <w:b/>
          <w:sz w:val="24"/>
          <w:szCs w:val="24"/>
        </w:rPr>
      </w:pPr>
    </w:p>
    <w:p w14:paraId="2D96AFC1">
      <w:pPr>
        <w:spacing w:line="360" w:lineRule="auto"/>
        <w:rPr>
          <w:rFonts w:hint="eastAsia" w:ascii="宋体" w:hAnsi="宋体"/>
          <w:b/>
          <w:sz w:val="24"/>
          <w:szCs w:val="24"/>
        </w:rPr>
      </w:pPr>
    </w:p>
    <w:p w14:paraId="08E13CEF">
      <w:pPr>
        <w:spacing w:line="360" w:lineRule="auto"/>
        <w:rPr>
          <w:rFonts w:hint="eastAsia" w:ascii="宋体" w:hAnsi="宋体"/>
          <w:b/>
          <w:sz w:val="24"/>
          <w:szCs w:val="24"/>
        </w:rPr>
      </w:pPr>
    </w:p>
    <w:p w14:paraId="43EB4AAE">
      <w:pPr>
        <w:spacing w:line="360" w:lineRule="auto"/>
        <w:ind w:firstLine="1084" w:firstLineChars="450"/>
        <w:jc w:val="left"/>
        <w:rPr>
          <w:rFonts w:hint="eastAsia"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       </w:t>
      </w:r>
      <w:r>
        <w:rPr>
          <w:rFonts w:hint="eastAsia" w:ascii="宋体" w:hAnsi="宋体"/>
          <w:b/>
          <w:sz w:val="24"/>
          <w:szCs w:val="24"/>
          <w:u w:val="single"/>
        </w:rPr>
        <w:t xml:space="preserve">       </w:t>
      </w:r>
    </w:p>
    <w:p w14:paraId="349CD558">
      <w:pPr>
        <w:spacing w:line="360" w:lineRule="auto"/>
        <w:ind w:firstLine="1084" w:firstLineChars="450"/>
        <w:jc w:val="left"/>
        <w:rPr>
          <w:rFonts w:hint="eastAsia"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FB16C87">
      <w:pPr>
        <w:spacing w:line="360" w:lineRule="auto"/>
        <w:ind w:firstLine="1084" w:firstLineChars="450"/>
        <w:jc w:val="left"/>
        <w:rPr>
          <w:rFonts w:hint="eastAsia"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549D75E5">
      <w:pPr>
        <w:spacing w:line="360" w:lineRule="auto"/>
        <w:ind w:firstLine="1084" w:firstLineChars="450"/>
        <w:jc w:val="left"/>
        <w:rPr>
          <w:rFonts w:hint="eastAsia"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37C0BFF6">
      <w:pPr>
        <w:spacing w:line="300" w:lineRule="auto"/>
        <w:rPr>
          <w:rFonts w:hint="eastAsia"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78911E2D">
      <w:pPr>
        <w:rPr>
          <w:rFonts w:hint="eastAsia" w:ascii="宋体" w:hAnsi="宋体"/>
          <w:color w:val="000000"/>
          <w:szCs w:val="21"/>
        </w:rPr>
      </w:pPr>
      <w:bookmarkStart w:id="2" w:name="_Toc211243316"/>
      <w:bookmarkStart w:id="3" w:name="_Toc311468376"/>
      <w:r>
        <w:rPr>
          <w:rFonts w:ascii="宋体" w:hAnsi="宋体"/>
          <w:color w:val="000000"/>
          <w:szCs w:val="21"/>
        </w:rPr>
        <w:t>格式2.</w:t>
      </w:r>
      <w:bookmarkEnd w:id="2"/>
      <w:r>
        <w:rPr>
          <w:rFonts w:ascii="宋体" w:hAnsi="宋体"/>
          <w:color w:val="000000"/>
          <w:szCs w:val="21"/>
        </w:rPr>
        <w:t xml:space="preserve"> 开标一览表格式</w:t>
      </w:r>
      <w:bookmarkEnd w:id="3"/>
    </w:p>
    <w:p w14:paraId="723F8E12">
      <w:pPr>
        <w:spacing w:before="120" w:after="240"/>
        <w:jc w:val="center"/>
        <w:rPr>
          <w:rFonts w:eastAsia="黑体"/>
          <w:color w:val="000000"/>
          <w:sz w:val="30"/>
          <w:szCs w:val="30"/>
        </w:rPr>
      </w:pPr>
      <w:r>
        <w:rPr>
          <w:rFonts w:eastAsia="黑体"/>
          <w:color w:val="000000"/>
          <w:sz w:val="30"/>
          <w:szCs w:val="30"/>
        </w:rPr>
        <w:t>开标一览表</w:t>
      </w:r>
    </w:p>
    <w:p w14:paraId="0B3A2DC5">
      <w:pPr>
        <w:spacing w:line="360" w:lineRule="auto"/>
        <w:jc w:val="left"/>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51FAA154">
      <w:pPr>
        <w:spacing w:line="360" w:lineRule="auto"/>
        <w:rPr>
          <w:color w:val="000000"/>
          <w:szCs w:val="21"/>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554"/>
        <w:gridCol w:w="2556"/>
        <w:gridCol w:w="1278"/>
      </w:tblGrid>
      <w:tr w14:paraId="058C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428" w:type="pct"/>
            <w:vAlign w:val="center"/>
          </w:tcPr>
          <w:p w14:paraId="170BE74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投标单价（元/月）</w:t>
            </w:r>
          </w:p>
        </w:tc>
        <w:tc>
          <w:tcPr>
            <w:tcW w:w="1428" w:type="pct"/>
            <w:vAlign w:val="center"/>
          </w:tcPr>
          <w:p w14:paraId="3EB4B83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投标总价（元）</w:t>
            </w:r>
          </w:p>
        </w:tc>
        <w:tc>
          <w:tcPr>
            <w:tcW w:w="1428" w:type="pct"/>
            <w:vAlign w:val="center"/>
          </w:tcPr>
          <w:p w14:paraId="360B97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bCs/>
                <w:color w:val="000000"/>
                <w:szCs w:val="24"/>
              </w:rPr>
              <w:t>服务期限</w:t>
            </w:r>
          </w:p>
        </w:tc>
        <w:tc>
          <w:tcPr>
            <w:tcW w:w="714" w:type="pct"/>
            <w:vAlign w:val="center"/>
          </w:tcPr>
          <w:p w14:paraId="75B395F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0F4D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tcPr>
          <w:p w14:paraId="7C345AFA">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428" w:type="pct"/>
          </w:tcPr>
          <w:p w14:paraId="7F93195C">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428" w:type="pct"/>
          </w:tcPr>
          <w:p w14:paraId="4940D80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合同签订生效后</w:t>
            </w:r>
            <w:r>
              <w:rPr>
                <w:rFonts w:hint="eastAsia" w:ascii="宋体" w:hAnsi="宋体"/>
              </w:rPr>
              <w:t>至</w:t>
            </w:r>
            <w:r>
              <w:rPr>
                <w:rFonts w:hint="eastAsia" w:ascii="宋体" w:hAnsi="宋体"/>
                <w:lang w:val="en-US" w:eastAsia="zh-CN"/>
              </w:rPr>
              <w:t>****</w:t>
            </w:r>
            <w:r>
              <w:rPr>
                <w:rFonts w:hint="eastAsia" w:ascii="宋体" w:hAnsi="宋体"/>
              </w:rPr>
              <w:t>年</w:t>
            </w:r>
            <w:r>
              <w:rPr>
                <w:rFonts w:hint="eastAsia" w:ascii="宋体" w:hAnsi="宋体"/>
                <w:lang w:val="en-US" w:eastAsia="zh-CN"/>
              </w:rPr>
              <w:t>**</w:t>
            </w:r>
            <w:r>
              <w:rPr>
                <w:rFonts w:hint="eastAsia" w:ascii="宋体" w:hAnsi="宋体"/>
              </w:rPr>
              <w:t>月</w:t>
            </w:r>
            <w:r>
              <w:rPr>
                <w:rFonts w:hint="eastAsia" w:ascii="宋体" w:hAnsi="宋体"/>
                <w:lang w:val="en-US" w:eastAsia="zh-CN"/>
              </w:rPr>
              <w:t>**</w:t>
            </w:r>
            <w:r>
              <w:rPr>
                <w:rFonts w:hint="eastAsia" w:ascii="宋体" w:hAnsi="宋体"/>
              </w:rPr>
              <w:t>日</w:t>
            </w:r>
          </w:p>
        </w:tc>
        <w:tc>
          <w:tcPr>
            <w:tcW w:w="714" w:type="pct"/>
          </w:tcPr>
          <w:p w14:paraId="57AC7D40">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r w14:paraId="6621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3C496CC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r>
              <w:rPr>
                <w:rFonts w:hint="eastAsia" w:ascii="宋体" w:hAnsi="宋体"/>
                <w:color w:val="000000"/>
                <w:szCs w:val="21"/>
              </w:rPr>
              <w:t>投标总价（人民币大写）：</w:t>
            </w:r>
          </w:p>
        </w:tc>
        <w:tc>
          <w:tcPr>
            <w:tcW w:w="714" w:type="pct"/>
          </w:tcPr>
          <w:p w14:paraId="67DEB70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bl>
    <w:p w14:paraId="2A6EFB30">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7EA71F73">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6C6E75C3">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64A8A4C3">
      <w:pPr>
        <w:spacing w:line="300" w:lineRule="auto"/>
        <w:rPr>
          <w:rFonts w:hint="eastAsia" w:ascii="宋体" w:hAnsi="宋体"/>
          <w:bCs/>
          <w:sz w:val="24"/>
          <w:szCs w:val="24"/>
        </w:rPr>
      </w:pPr>
      <w:r>
        <w:rPr>
          <w:rFonts w:ascii="宋体" w:hAnsi="宋体"/>
          <w:color w:val="000000"/>
          <w:szCs w:val="21"/>
        </w:rPr>
        <w:br w:type="page"/>
      </w:r>
    </w:p>
    <w:p w14:paraId="34C5AE79">
      <w:pPr>
        <w:rPr>
          <w:rFonts w:hint="eastAsia" w:ascii="宋体" w:hAnsi="宋体"/>
          <w:color w:val="000000"/>
          <w:szCs w:val="21"/>
        </w:rPr>
      </w:pPr>
      <w:bookmarkStart w:id="4" w:name="_Toc211243319"/>
      <w:bookmarkStart w:id="5" w:name="_Toc311468378"/>
      <w:r>
        <w:rPr>
          <w:rFonts w:ascii="宋体" w:hAnsi="宋体"/>
          <w:color w:val="000000"/>
          <w:szCs w:val="21"/>
        </w:rPr>
        <w:t>格式</w:t>
      </w:r>
      <w:r>
        <w:rPr>
          <w:rFonts w:hint="eastAsia" w:ascii="宋体" w:hAnsi="宋体"/>
          <w:color w:val="000000"/>
          <w:szCs w:val="21"/>
        </w:rPr>
        <w:t>3</w:t>
      </w:r>
      <w:r>
        <w:rPr>
          <w:rFonts w:ascii="宋体" w:hAnsi="宋体"/>
          <w:color w:val="000000"/>
          <w:szCs w:val="21"/>
        </w:rPr>
        <w:t>.</w:t>
      </w:r>
      <w:bookmarkEnd w:id="4"/>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5"/>
    </w:p>
    <w:p w14:paraId="1EC3256F">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3F7FE61F">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48DD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8AC0217">
            <w:pPr>
              <w:jc w:val="center"/>
              <w:rPr>
                <w:color w:val="000000"/>
                <w:sz w:val="24"/>
                <w:szCs w:val="24"/>
              </w:rPr>
            </w:pPr>
            <w:r>
              <w:rPr>
                <w:color w:val="000000"/>
                <w:szCs w:val="24"/>
              </w:rPr>
              <w:t>需求名称</w:t>
            </w:r>
          </w:p>
        </w:tc>
        <w:tc>
          <w:tcPr>
            <w:tcW w:w="1980" w:type="dxa"/>
            <w:vAlign w:val="center"/>
          </w:tcPr>
          <w:p w14:paraId="69D8E320">
            <w:pPr>
              <w:jc w:val="center"/>
              <w:rPr>
                <w:color w:val="000000"/>
                <w:szCs w:val="24"/>
              </w:rPr>
            </w:pPr>
            <w:r>
              <w:rPr>
                <w:color w:val="000000"/>
                <w:szCs w:val="24"/>
              </w:rPr>
              <w:t>招标文件技术需求</w:t>
            </w:r>
          </w:p>
        </w:tc>
        <w:tc>
          <w:tcPr>
            <w:tcW w:w="1832" w:type="dxa"/>
            <w:vAlign w:val="center"/>
          </w:tcPr>
          <w:p w14:paraId="408E3A5C">
            <w:pPr>
              <w:jc w:val="center"/>
              <w:rPr>
                <w:color w:val="000000"/>
                <w:sz w:val="24"/>
                <w:szCs w:val="24"/>
              </w:rPr>
            </w:pPr>
            <w:r>
              <w:rPr>
                <w:color w:val="000000"/>
                <w:szCs w:val="24"/>
              </w:rPr>
              <w:t>投标人响应情况</w:t>
            </w:r>
          </w:p>
        </w:tc>
        <w:tc>
          <w:tcPr>
            <w:tcW w:w="1675" w:type="dxa"/>
            <w:vAlign w:val="center"/>
          </w:tcPr>
          <w:p w14:paraId="2B61BF4E">
            <w:pPr>
              <w:jc w:val="center"/>
              <w:rPr>
                <w:color w:val="000000"/>
                <w:szCs w:val="24"/>
              </w:rPr>
            </w:pPr>
            <w:r>
              <w:rPr>
                <w:color w:val="000000"/>
                <w:szCs w:val="24"/>
              </w:rPr>
              <w:t>是否有偏离</w:t>
            </w:r>
          </w:p>
          <w:p w14:paraId="5FF4CBAE">
            <w:pPr>
              <w:jc w:val="center"/>
              <w:rPr>
                <w:color w:val="000000"/>
                <w:sz w:val="24"/>
                <w:szCs w:val="24"/>
              </w:rPr>
            </w:pPr>
            <w:r>
              <w:rPr>
                <w:color w:val="000000"/>
                <w:szCs w:val="24"/>
              </w:rPr>
              <w:t>（填写有/无）</w:t>
            </w:r>
          </w:p>
        </w:tc>
        <w:tc>
          <w:tcPr>
            <w:tcW w:w="1673" w:type="dxa"/>
            <w:vAlign w:val="center"/>
          </w:tcPr>
          <w:p w14:paraId="4D36C2D4">
            <w:pPr>
              <w:jc w:val="center"/>
              <w:rPr>
                <w:color w:val="000000"/>
                <w:sz w:val="24"/>
                <w:szCs w:val="24"/>
              </w:rPr>
            </w:pPr>
            <w:r>
              <w:rPr>
                <w:color w:val="000000"/>
                <w:szCs w:val="24"/>
              </w:rPr>
              <w:t>偏离说明</w:t>
            </w:r>
          </w:p>
        </w:tc>
      </w:tr>
      <w:tr w14:paraId="4CA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517FAD7">
            <w:pPr>
              <w:spacing w:line="360" w:lineRule="auto"/>
              <w:rPr>
                <w:rFonts w:hint="eastAsia" w:ascii="宋体" w:hAnsi="宋体"/>
                <w:color w:val="000000"/>
                <w:szCs w:val="21"/>
                <w:u w:val="single"/>
              </w:rPr>
            </w:pPr>
          </w:p>
        </w:tc>
        <w:tc>
          <w:tcPr>
            <w:tcW w:w="1980" w:type="dxa"/>
          </w:tcPr>
          <w:p w14:paraId="63FEFD7E">
            <w:pPr>
              <w:spacing w:line="360" w:lineRule="auto"/>
              <w:rPr>
                <w:color w:val="000000"/>
                <w:szCs w:val="21"/>
                <w:u w:val="single"/>
              </w:rPr>
            </w:pPr>
          </w:p>
        </w:tc>
        <w:tc>
          <w:tcPr>
            <w:tcW w:w="1832" w:type="dxa"/>
          </w:tcPr>
          <w:p w14:paraId="484FC07C">
            <w:pPr>
              <w:spacing w:line="360" w:lineRule="auto"/>
              <w:rPr>
                <w:color w:val="000000"/>
                <w:szCs w:val="21"/>
                <w:u w:val="single"/>
              </w:rPr>
            </w:pPr>
          </w:p>
        </w:tc>
        <w:tc>
          <w:tcPr>
            <w:tcW w:w="1675" w:type="dxa"/>
          </w:tcPr>
          <w:p w14:paraId="36983C99">
            <w:pPr>
              <w:spacing w:line="360" w:lineRule="auto"/>
              <w:rPr>
                <w:color w:val="000000"/>
                <w:szCs w:val="21"/>
                <w:u w:val="single"/>
              </w:rPr>
            </w:pPr>
          </w:p>
        </w:tc>
        <w:tc>
          <w:tcPr>
            <w:tcW w:w="1673" w:type="dxa"/>
          </w:tcPr>
          <w:p w14:paraId="09599479">
            <w:pPr>
              <w:spacing w:line="360" w:lineRule="auto"/>
              <w:rPr>
                <w:color w:val="000000"/>
                <w:szCs w:val="21"/>
                <w:u w:val="single"/>
              </w:rPr>
            </w:pPr>
          </w:p>
        </w:tc>
      </w:tr>
      <w:tr w14:paraId="6641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06DD323">
            <w:pPr>
              <w:spacing w:line="360" w:lineRule="auto"/>
              <w:rPr>
                <w:color w:val="000000"/>
                <w:szCs w:val="21"/>
                <w:u w:val="single"/>
              </w:rPr>
            </w:pPr>
          </w:p>
        </w:tc>
        <w:tc>
          <w:tcPr>
            <w:tcW w:w="1980" w:type="dxa"/>
          </w:tcPr>
          <w:p w14:paraId="4049DF8C">
            <w:pPr>
              <w:spacing w:line="360" w:lineRule="auto"/>
              <w:rPr>
                <w:color w:val="000000"/>
                <w:szCs w:val="21"/>
                <w:u w:val="single"/>
              </w:rPr>
            </w:pPr>
          </w:p>
        </w:tc>
        <w:tc>
          <w:tcPr>
            <w:tcW w:w="1832" w:type="dxa"/>
          </w:tcPr>
          <w:p w14:paraId="6D11E52F">
            <w:pPr>
              <w:spacing w:line="360" w:lineRule="auto"/>
              <w:rPr>
                <w:color w:val="000000"/>
                <w:szCs w:val="21"/>
                <w:u w:val="single"/>
              </w:rPr>
            </w:pPr>
          </w:p>
        </w:tc>
        <w:tc>
          <w:tcPr>
            <w:tcW w:w="1675" w:type="dxa"/>
          </w:tcPr>
          <w:p w14:paraId="6292286B">
            <w:pPr>
              <w:spacing w:line="360" w:lineRule="auto"/>
              <w:rPr>
                <w:color w:val="000000"/>
                <w:szCs w:val="21"/>
                <w:u w:val="single"/>
              </w:rPr>
            </w:pPr>
          </w:p>
        </w:tc>
        <w:tc>
          <w:tcPr>
            <w:tcW w:w="1673" w:type="dxa"/>
          </w:tcPr>
          <w:p w14:paraId="1C2583E3">
            <w:pPr>
              <w:spacing w:line="360" w:lineRule="auto"/>
              <w:rPr>
                <w:color w:val="000000"/>
                <w:szCs w:val="21"/>
                <w:u w:val="single"/>
              </w:rPr>
            </w:pPr>
          </w:p>
        </w:tc>
      </w:tr>
      <w:tr w14:paraId="28C9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32AF08">
            <w:pPr>
              <w:spacing w:line="360" w:lineRule="auto"/>
              <w:rPr>
                <w:color w:val="000000"/>
                <w:szCs w:val="21"/>
                <w:u w:val="single"/>
              </w:rPr>
            </w:pPr>
          </w:p>
        </w:tc>
        <w:tc>
          <w:tcPr>
            <w:tcW w:w="1980" w:type="dxa"/>
          </w:tcPr>
          <w:p w14:paraId="6E71C548">
            <w:pPr>
              <w:spacing w:line="360" w:lineRule="auto"/>
              <w:rPr>
                <w:color w:val="000000"/>
                <w:szCs w:val="21"/>
                <w:u w:val="single"/>
              </w:rPr>
            </w:pPr>
          </w:p>
        </w:tc>
        <w:tc>
          <w:tcPr>
            <w:tcW w:w="1832" w:type="dxa"/>
          </w:tcPr>
          <w:p w14:paraId="1DAA5345">
            <w:pPr>
              <w:spacing w:line="360" w:lineRule="auto"/>
              <w:rPr>
                <w:color w:val="000000"/>
                <w:szCs w:val="21"/>
                <w:u w:val="single"/>
              </w:rPr>
            </w:pPr>
          </w:p>
        </w:tc>
        <w:tc>
          <w:tcPr>
            <w:tcW w:w="1675" w:type="dxa"/>
          </w:tcPr>
          <w:p w14:paraId="2A493823">
            <w:pPr>
              <w:spacing w:line="360" w:lineRule="auto"/>
              <w:rPr>
                <w:color w:val="000000"/>
                <w:szCs w:val="21"/>
                <w:u w:val="single"/>
              </w:rPr>
            </w:pPr>
          </w:p>
        </w:tc>
        <w:tc>
          <w:tcPr>
            <w:tcW w:w="1673" w:type="dxa"/>
          </w:tcPr>
          <w:p w14:paraId="55FB67C9">
            <w:pPr>
              <w:spacing w:line="360" w:lineRule="auto"/>
              <w:rPr>
                <w:color w:val="000000"/>
                <w:szCs w:val="21"/>
                <w:u w:val="single"/>
              </w:rPr>
            </w:pPr>
          </w:p>
        </w:tc>
      </w:tr>
      <w:tr w14:paraId="3622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1C5D28">
            <w:pPr>
              <w:spacing w:line="360" w:lineRule="auto"/>
              <w:rPr>
                <w:color w:val="000000"/>
                <w:szCs w:val="21"/>
                <w:u w:val="single"/>
              </w:rPr>
            </w:pPr>
          </w:p>
        </w:tc>
        <w:tc>
          <w:tcPr>
            <w:tcW w:w="1980" w:type="dxa"/>
          </w:tcPr>
          <w:p w14:paraId="5F2EB6A6">
            <w:pPr>
              <w:spacing w:line="360" w:lineRule="auto"/>
              <w:rPr>
                <w:color w:val="000000"/>
                <w:szCs w:val="21"/>
                <w:u w:val="single"/>
              </w:rPr>
            </w:pPr>
          </w:p>
        </w:tc>
        <w:tc>
          <w:tcPr>
            <w:tcW w:w="1832" w:type="dxa"/>
          </w:tcPr>
          <w:p w14:paraId="1E21E675">
            <w:pPr>
              <w:spacing w:line="360" w:lineRule="auto"/>
              <w:rPr>
                <w:color w:val="000000"/>
                <w:szCs w:val="21"/>
                <w:u w:val="single"/>
              </w:rPr>
            </w:pPr>
          </w:p>
        </w:tc>
        <w:tc>
          <w:tcPr>
            <w:tcW w:w="1675" w:type="dxa"/>
          </w:tcPr>
          <w:p w14:paraId="1592DC6A">
            <w:pPr>
              <w:spacing w:line="360" w:lineRule="auto"/>
              <w:rPr>
                <w:color w:val="000000"/>
                <w:szCs w:val="21"/>
                <w:u w:val="single"/>
              </w:rPr>
            </w:pPr>
          </w:p>
        </w:tc>
        <w:tc>
          <w:tcPr>
            <w:tcW w:w="1673" w:type="dxa"/>
          </w:tcPr>
          <w:p w14:paraId="3E1E940B">
            <w:pPr>
              <w:spacing w:line="360" w:lineRule="auto"/>
              <w:rPr>
                <w:color w:val="000000"/>
                <w:szCs w:val="21"/>
                <w:u w:val="single"/>
              </w:rPr>
            </w:pPr>
          </w:p>
        </w:tc>
      </w:tr>
      <w:tr w14:paraId="604F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90D5762">
            <w:pPr>
              <w:spacing w:line="360" w:lineRule="auto"/>
              <w:rPr>
                <w:color w:val="000000"/>
                <w:szCs w:val="21"/>
                <w:u w:val="single"/>
              </w:rPr>
            </w:pPr>
          </w:p>
        </w:tc>
        <w:tc>
          <w:tcPr>
            <w:tcW w:w="1980" w:type="dxa"/>
          </w:tcPr>
          <w:p w14:paraId="6FDE2663">
            <w:pPr>
              <w:spacing w:line="360" w:lineRule="auto"/>
              <w:rPr>
                <w:color w:val="000000"/>
                <w:szCs w:val="21"/>
                <w:u w:val="single"/>
              </w:rPr>
            </w:pPr>
          </w:p>
        </w:tc>
        <w:tc>
          <w:tcPr>
            <w:tcW w:w="1832" w:type="dxa"/>
          </w:tcPr>
          <w:p w14:paraId="3873915C">
            <w:pPr>
              <w:spacing w:line="360" w:lineRule="auto"/>
              <w:rPr>
                <w:color w:val="000000"/>
                <w:szCs w:val="21"/>
                <w:u w:val="single"/>
              </w:rPr>
            </w:pPr>
          </w:p>
        </w:tc>
        <w:tc>
          <w:tcPr>
            <w:tcW w:w="1675" w:type="dxa"/>
          </w:tcPr>
          <w:p w14:paraId="449C57C1">
            <w:pPr>
              <w:spacing w:line="360" w:lineRule="auto"/>
              <w:rPr>
                <w:color w:val="000000"/>
                <w:szCs w:val="21"/>
                <w:u w:val="single"/>
              </w:rPr>
            </w:pPr>
          </w:p>
        </w:tc>
        <w:tc>
          <w:tcPr>
            <w:tcW w:w="1673" w:type="dxa"/>
          </w:tcPr>
          <w:p w14:paraId="3CDF5F14">
            <w:pPr>
              <w:spacing w:line="360" w:lineRule="auto"/>
              <w:rPr>
                <w:color w:val="000000"/>
                <w:szCs w:val="21"/>
                <w:u w:val="single"/>
              </w:rPr>
            </w:pPr>
          </w:p>
        </w:tc>
      </w:tr>
      <w:tr w14:paraId="00A6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0F7792F">
            <w:pPr>
              <w:spacing w:line="360" w:lineRule="auto"/>
              <w:rPr>
                <w:color w:val="000000"/>
                <w:szCs w:val="21"/>
                <w:u w:val="single"/>
              </w:rPr>
            </w:pPr>
          </w:p>
        </w:tc>
        <w:tc>
          <w:tcPr>
            <w:tcW w:w="1980" w:type="dxa"/>
          </w:tcPr>
          <w:p w14:paraId="10F0EB4D">
            <w:pPr>
              <w:spacing w:line="360" w:lineRule="auto"/>
              <w:rPr>
                <w:color w:val="000000"/>
                <w:szCs w:val="21"/>
                <w:u w:val="single"/>
              </w:rPr>
            </w:pPr>
          </w:p>
        </w:tc>
        <w:tc>
          <w:tcPr>
            <w:tcW w:w="1832" w:type="dxa"/>
          </w:tcPr>
          <w:p w14:paraId="057F99AE">
            <w:pPr>
              <w:spacing w:line="360" w:lineRule="auto"/>
              <w:rPr>
                <w:color w:val="000000"/>
                <w:szCs w:val="21"/>
                <w:u w:val="single"/>
              </w:rPr>
            </w:pPr>
          </w:p>
        </w:tc>
        <w:tc>
          <w:tcPr>
            <w:tcW w:w="1675" w:type="dxa"/>
          </w:tcPr>
          <w:p w14:paraId="0B375E3D">
            <w:pPr>
              <w:spacing w:line="360" w:lineRule="auto"/>
              <w:rPr>
                <w:color w:val="000000"/>
                <w:szCs w:val="21"/>
                <w:u w:val="single"/>
              </w:rPr>
            </w:pPr>
          </w:p>
        </w:tc>
        <w:tc>
          <w:tcPr>
            <w:tcW w:w="1673" w:type="dxa"/>
          </w:tcPr>
          <w:p w14:paraId="6626FC36">
            <w:pPr>
              <w:spacing w:line="360" w:lineRule="auto"/>
              <w:rPr>
                <w:color w:val="000000"/>
                <w:szCs w:val="21"/>
                <w:u w:val="single"/>
              </w:rPr>
            </w:pPr>
          </w:p>
        </w:tc>
      </w:tr>
      <w:tr w14:paraId="20DD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0162CEF">
            <w:pPr>
              <w:spacing w:line="360" w:lineRule="auto"/>
              <w:rPr>
                <w:color w:val="000000"/>
                <w:szCs w:val="21"/>
                <w:u w:val="single"/>
              </w:rPr>
            </w:pPr>
          </w:p>
        </w:tc>
        <w:tc>
          <w:tcPr>
            <w:tcW w:w="1980" w:type="dxa"/>
          </w:tcPr>
          <w:p w14:paraId="3DC693EF">
            <w:pPr>
              <w:spacing w:line="360" w:lineRule="auto"/>
              <w:rPr>
                <w:color w:val="000000"/>
                <w:szCs w:val="21"/>
                <w:u w:val="single"/>
              </w:rPr>
            </w:pPr>
          </w:p>
        </w:tc>
        <w:tc>
          <w:tcPr>
            <w:tcW w:w="1832" w:type="dxa"/>
          </w:tcPr>
          <w:p w14:paraId="06260544">
            <w:pPr>
              <w:spacing w:line="360" w:lineRule="auto"/>
              <w:rPr>
                <w:color w:val="000000"/>
                <w:szCs w:val="21"/>
                <w:u w:val="single"/>
              </w:rPr>
            </w:pPr>
          </w:p>
        </w:tc>
        <w:tc>
          <w:tcPr>
            <w:tcW w:w="1675" w:type="dxa"/>
          </w:tcPr>
          <w:p w14:paraId="7BA4BDCB">
            <w:pPr>
              <w:spacing w:line="360" w:lineRule="auto"/>
              <w:rPr>
                <w:color w:val="000000"/>
                <w:szCs w:val="21"/>
                <w:u w:val="single"/>
              </w:rPr>
            </w:pPr>
          </w:p>
        </w:tc>
        <w:tc>
          <w:tcPr>
            <w:tcW w:w="1673" w:type="dxa"/>
          </w:tcPr>
          <w:p w14:paraId="7A120882">
            <w:pPr>
              <w:spacing w:line="360" w:lineRule="auto"/>
              <w:rPr>
                <w:color w:val="000000"/>
                <w:szCs w:val="21"/>
                <w:u w:val="single"/>
              </w:rPr>
            </w:pPr>
          </w:p>
        </w:tc>
      </w:tr>
      <w:tr w14:paraId="6DB3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6259CC3">
            <w:pPr>
              <w:spacing w:line="360" w:lineRule="auto"/>
              <w:rPr>
                <w:color w:val="000000"/>
                <w:szCs w:val="21"/>
                <w:u w:val="single"/>
              </w:rPr>
            </w:pPr>
          </w:p>
        </w:tc>
        <w:tc>
          <w:tcPr>
            <w:tcW w:w="1980" w:type="dxa"/>
          </w:tcPr>
          <w:p w14:paraId="4BFBC473">
            <w:pPr>
              <w:spacing w:line="360" w:lineRule="auto"/>
              <w:rPr>
                <w:color w:val="000000"/>
                <w:szCs w:val="21"/>
                <w:u w:val="single"/>
              </w:rPr>
            </w:pPr>
          </w:p>
        </w:tc>
        <w:tc>
          <w:tcPr>
            <w:tcW w:w="1832" w:type="dxa"/>
          </w:tcPr>
          <w:p w14:paraId="14AC40ED">
            <w:pPr>
              <w:spacing w:line="360" w:lineRule="auto"/>
              <w:rPr>
                <w:color w:val="000000"/>
                <w:szCs w:val="21"/>
                <w:u w:val="single"/>
              </w:rPr>
            </w:pPr>
          </w:p>
        </w:tc>
        <w:tc>
          <w:tcPr>
            <w:tcW w:w="1675" w:type="dxa"/>
          </w:tcPr>
          <w:p w14:paraId="2F439313">
            <w:pPr>
              <w:spacing w:line="360" w:lineRule="auto"/>
              <w:rPr>
                <w:color w:val="000000"/>
                <w:szCs w:val="21"/>
                <w:u w:val="single"/>
              </w:rPr>
            </w:pPr>
          </w:p>
        </w:tc>
        <w:tc>
          <w:tcPr>
            <w:tcW w:w="1673" w:type="dxa"/>
          </w:tcPr>
          <w:p w14:paraId="4E6E049C">
            <w:pPr>
              <w:spacing w:line="360" w:lineRule="auto"/>
              <w:rPr>
                <w:color w:val="000000"/>
                <w:szCs w:val="21"/>
                <w:u w:val="single"/>
              </w:rPr>
            </w:pPr>
          </w:p>
        </w:tc>
      </w:tr>
      <w:tr w14:paraId="6746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47963E3">
            <w:pPr>
              <w:spacing w:line="360" w:lineRule="auto"/>
              <w:rPr>
                <w:color w:val="000000"/>
                <w:szCs w:val="21"/>
                <w:u w:val="single"/>
              </w:rPr>
            </w:pPr>
          </w:p>
        </w:tc>
        <w:tc>
          <w:tcPr>
            <w:tcW w:w="1980" w:type="dxa"/>
          </w:tcPr>
          <w:p w14:paraId="5FF9D334">
            <w:pPr>
              <w:spacing w:line="360" w:lineRule="auto"/>
              <w:rPr>
                <w:color w:val="000000"/>
                <w:szCs w:val="21"/>
                <w:u w:val="single"/>
              </w:rPr>
            </w:pPr>
          </w:p>
        </w:tc>
        <w:tc>
          <w:tcPr>
            <w:tcW w:w="1832" w:type="dxa"/>
          </w:tcPr>
          <w:p w14:paraId="0E2866A2">
            <w:pPr>
              <w:spacing w:line="360" w:lineRule="auto"/>
              <w:rPr>
                <w:color w:val="000000"/>
                <w:szCs w:val="21"/>
                <w:u w:val="single"/>
              </w:rPr>
            </w:pPr>
          </w:p>
        </w:tc>
        <w:tc>
          <w:tcPr>
            <w:tcW w:w="1675" w:type="dxa"/>
          </w:tcPr>
          <w:p w14:paraId="3EF6082E">
            <w:pPr>
              <w:spacing w:line="360" w:lineRule="auto"/>
              <w:rPr>
                <w:color w:val="000000"/>
                <w:szCs w:val="21"/>
                <w:u w:val="single"/>
              </w:rPr>
            </w:pPr>
          </w:p>
        </w:tc>
        <w:tc>
          <w:tcPr>
            <w:tcW w:w="1673" w:type="dxa"/>
          </w:tcPr>
          <w:p w14:paraId="7FA49071">
            <w:pPr>
              <w:spacing w:line="360" w:lineRule="auto"/>
              <w:rPr>
                <w:color w:val="000000"/>
                <w:szCs w:val="21"/>
                <w:u w:val="single"/>
              </w:rPr>
            </w:pPr>
          </w:p>
        </w:tc>
      </w:tr>
      <w:tr w14:paraId="46AD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E2064EA">
            <w:pPr>
              <w:spacing w:line="360" w:lineRule="auto"/>
              <w:rPr>
                <w:color w:val="000000"/>
                <w:szCs w:val="21"/>
                <w:u w:val="single"/>
              </w:rPr>
            </w:pPr>
          </w:p>
        </w:tc>
        <w:tc>
          <w:tcPr>
            <w:tcW w:w="1980" w:type="dxa"/>
          </w:tcPr>
          <w:p w14:paraId="0BCC186A">
            <w:pPr>
              <w:spacing w:line="360" w:lineRule="auto"/>
              <w:rPr>
                <w:color w:val="000000"/>
                <w:szCs w:val="21"/>
                <w:u w:val="single"/>
              </w:rPr>
            </w:pPr>
          </w:p>
        </w:tc>
        <w:tc>
          <w:tcPr>
            <w:tcW w:w="1832" w:type="dxa"/>
          </w:tcPr>
          <w:p w14:paraId="2FD13ED9">
            <w:pPr>
              <w:spacing w:line="360" w:lineRule="auto"/>
              <w:rPr>
                <w:color w:val="000000"/>
                <w:szCs w:val="21"/>
                <w:u w:val="single"/>
              </w:rPr>
            </w:pPr>
          </w:p>
        </w:tc>
        <w:tc>
          <w:tcPr>
            <w:tcW w:w="1675" w:type="dxa"/>
          </w:tcPr>
          <w:p w14:paraId="0964E859">
            <w:pPr>
              <w:spacing w:line="360" w:lineRule="auto"/>
              <w:rPr>
                <w:color w:val="000000"/>
                <w:szCs w:val="21"/>
                <w:u w:val="single"/>
              </w:rPr>
            </w:pPr>
          </w:p>
        </w:tc>
        <w:tc>
          <w:tcPr>
            <w:tcW w:w="1673" w:type="dxa"/>
          </w:tcPr>
          <w:p w14:paraId="7F3245D1">
            <w:pPr>
              <w:spacing w:line="360" w:lineRule="auto"/>
              <w:rPr>
                <w:color w:val="000000"/>
                <w:szCs w:val="21"/>
                <w:u w:val="single"/>
              </w:rPr>
            </w:pPr>
          </w:p>
        </w:tc>
      </w:tr>
      <w:tr w14:paraId="4444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32B6D0D">
            <w:pPr>
              <w:spacing w:line="360" w:lineRule="auto"/>
              <w:rPr>
                <w:color w:val="000000"/>
                <w:szCs w:val="21"/>
                <w:u w:val="single"/>
              </w:rPr>
            </w:pPr>
          </w:p>
        </w:tc>
        <w:tc>
          <w:tcPr>
            <w:tcW w:w="1980" w:type="dxa"/>
          </w:tcPr>
          <w:p w14:paraId="34032BF1">
            <w:pPr>
              <w:spacing w:line="360" w:lineRule="auto"/>
              <w:rPr>
                <w:color w:val="000000"/>
                <w:szCs w:val="21"/>
                <w:u w:val="single"/>
              </w:rPr>
            </w:pPr>
          </w:p>
        </w:tc>
        <w:tc>
          <w:tcPr>
            <w:tcW w:w="1832" w:type="dxa"/>
          </w:tcPr>
          <w:p w14:paraId="78B99A6F">
            <w:pPr>
              <w:spacing w:line="360" w:lineRule="auto"/>
              <w:rPr>
                <w:color w:val="000000"/>
                <w:szCs w:val="21"/>
                <w:u w:val="single"/>
              </w:rPr>
            </w:pPr>
          </w:p>
        </w:tc>
        <w:tc>
          <w:tcPr>
            <w:tcW w:w="1675" w:type="dxa"/>
          </w:tcPr>
          <w:p w14:paraId="03669C06">
            <w:pPr>
              <w:spacing w:line="360" w:lineRule="auto"/>
              <w:rPr>
                <w:color w:val="000000"/>
                <w:szCs w:val="21"/>
                <w:u w:val="single"/>
              </w:rPr>
            </w:pPr>
          </w:p>
        </w:tc>
        <w:tc>
          <w:tcPr>
            <w:tcW w:w="1673" w:type="dxa"/>
          </w:tcPr>
          <w:p w14:paraId="127C43DC">
            <w:pPr>
              <w:spacing w:line="360" w:lineRule="auto"/>
              <w:rPr>
                <w:color w:val="000000"/>
                <w:szCs w:val="21"/>
                <w:u w:val="single"/>
              </w:rPr>
            </w:pPr>
          </w:p>
        </w:tc>
      </w:tr>
      <w:tr w14:paraId="2899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2925869">
            <w:pPr>
              <w:spacing w:line="360" w:lineRule="auto"/>
              <w:rPr>
                <w:color w:val="000000"/>
                <w:szCs w:val="21"/>
                <w:u w:val="single"/>
              </w:rPr>
            </w:pPr>
          </w:p>
        </w:tc>
        <w:tc>
          <w:tcPr>
            <w:tcW w:w="1980" w:type="dxa"/>
          </w:tcPr>
          <w:p w14:paraId="43565304">
            <w:pPr>
              <w:spacing w:line="360" w:lineRule="auto"/>
              <w:rPr>
                <w:color w:val="000000"/>
                <w:szCs w:val="21"/>
                <w:u w:val="single"/>
              </w:rPr>
            </w:pPr>
          </w:p>
        </w:tc>
        <w:tc>
          <w:tcPr>
            <w:tcW w:w="1832" w:type="dxa"/>
          </w:tcPr>
          <w:p w14:paraId="61BB9400">
            <w:pPr>
              <w:spacing w:line="360" w:lineRule="auto"/>
              <w:rPr>
                <w:color w:val="000000"/>
                <w:szCs w:val="21"/>
                <w:u w:val="single"/>
              </w:rPr>
            </w:pPr>
          </w:p>
        </w:tc>
        <w:tc>
          <w:tcPr>
            <w:tcW w:w="1675" w:type="dxa"/>
          </w:tcPr>
          <w:p w14:paraId="7429A2C8">
            <w:pPr>
              <w:spacing w:line="360" w:lineRule="auto"/>
              <w:rPr>
                <w:color w:val="000000"/>
                <w:szCs w:val="21"/>
                <w:u w:val="single"/>
              </w:rPr>
            </w:pPr>
          </w:p>
        </w:tc>
        <w:tc>
          <w:tcPr>
            <w:tcW w:w="1673" w:type="dxa"/>
          </w:tcPr>
          <w:p w14:paraId="7C56CA3D">
            <w:pPr>
              <w:spacing w:line="360" w:lineRule="auto"/>
              <w:rPr>
                <w:color w:val="000000"/>
                <w:szCs w:val="21"/>
                <w:u w:val="single"/>
              </w:rPr>
            </w:pPr>
          </w:p>
        </w:tc>
      </w:tr>
      <w:tr w14:paraId="127C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42EF642">
            <w:pPr>
              <w:spacing w:line="360" w:lineRule="auto"/>
              <w:rPr>
                <w:color w:val="000000"/>
                <w:szCs w:val="21"/>
                <w:u w:val="single"/>
              </w:rPr>
            </w:pPr>
          </w:p>
        </w:tc>
        <w:tc>
          <w:tcPr>
            <w:tcW w:w="1980" w:type="dxa"/>
          </w:tcPr>
          <w:p w14:paraId="38AA1273">
            <w:pPr>
              <w:spacing w:line="360" w:lineRule="auto"/>
              <w:rPr>
                <w:color w:val="000000"/>
                <w:szCs w:val="21"/>
                <w:u w:val="single"/>
              </w:rPr>
            </w:pPr>
          </w:p>
        </w:tc>
        <w:tc>
          <w:tcPr>
            <w:tcW w:w="1832" w:type="dxa"/>
          </w:tcPr>
          <w:p w14:paraId="6F92A2C3">
            <w:pPr>
              <w:spacing w:line="360" w:lineRule="auto"/>
              <w:rPr>
                <w:color w:val="000000"/>
                <w:szCs w:val="21"/>
                <w:u w:val="single"/>
              </w:rPr>
            </w:pPr>
          </w:p>
        </w:tc>
        <w:tc>
          <w:tcPr>
            <w:tcW w:w="1675" w:type="dxa"/>
          </w:tcPr>
          <w:p w14:paraId="677AFCA3">
            <w:pPr>
              <w:spacing w:line="360" w:lineRule="auto"/>
              <w:rPr>
                <w:color w:val="000000"/>
                <w:szCs w:val="21"/>
                <w:u w:val="single"/>
              </w:rPr>
            </w:pPr>
          </w:p>
        </w:tc>
        <w:tc>
          <w:tcPr>
            <w:tcW w:w="1673" w:type="dxa"/>
          </w:tcPr>
          <w:p w14:paraId="743AE555">
            <w:pPr>
              <w:spacing w:line="360" w:lineRule="auto"/>
              <w:rPr>
                <w:color w:val="000000"/>
                <w:szCs w:val="21"/>
                <w:u w:val="single"/>
              </w:rPr>
            </w:pPr>
          </w:p>
        </w:tc>
      </w:tr>
      <w:tr w14:paraId="6AA2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E648656">
            <w:pPr>
              <w:spacing w:line="360" w:lineRule="auto"/>
              <w:rPr>
                <w:color w:val="000000"/>
                <w:szCs w:val="21"/>
                <w:u w:val="single"/>
              </w:rPr>
            </w:pPr>
          </w:p>
        </w:tc>
        <w:tc>
          <w:tcPr>
            <w:tcW w:w="1980" w:type="dxa"/>
          </w:tcPr>
          <w:p w14:paraId="51827C17">
            <w:pPr>
              <w:spacing w:line="360" w:lineRule="auto"/>
              <w:rPr>
                <w:color w:val="000000"/>
                <w:szCs w:val="21"/>
                <w:u w:val="single"/>
              </w:rPr>
            </w:pPr>
          </w:p>
        </w:tc>
        <w:tc>
          <w:tcPr>
            <w:tcW w:w="1832" w:type="dxa"/>
          </w:tcPr>
          <w:p w14:paraId="15DF58F2">
            <w:pPr>
              <w:spacing w:line="360" w:lineRule="auto"/>
              <w:rPr>
                <w:color w:val="000000"/>
                <w:szCs w:val="21"/>
                <w:u w:val="single"/>
              </w:rPr>
            </w:pPr>
          </w:p>
        </w:tc>
        <w:tc>
          <w:tcPr>
            <w:tcW w:w="1675" w:type="dxa"/>
          </w:tcPr>
          <w:p w14:paraId="3464068B">
            <w:pPr>
              <w:spacing w:line="360" w:lineRule="auto"/>
              <w:rPr>
                <w:color w:val="000000"/>
                <w:szCs w:val="21"/>
                <w:u w:val="single"/>
              </w:rPr>
            </w:pPr>
          </w:p>
        </w:tc>
        <w:tc>
          <w:tcPr>
            <w:tcW w:w="1673" w:type="dxa"/>
          </w:tcPr>
          <w:p w14:paraId="7C5BD909">
            <w:pPr>
              <w:spacing w:line="360" w:lineRule="auto"/>
              <w:rPr>
                <w:color w:val="000000"/>
                <w:szCs w:val="21"/>
                <w:u w:val="single"/>
              </w:rPr>
            </w:pPr>
          </w:p>
        </w:tc>
      </w:tr>
      <w:tr w14:paraId="019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9AFD75B">
            <w:pPr>
              <w:spacing w:line="360" w:lineRule="auto"/>
              <w:rPr>
                <w:color w:val="000000"/>
                <w:szCs w:val="21"/>
                <w:u w:val="single"/>
              </w:rPr>
            </w:pPr>
          </w:p>
        </w:tc>
        <w:tc>
          <w:tcPr>
            <w:tcW w:w="1980" w:type="dxa"/>
          </w:tcPr>
          <w:p w14:paraId="19E5B01A">
            <w:pPr>
              <w:spacing w:line="360" w:lineRule="auto"/>
              <w:rPr>
                <w:color w:val="000000"/>
                <w:szCs w:val="21"/>
                <w:u w:val="single"/>
              </w:rPr>
            </w:pPr>
          </w:p>
        </w:tc>
        <w:tc>
          <w:tcPr>
            <w:tcW w:w="1832" w:type="dxa"/>
          </w:tcPr>
          <w:p w14:paraId="1BA19A75">
            <w:pPr>
              <w:spacing w:line="360" w:lineRule="auto"/>
              <w:rPr>
                <w:color w:val="000000"/>
                <w:szCs w:val="21"/>
                <w:u w:val="single"/>
              </w:rPr>
            </w:pPr>
          </w:p>
        </w:tc>
        <w:tc>
          <w:tcPr>
            <w:tcW w:w="1675" w:type="dxa"/>
          </w:tcPr>
          <w:p w14:paraId="21AF3925">
            <w:pPr>
              <w:spacing w:line="360" w:lineRule="auto"/>
              <w:rPr>
                <w:color w:val="000000"/>
                <w:szCs w:val="21"/>
                <w:u w:val="single"/>
              </w:rPr>
            </w:pPr>
          </w:p>
        </w:tc>
        <w:tc>
          <w:tcPr>
            <w:tcW w:w="1673" w:type="dxa"/>
          </w:tcPr>
          <w:p w14:paraId="5A301496">
            <w:pPr>
              <w:spacing w:line="360" w:lineRule="auto"/>
              <w:rPr>
                <w:color w:val="000000"/>
                <w:szCs w:val="21"/>
                <w:u w:val="single"/>
              </w:rPr>
            </w:pPr>
          </w:p>
        </w:tc>
      </w:tr>
      <w:tr w14:paraId="773F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FD0E7B6">
            <w:pPr>
              <w:spacing w:line="360" w:lineRule="auto"/>
              <w:rPr>
                <w:color w:val="000000"/>
                <w:szCs w:val="21"/>
                <w:u w:val="single"/>
              </w:rPr>
            </w:pPr>
          </w:p>
        </w:tc>
        <w:tc>
          <w:tcPr>
            <w:tcW w:w="1980" w:type="dxa"/>
          </w:tcPr>
          <w:p w14:paraId="3C562F99">
            <w:pPr>
              <w:spacing w:line="360" w:lineRule="auto"/>
              <w:rPr>
                <w:color w:val="000000"/>
                <w:szCs w:val="21"/>
                <w:u w:val="single"/>
              </w:rPr>
            </w:pPr>
          </w:p>
        </w:tc>
        <w:tc>
          <w:tcPr>
            <w:tcW w:w="1832" w:type="dxa"/>
          </w:tcPr>
          <w:p w14:paraId="516CD6F9">
            <w:pPr>
              <w:spacing w:line="360" w:lineRule="auto"/>
              <w:rPr>
                <w:color w:val="000000"/>
                <w:szCs w:val="21"/>
                <w:u w:val="single"/>
              </w:rPr>
            </w:pPr>
          </w:p>
        </w:tc>
        <w:tc>
          <w:tcPr>
            <w:tcW w:w="1675" w:type="dxa"/>
          </w:tcPr>
          <w:p w14:paraId="577FF8DB">
            <w:pPr>
              <w:spacing w:line="360" w:lineRule="auto"/>
              <w:rPr>
                <w:color w:val="000000"/>
                <w:szCs w:val="21"/>
                <w:u w:val="single"/>
              </w:rPr>
            </w:pPr>
          </w:p>
        </w:tc>
        <w:tc>
          <w:tcPr>
            <w:tcW w:w="1673" w:type="dxa"/>
          </w:tcPr>
          <w:p w14:paraId="637AC0B3">
            <w:pPr>
              <w:spacing w:line="360" w:lineRule="auto"/>
              <w:rPr>
                <w:color w:val="000000"/>
                <w:szCs w:val="21"/>
                <w:u w:val="single"/>
              </w:rPr>
            </w:pPr>
          </w:p>
        </w:tc>
      </w:tr>
      <w:tr w14:paraId="66BE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8AD61E5">
            <w:pPr>
              <w:spacing w:line="360" w:lineRule="auto"/>
              <w:rPr>
                <w:color w:val="000000"/>
                <w:szCs w:val="21"/>
                <w:u w:val="single"/>
              </w:rPr>
            </w:pPr>
          </w:p>
        </w:tc>
        <w:tc>
          <w:tcPr>
            <w:tcW w:w="1980" w:type="dxa"/>
          </w:tcPr>
          <w:p w14:paraId="0E91755F">
            <w:pPr>
              <w:spacing w:line="360" w:lineRule="auto"/>
              <w:rPr>
                <w:color w:val="000000"/>
                <w:szCs w:val="21"/>
                <w:u w:val="single"/>
              </w:rPr>
            </w:pPr>
          </w:p>
        </w:tc>
        <w:tc>
          <w:tcPr>
            <w:tcW w:w="1832" w:type="dxa"/>
          </w:tcPr>
          <w:p w14:paraId="7D50758E">
            <w:pPr>
              <w:spacing w:line="360" w:lineRule="auto"/>
              <w:rPr>
                <w:color w:val="000000"/>
                <w:szCs w:val="21"/>
                <w:u w:val="single"/>
              </w:rPr>
            </w:pPr>
          </w:p>
        </w:tc>
        <w:tc>
          <w:tcPr>
            <w:tcW w:w="1675" w:type="dxa"/>
          </w:tcPr>
          <w:p w14:paraId="12BAC3B2">
            <w:pPr>
              <w:spacing w:line="360" w:lineRule="auto"/>
              <w:rPr>
                <w:color w:val="000000"/>
                <w:szCs w:val="21"/>
                <w:u w:val="single"/>
              </w:rPr>
            </w:pPr>
          </w:p>
        </w:tc>
        <w:tc>
          <w:tcPr>
            <w:tcW w:w="1673" w:type="dxa"/>
          </w:tcPr>
          <w:p w14:paraId="21F247ED">
            <w:pPr>
              <w:spacing w:line="360" w:lineRule="auto"/>
              <w:rPr>
                <w:color w:val="000000"/>
                <w:szCs w:val="21"/>
                <w:u w:val="single"/>
              </w:rPr>
            </w:pPr>
          </w:p>
        </w:tc>
      </w:tr>
    </w:tbl>
    <w:p w14:paraId="253013A6">
      <w:pPr>
        <w:spacing w:line="360" w:lineRule="auto"/>
        <w:rPr>
          <w:rFonts w:hint="eastAsia" w:ascii="宋体" w:hAnsi="宋体"/>
          <w:color w:val="000000"/>
          <w:szCs w:val="21"/>
          <w:u w:val="single"/>
        </w:rPr>
      </w:pPr>
    </w:p>
    <w:p w14:paraId="406E9CB9">
      <w:pPr>
        <w:spacing w:line="320" w:lineRule="exact"/>
        <w:rPr>
          <w:rFonts w:hint="eastAsia" w:ascii="宋体" w:hAnsi="宋体"/>
          <w:color w:val="000000"/>
          <w:sz w:val="18"/>
          <w:szCs w:val="24"/>
        </w:rPr>
      </w:pPr>
      <w:r>
        <w:rPr>
          <w:rFonts w:ascii="宋体" w:hAnsi="宋体"/>
          <w:color w:val="000000"/>
          <w:sz w:val="18"/>
          <w:szCs w:val="24"/>
        </w:rPr>
        <w:t>填报说明：</w:t>
      </w:r>
    </w:p>
    <w:p w14:paraId="6E7F41BE">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2309FC61">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5123CD82">
      <w:pPr>
        <w:spacing w:line="320" w:lineRule="exact"/>
        <w:rPr>
          <w:rFonts w:hint="eastAsia"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658FDDE0">
      <w:pPr>
        <w:spacing w:line="360" w:lineRule="auto"/>
        <w:rPr>
          <w:rFonts w:hint="eastAsia" w:ascii="宋体" w:hAnsi="宋体"/>
          <w:color w:val="000000"/>
          <w:szCs w:val="21"/>
        </w:rPr>
      </w:pPr>
    </w:p>
    <w:p w14:paraId="5B3FB88F">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36982C27">
      <w:pPr>
        <w:spacing w:line="300" w:lineRule="auto"/>
        <w:rPr>
          <w:rFonts w:hint="eastAsia" w:ascii="宋体" w:hAnsi="宋体"/>
          <w:bCs/>
          <w:sz w:val="24"/>
          <w:szCs w:val="24"/>
        </w:rPr>
      </w:pPr>
    </w:p>
    <w:p w14:paraId="06E2A4B8">
      <w:pPr>
        <w:spacing w:line="300" w:lineRule="auto"/>
        <w:rPr>
          <w:rFonts w:hint="eastAsia" w:ascii="宋体" w:hAnsi="宋体"/>
          <w:bCs/>
          <w:sz w:val="24"/>
          <w:szCs w:val="24"/>
        </w:rPr>
      </w:pPr>
    </w:p>
    <w:p w14:paraId="3FD5E46F">
      <w:pPr>
        <w:spacing w:line="300" w:lineRule="auto"/>
        <w:rPr>
          <w:rFonts w:hint="eastAsia" w:ascii="宋体" w:hAnsi="宋体"/>
          <w:bCs/>
          <w:sz w:val="24"/>
          <w:szCs w:val="24"/>
        </w:rPr>
      </w:pPr>
    </w:p>
    <w:p w14:paraId="0BA95C01">
      <w:pPr>
        <w:spacing w:line="300" w:lineRule="auto"/>
        <w:rPr>
          <w:rFonts w:hint="eastAsia" w:ascii="宋体" w:hAnsi="宋体"/>
          <w:bCs/>
          <w:sz w:val="24"/>
          <w:szCs w:val="24"/>
        </w:rPr>
      </w:pPr>
    </w:p>
    <w:p w14:paraId="7B3B587E">
      <w:pPr>
        <w:spacing w:line="300" w:lineRule="auto"/>
        <w:rPr>
          <w:rFonts w:hint="eastAsia" w:ascii="宋体" w:hAnsi="宋体"/>
          <w:bCs/>
          <w:sz w:val="24"/>
          <w:szCs w:val="24"/>
        </w:rPr>
      </w:pPr>
    </w:p>
    <w:p w14:paraId="2EBEDA94">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4</w:t>
      </w:r>
      <w:r>
        <w:rPr>
          <w:rFonts w:ascii="宋体" w:hAnsi="宋体"/>
          <w:color w:val="000000"/>
          <w:szCs w:val="21"/>
        </w:rPr>
        <w:t xml:space="preserve"> 商务条款响应/偏离表格式</w:t>
      </w:r>
    </w:p>
    <w:p w14:paraId="6AD41C88">
      <w:pPr>
        <w:spacing w:before="240" w:after="240"/>
        <w:jc w:val="center"/>
        <w:rPr>
          <w:rFonts w:eastAsia="黑体"/>
          <w:color w:val="000000"/>
          <w:sz w:val="30"/>
          <w:szCs w:val="30"/>
        </w:rPr>
      </w:pPr>
      <w:bookmarkStart w:id="6" w:name="_Toc211248420"/>
      <w:r>
        <w:rPr>
          <w:rFonts w:eastAsia="黑体"/>
          <w:color w:val="000000"/>
          <w:sz w:val="30"/>
          <w:szCs w:val="30"/>
        </w:rPr>
        <w:t>商务条款响应/偏离表</w:t>
      </w:r>
      <w:bookmarkEnd w:id="6"/>
    </w:p>
    <w:p w14:paraId="66577328">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06AA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43E9B925">
            <w:pPr>
              <w:jc w:val="center"/>
              <w:rPr>
                <w:color w:val="000000"/>
                <w:sz w:val="24"/>
                <w:szCs w:val="24"/>
              </w:rPr>
            </w:pPr>
            <w:r>
              <w:rPr>
                <w:color w:val="000000"/>
                <w:szCs w:val="24"/>
              </w:rPr>
              <w:t>需求名称</w:t>
            </w:r>
          </w:p>
        </w:tc>
        <w:tc>
          <w:tcPr>
            <w:tcW w:w="1980" w:type="dxa"/>
            <w:vAlign w:val="center"/>
          </w:tcPr>
          <w:p w14:paraId="7870A4B1">
            <w:pPr>
              <w:jc w:val="center"/>
              <w:rPr>
                <w:color w:val="000000"/>
                <w:sz w:val="24"/>
                <w:szCs w:val="24"/>
              </w:rPr>
            </w:pPr>
            <w:r>
              <w:rPr>
                <w:color w:val="000000"/>
                <w:szCs w:val="24"/>
              </w:rPr>
              <w:t>招标文件商务需求</w:t>
            </w:r>
          </w:p>
        </w:tc>
        <w:tc>
          <w:tcPr>
            <w:tcW w:w="1832" w:type="dxa"/>
            <w:vAlign w:val="center"/>
          </w:tcPr>
          <w:p w14:paraId="146B1BDB">
            <w:pPr>
              <w:jc w:val="center"/>
              <w:rPr>
                <w:color w:val="000000"/>
                <w:sz w:val="24"/>
                <w:szCs w:val="24"/>
              </w:rPr>
            </w:pPr>
            <w:r>
              <w:rPr>
                <w:color w:val="000000"/>
                <w:szCs w:val="24"/>
              </w:rPr>
              <w:t>投标人响应情况</w:t>
            </w:r>
          </w:p>
        </w:tc>
        <w:tc>
          <w:tcPr>
            <w:tcW w:w="1675" w:type="dxa"/>
            <w:vAlign w:val="center"/>
          </w:tcPr>
          <w:p w14:paraId="6C185648">
            <w:pPr>
              <w:jc w:val="center"/>
              <w:rPr>
                <w:color w:val="000000"/>
                <w:szCs w:val="24"/>
              </w:rPr>
            </w:pPr>
            <w:r>
              <w:rPr>
                <w:color w:val="000000"/>
                <w:szCs w:val="24"/>
              </w:rPr>
              <w:t>是否有偏离</w:t>
            </w:r>
          </w:p>
          <w:p w14:paraId="7CB2EB0F">
            <w:pPr>
              <w:jc w:val="center"/>
              <w:rPr>
                <w:color w:val="000000"/>
                <w:sz w:val="24"/>
                <w:szCs w:val="24"/>
              </w:rPr>
            </w:pPr>
            <w:r>
              <w:rPr>
                <w:color w:val="000000"/>
                <w:szCs w:val="24"/>
              </w:rPr>
              <w:t>（填写有/无）</w:t>
            </w:r>
          </w:p>
        </w:tc>
        <w:tc>
          <w:tcPr>
            <w:tcW w:w="1673" w:type="dxa"/>
            <w:vAlign w:val="center"/>
          </w:tcPr>
          <w:p w14:paraId="76F095A8">
            <w:pPr>
              <w:jc w:val="center"/>
              <w:rPr>
                <w:color w:val="000000"/>
                <w:sz w:val="24"/>
                <w:szCs w:val="24"/>
              </w:rPr>
            </w:pPr>
            <w:r>
              <w:rPr>
                <w:color w:val="000000"/>
                <w:szCs w:val="24"/>
              </w:rPr>
              <w:t>偏离说明</w:t>
            </w:r>
          </w:p>
        </w:tc>
      </w:tr>
      <w:tr w14:paraId="0344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E7CA60F">
            <w:pPr>
              <w:spacing w:line="360" w:lineRule="auto"/>
              <w:rPr>
                <w:rFonts w:hint="eastAsia" w:ascii="宋体" w:hAnsi="宋体"/>
                <w:color w:val="000000"/>
                <w:szCs w:val="21"/>
                <w:u w:val="single"/>
              </w:rPr>
            </w:pPr>
          </w:p>
        </w:tc>
        <w:tc>
          <w:tcPr>
            <w:tcW w:w="1980" w:type="dxa"/>
          </w:tcPr>
          <w:p w14:paraId="1EFB7E4B">
            <w:pPr>
              <w:spacing w:line="360" w:lineRule="auto"/>
              <w:rPr>
                <w:color w:val="000000"/>
                <w:szCs w:val="21"/>
                <w:u w:val="single"/>
              </w:rPr>
            </w:pPr>
          </w:p>
        </w:tc>
        <w:tc>
          <w:tcPr>
            <w:tcW w:w="1832" w:type="dxa"/>
          </w:tcPr>
          <w:p w14:paraId="3128CBDA">
            <w:pPr>
              <w:spacing w:line="360" w:lineRule="auto"/>
              <w:rPr>
                <w:color w:val="000000"/>
                <w:szCs w:val="21"/>
                <w:u w:val="single"/>
              </w:rPr>
            </w:pPr>
          </w:p>
        </w:tc>
        <w:tc>
          <w:tcPr>
            <w:tcW w:w="1675" w:type="dxa"/>
          </w:tcPr>
          <w:p w14:paraId="0521446A">
            <w:pPr>
              <w:spacing w:line="360" w:lineRule="auto"/>
              <w:rPr>
                <w:color w:val="000000"/>
                <w:szCs w:val="21"/>
                <w:u w:val="single"/>
              </w:rPr>
            </w:pPr>
          </w:p>
        </w:tc>
        <w:tc>
          <w:tcPr>
            <w:tcW w:w="1673" w:type="dxa"/>
          </w:tcPr>
          <w:p w14:paraId="684A3E4B">
            <w:pPr>
              <w:spacing w:line="360" w:lineRule="auto"/>
              <w:rPr>
                <w:color w:val="000000"/>
                <w:szCs w:val="21"/>
                <w:u w:val="single"/>
              </w:rPr>
            </w:pPr>
          </w:p>
        </w:tc>
      </w:tr>
      <w:tr w14:paraId="6925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CE328C9">
            <w:pPr>
              <w:spacing w:line="360" w:lineRule="auto"/>
              <w:rPr>
                <w:color w:val="000000"/>
                <w:szCs w:val="21"/>
                <w:u w:val="single"/>
              </w:rPr>
            </w:pPr>
          </w:p>
        </w:tc>
        <w:tc>
          <w:tcPr>
            <w:tcW w:w="1980" w:type="dxa"/>
          </w:tcPr>
          <w:p w14:paraId="31A0ADE5">
            <w:pPr>
              <w:spacing w:line="360" w:lineRule="auto"/>
              <w:rPr>
                <w:color w:val="000000"/>
                <w:szCs w:val="21"/>
                <w:u w:val="single"/>
              </w:rPr>
            </w:pPr>
          </w:p>
        </w:tc>
        <w:tc>
          <w:tcPr>
            <w:tcW w:w="1832" w:type="dxa"/>
          </w:tcPr>
          <w:p w14:paraId="7C3BF2F2">
            <w:pPr>
              <w:spacing w:line="360" w:lineRule="auto"/>
              <w:rPr>
                <w:color w:val="000000"/>
                <w:szCs w:val="21"/>
                <w:u w:val="single"/>
              </w:rPr>
            </w:pPr>
          </w:p>
        </w:tc>
        <w:tc>
          <w:tcPr>
            <w:tcW w:w="1675" w:type="dxa"/>
          </w:tcPr>
          <w:p w14:paraId="22E41611">
            <w:pPr>
              <w:spacing w:line="360" w:lineRule="auto"/>
              <w:rPr>
                <w:color w:val="000000"/>
                <w:szCs w:val="21"/>
                <w:u w:val="single"/>
              </w:rPr>
            </w:pPr>
          </w:p>
        </w:tc>
        <w:tc>
          <w:tcPr>
            <w:tcW w:w="1673" w:type="dxa"/>
          </w:tcPr>
          <w:p w14:paraId="232F503C">
            <w:pPr>
              <w:spacing w:line="360" w:lineRule="auto"/>
              <w:rPr>
                <w:color w:val="000000"/>
                <w:szCs w:val="21"/>
                <w:u w:val="single"/>
              </w:rPr>
            </w:pPr>
          </w:p>
        </w:tc>
      </w:tr>
      <w:tr w14:paraId="1A8C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D3FD4E0">
            <w:pPr>
              <w:spacing w:line="360" w:lineRule="auto"/>
              <w:rPr>
                <w:color w:val="000000"/>
                <w:szCs w:val="21"/>
                <w:u w:val="single"/>
              </w:rPr>
            </w:pPr>
          </w:p>
        </w:tc>
        <w:tc>
          <w:tcPr>
            <w:tcW w:w="1980" w:type="dxa"/>
          </w:tcPr>
          <w:p w14:paraId="44D69A26">
            <w:pPr>
              <w:spacing w:line="360" w:lineRule="auto"/>
              <w:rPr>
                <w:color w:val="000000"/>
                <w:szCs w:val="21"/>
                <w:u w:val="single"/>
              </w:rPr>
            </w:pPr>
          </w:p>
        </w:tc>
        <w:tc>
          <w:tcPr>
            <w:tcW w:w="1832" w:type="dxa"/>
          </w:tcPr>
          <w:p w14:paraId="77E4788C">
            <w:pPr>
              <w:spacing w:line="360" w:lineRule="auto"/>
              <w:rPr>
                <w:color w:val="000000"/>
                <w:szCs w:val="21"/>
                <w:u w:val="single"/>
              </w:rPr>
            </w:pPr>
          </w:p>
        </w:tc>
        <w:tc>
          <w:tcPr>
            <w:tcW w:w="1675" w:type="dxa"/>
          </w:tcPr>
          <w:p w14:paraId="12F17D69">
            <w:pPr>
              <w:spacing w:line="360" w:lineRule="auto"/>
              <w:rPr>
                <w:color w:val="000000"/>
                <w:szCs w:val="21"/>
                <w:u w:val="single"/>
              </w:rPr>
            </w:pPr>
          </w:p>
        </w:tc>
        <w:tc>
          <w:tcPr>
            <w:tcW w:w="1673" w:type="dxa"/>
          </w:tcPr>
          <w:p w14:paraId="5564E402">
            <w:pPr>
              <w:spacing w:line="360" w:lineRule="auto"/>
              <w:rPr>
                <w:color w:val="000000"/>
                <w:szCs w:val="21"/>
                <w:u w:val="single"/>
              </w:rPr>
            </w:pPr>
          </w:p>
        </w:tc>
      </w:tr>
      <w:tr w14:paraId="51DD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5FE419">
            <w:pPr>
              <w:spacing w:line="360" w:lineRule="auto"/>
              <w:rPr>
                <w:color w:val="000000"/>
                <w:szCs w:val="21"/>
                <w:u w:val="single"/>
              </w:rPr>
            </w:pPr>
          </w:p>
        </w:tc>
        <w:tc>
          <w:tcPr>
            <w:tcW w:w="1980" w:type="dxa"/>
          </w:tcPr>
          <w:p w14:paraId="3EBE4D87">
            <w:pPr>
              <w:spacing w:line="360" w:lineRule="auto"/>
              <w:rPr>
                <w:color w:val="000000"/>
                <w:szCs w:val="21"/>
                <w:u w:val="single"/>
              </w:rPr>
            </w:pPr>
          </w:p>
        </w:tc>
        <w:tc>
          <w:tcPr>
            <w:tcW w:w="1832" w:type="dxa"/>
          </w:tcPr>
          <w:p w14:paraId="25B10198">
            <w:pPr>
              <w:spacing w:line="360" w:lineRule="auto"/>
              <w:rPr>
                <w:color w:val="000000"/>
                <w:szCs w:val="21"/>
                <w:u w:val="single"/>
              </w:rPr>
            </w:pPr>
          </w:p>
        </w:tc>
        <w:tc>
          <w:tcPr>
            <w:tcW w:w="1675" w:type="dxa"/>
          </w:tcPr>
          <w:p w14:paraId="1296FDFC">
            <w:pPr>
              <w:spacing w:line="360" w:lineRule="auto"/>
              <w:rPr>
                <w:color w:val="000000"/>
                <w:szCs w:val="21"/>
                <w:u w:val="single"/>
              </w:rPr>
            </w:pPr>
          </w:p>
        </w:tc>
        <w:tc>
          <w:tcPr>
            <w:tcW w:w="1673" w:type="dxa"/>
          </w:tcPr>
          <w:p w14:paraId="459A7740">
            <w:pPr>
              <w:spacing w:line="360" w:lineRule="auto"/>
              <w:rPr>
                <w:color w:val="000000"/>
                <w:szCs w:val="21"/>
                <w:u w:val="single"/>
              </w:rPr>
            </w:pPr>
          </w:p>
        </w:tc>
      </w:tr>
      <w:tr w14:paraId="1137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0AC99B1">
            <w:pPr>
              <w:spacing w:line="360" w:lineRule="auto"/>
              <w:rPr>
                <w:color w:val="000000"/>
                <w:szCs w:val="21"/>
                <w:u w:val="single"/>
              </w:rPr>
            </w:pPr>
          </w:p>
        </w:tc>
        <w:tc>
          <w:tcPr>
            <w:tcW w:w="1980" w:type="dxa"/>
          </w:tcPr>
          <w:p w14:paraId="3890EA93">
            <w:pPr>
              <w:spacing w:line="360" w:lineRule="auto"/>
              <w:rPr>
                <w:color w:val="000000"/>
                <w:szCs w:val="21"/>
                <w:u w:val="single"/>
              </w:rPr>
            </w:pPr>
          </w:p>
        </w:tc>
        <w:tc>
          <w:tcPr>
            <w:tcW w:w="1832" w:type="dxa"/>
          </w:tcPr>
          <w:p w14:paraId="2A83E9FD">
            <w:pPr>
              <w:spacing w:line="360" w:lineRule="auto"/>
              <w:rPr>
                <w:color w:val="000000"/>
                <w:szCs w:val="21"/>
                <w:u w:val="single"/>
              </w:rPr>
            </w:pPr>
          </w:p>
        </w:tc>
        <w:tc>
          <w:tcPr>
            <w:tcW w:w="1675" w:type="dxa"/>
          </w:tcPr>
          <w:p w14:paraId="21B4478F">
            <w:pPr>
              <w:spacing w:line="360" w:lineRule="auto"/>
              <w:rPr>
                <w:color w:val="000000"/>
                <w:szCs w:val="21"/>
                <w:u w:val="single"/>
              </w:rPr>
            </w:pPr>
          </w:p>
        </w:tc>
        <w:tc>
          <w:tcPr>
            <w:tcW w:w="1673" w:type="dxa"/>
          </w:tcPr>
          <w:p w14:paraId="1C29F8B7">
            <w:pPr>
              <w:spacing w:line="360" w:lineRule="auto"/>
              <w:rPr>
                <w:color w:val="000000"/>
                <w:szCs w:val="21"/>
                <w:u w:val="single"/>
              </w:rPr>
            </w:pPr>
          </w:p>
        </w:tc>
      </w:tr>
      <w:tr w14:paraId="5AE0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1BA7D87">
            <w:pPr>
              <w:spacing w:line="360" w:lineRule="auto"/>
              <w:rPr>
                <w:color w:val="000000"/>
                <w:szCs w:val="21"/>
                <w:u w:val="single"/>
              </w:rPr>
            </w:pPr>
          </w:p>
        </w:tc>
        <w:tc>
          <w:tcPr>
            <w:tcW w:w="1980" w:type="dxa"/>
          </w:tcPr>
          <w:p w14:paraId="3A6E62FC">
            <w:pPr>
              <w:spacing w:line="360" w:lineRule="auto"/>
              <w:rPr>
                <w:color w:val="000000"/>
                <w:szCs w:val="21"/>
                <w:u w:val="single"/>
              </w:rPr>
            </w:pPr>
          </w:p>
        </w:tc>
        <w:tc>
          <w:tcPr>
            <w:tcW w:w="1832" w:type="dxa"/>
          </w:tcPr>
          <w:p w14:paraId="37D82734">
            <w:pPr>
              <w:spacing w:line="360" w:lineRule="auto"/>
              <w:rPr>
                <w:color w:val="000000"/>
                <w:szCs w:val="21"/>
                <w:u w:val="single"/>
              </w:rPr>
            </w:pPr>
          </w:p>
        </w:tc>
        <w:tc>
          <w:tcPr>
            <w:tcW w:w="1675" w:type="dxa"/>
          </w:tcPr>
          <w:p w14:paraId="7A64BE91">
            <w:pPr>
              <w:spacing w:line="360" w:lineRule="auto"/>
              <w:rPr>
                <w:color w:val="000000"/>
                <w:szCs w:val="21"/>
                <w:u w:val="single"/>
              </w:rPr>
            </w:pPr>
          </w:p>
        </w:tc>
        <w:tc>
          <w:tcPr>
            <w:tcW w:w="1673" w:type="dxa"/>
          </w:tcPr>
          <w:p w14:paraId="05EFC83A">
            <w:pPr>
              <w:spacing w:line="360" w:lineRule="auto"/>
              <w:rPr>
                <w:color w:val="000000"/>
                <w:szCs w:val="21"/>
                <w:u w:val="single"/>
              </w:rPr>
            </w:pPr>
          </w:p>
        </w:tc>
      </w:tr>
      <w:tr w14:paraId="6042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44F83B2">
            <w:pPr>
              <w:spacing w:line="360" w:lineRule="auto"/>
              <w:rPr>
                <w:color w:val="000000"/>
                <w:szCs w:val="21"/>
                <w:u w:val="single"/>
              </w:rPr>
            </w:pPr>
          </w:p>
        </w:tc>
        <w:tc>
          <w:tcPr>
            <w:tcW w:w="1980" w:type="dxa"/>
          </w:tcPr>
          <w:p w14:paraId="797BE5C1">
            <w:pPr>
              <w:spacing w:line="360" w:lineRule="auto"/>
              <w:rPr>
                <w:color w:val="000000"/>
                <w:szCs w:val="21"/>
                <w:u w:val="single"/>
              </w:rPr>
            </w:pPr>
          </w:p>
        </w:tc>
        <w:tc>
          <w:tcPr>
            <w:tcW w:w="1832" w:type="dxa"/>
          </w:tcPr>
          <w:p w14:paraId="212A0FC1">
            <w:pPr>
              <w:spacing w:line="360" w:lineRule="auto"/>
              <w:rPr>
                <w:color w:val="000000"/>
                <w:szCs w:val="21"/>
                <w:u w:val="single"/>
              </w:rPr>
            </w:pPr>
          </w:p>
        </w:tc>
        <w:tc>
          <w:tcPr>
            <w:tcW w:w="1675" w:type="dxa"/>
          </w:tcPr>
          <w:p w14:paraId="65AB35A7">
            <w:pPr>
              <w:spacing w:line="360" w:lineRule="auto"/>
              <w:rPr>
                <w:color w:val="000000"/>
                <w:szCs w:val="21"/>
                <w:u w:val="single"/>
              </w:rPr>
            </w:pPr>
          </w:p>
        </w:tc>
        <w:tc>
          <w:tcPr>
            <w:tcW w:w="1673" w:type="dxa"/>
          </w:tcPr>
          <w:p w14:paraId="74364000">
            <w:pPr>
              <w:spacing w:line="360" w:lineRule="auto"/>
              <w:rPr>
                <w:color w:val="000000"/>
                <w:szCs w:val="21"/>
                <w:u w:val="single"/>
              </w:rPr>
            </w:pPr>
          </w:p>
        </w:tc>
      </w:tr>
      <w:tr w14:paraId="480A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022F84">
            <w:pPr>
              <w:spacing w:line="360" w:lineRule="auto"/>
              <w:rPr>
                <w:color w:val="000000"/>
                <w:szCs w:val="21"/>
                <w:u w:val="single"/>
              </w:rPr>
            </w:pPr>
          </w:p>
        </w:tc>
        <w:tc>
          <w:tcPr>
            <w:tcW w:w="1980" w:type="dxa"/>
          </w:tcPr>
          <w:p w14:paraId="59E5D589">
            <w:pPr>
              <w:spacing w:line="360" w:lineRule="auto"/>
              <w:rPr>
                <w:color w:val="000000"/>
                <w:szCs w:val="21"/>
                <w:u w:val="single"/>
              </w:rPr>
            </w:pPr>
          </w:p>
        </w:tc>
        <w:tc>
          <w:tcPr>
            <w:tcW w:w="1832" w:type="dxa"/>
          </w:tcPr>
          <w:p w14:paraId="613DC8E7">
            <w:pPr>
              <w:spacing w:line="360" w:lineRule="auto"/>
              <w:rPr>
                <w:color w:val="000000"/>
                <w:szCs w:val="21"/>
                <w:u w:val="single"/>
              </w:rPr>
            </w:pPr>
          </w:p>
        </w:tc>
        <w:tc>
          <w:tcPr>
            <w:tcW w:w="1675" w:type="dxa"/>
          </w:tcPr>
          <w:p w14:paraId="1A51217C">
            <w:pPr>
              <w:spacing w:line="360" w:lineRule="auto"/>
              <w:rPr>
                <w:color w:val="000000"/>
                <w:szCs w:val="21"/>
                <w:u w:val="single"/>
              </w:rPr>
            </w:pPr>
          </w:p>
        </w:tc>
        <w:tc>
          <w:tcPr>
            <w:tcW w:w="1673" w:type="dxa"/>
          </w:tcPr>
          <w:p w14:paraId="357E442D">
            <w:pPr>
              <w:spacing w:line="360" w:lineRule="auto"/>
              <w:rPr>
                <w:color w:val="000000"/>
                <w:szCs w:val="21"/>
                <w:u w:val="single"/>
              </w:rPr>
            </w:pPr>
          </w:p>
        </w:tc>
      </w:tr>
      <w:tr w14:paraId="26A6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B539F0D">
            <w:pPr>
              <w:spacing w:line="360" w:lineRule="auto"/>
              <w:rPr>
                <w:color w:val="000000"/>
                <w:szCs w:val="21"/>
                <w:u w:val="single"/>
              </w:rPr>
            </w:pPr>
          </w:p>
        </w:tc>
        <w:tc>
          <w:tcPr>
            <w:tcW w:w="1980" w:type="dxa"/>
          </w:tcPr>
          <w:p w14:paraId="6209A391">
            <w:pPr>
              <w:spacing w:line="360" w:lineRule="auto"/>
              <w:rPr>
                <w:color w:val="000000"/>
                <w:szCs w:val="21"/>
                <w:u w:val="single"/>
              </w:rPr>
            </w:pPr>
          </w:p>
        </w:tc>
        <w:tc>
          <w:tcPr>
            <w:tcW w:w="1832" w:type="dxa"/>
          </w:tcPr>
          <w:p w14:paraId="26D4D675">
            <w:pPr>
              <w:spacing w:line="360" w:lineRule="auto"/>
              <w:rPr>
                <w:color w:val="000000"/>
                <w:szCs w:val="21"/>
                <w:u w:val="single"/>
              </w:rPr>
            </w:pPr>
          </w:p>
        </w:tc>
        <w:tc>
          <w:tcPr>
            <w:tcW w:w="1675" w:type="dxa"/>
          </w:tcPr>
          <w:p w14:paraId="4E3405BE">
            <w:pPr>
              <w:spacing w:line="360" w:lineRule="auto"/>
              <w:rPr>
                <w:color w:val="000000"/>
                <w:szCs w:val="21"/>
                <w:u w:val="single"/>
              </w:rPr>
            </w:pPr>
          </w:p>
        </w:tc>
        <w:tc>
          <w:tcPr>
            <w:tcW w:w="1673" w:type="dxa"/>
          </w:tcPr>
          <w:p w14:paraId="3CCD2F8D">
            <w:pPr>
              <w:spacing w:line="360" w:lineRule="auto"/>
              <w:rPr>
                <w:color w:val="000000"/>
                <w:szCs w:val="21"/>
                <w:u w:val="single"/>
              </w:rPr>
            </w:pPr>
          </w:p>
        </w:tc>
      </w:tr>
      <w:tr w14:paraId="35E8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C2B6556">
            <w:pPr>
              <w:spacing w:line="360" w:lineRule="auto"/>
              <w:rPr>
                <w:color w:val="000000"/>
                <w:szCs w:val="21"/>
                <w:u w:val="single"/>
              </w:rPr>
            </w:pPr>
          </w:p>
        </w:tc>
        <w:tc>
          <w:tcPr>
            <w:tcW w:w="1980" w:type="dxa"/>
          </w:tcPr>
          <w:p w14:paraId="37DB768D">
            <w:pPr>
              <w:spacing w:line="360" w:lineRule="auto"/>
              <w:rPr>
                <w:color w:val="000000"/>
                <w:szCs w:val="21"/>
                <w:u w:val="single"/>
              </w:rPr>
            </w:pPr>
          </w:p>
        </w:tc>
        <w:tc>
          <w:tcPr>
            <w:tcW w:w="1832" w:type="dxa"/>
          </w:tcPr>
          <w:p w14:paraId="795FBEAF">
            <w:pPr>
              <w:spacing w:line="360" w:lineRule="auto"/>
              <w:rPr>
                <w:color w:val="000000"/>
                <w:szCs w:val="21"/>
                <w:u w:val="single"/>
              </w:rPr>
            </w:pPr>
          </w:p>
        </w:tc>
        <w:tc>
          <w:tcPr>
            <w:tcW w:w="1675" w:type="dxa"/>
          </w:tcPr>
          <w:p w14:paraId="69233A01">
            <w:pPr>
              <w:spacing w:line="360" w:lineRule="auto"/>
              <w:rPr>
                <w:color w:val="000000"/>
                <w:szCs w:val="21"/>
                <w:u w:val="single"/>
              </w:rPr>
            </w:pPr>
          </w:p>
        </w:tc>
        <w:tc>
          <w:tcPr>
            <w:tcW w:w="1673" w:type="dxa"/>
          </w:tcPr>
          <w:p w14:paraId="07753114">
            <w:pPr>
              <w:spacing w:line="360" w:lineRule="auto"/>
              <w:rPr>
                <w:color w:val="000000"/>
                <w:szCs w:val="21"/>
                <w:u w:val="single"/>
              </w:rPr>
            </w:pPr>
          </w:p>
        </w:tc>
      </w:tr>
      <w:tr w14:paraId="5263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4EA6A8">
            <w:pPr>
              <w:spacing w:line="360" w:lineRule="auto"/>
              <w:rPr>
                <w:color w:val="000000"/>
                <w:szCs w:val="21"/>
                <w:u w:val="single"/>
              </w:rPr>
            </w:pPr>
          </w:p>
        </w:tc>
        <w:tc>
          <w:tcPr>
            <w:tcW w:w="1980" w:type="dxa"/>
          </w:tcPr>
          <w:p w14:paraId="315C4A28">
            <w:pPr>
              <w:spacing w:line="360" w:lineRule="auto"/>
              <w:rPr>
                <w:color w:val="000000"/>
                <w:szCs w:val="21"/>
                <w:u w:val="single"/>
              </w:rPr>
            </w:pPr>
          </w:p>
        </w:tc>
        <w:tc>
          <w:tcPr>
            <w:tcW w:w="1832" w:type="dxa"/>
          </w:tcPr>
          <w:p w14:paraId="3C95B32D">
            <w:pPr>
              <w:spacing w:line="360" w:lineRule="auto"/>
              <w:rPr>
                <w:color w:val="000000"/>
                <w:szCs w:val="21"/>
                <w:u w:val="single"/>
              </w:rPr>
            </w:pPr>
          </w:p>
        </w:tc>
        <w:tc>
          <w:tcPr>
            <w:tcW w:w="1675" w:type="dxa"/>
          </w:tcPr>
          <w:p w14:paraId="5607AC99">
            <w:pPr>
              <w:spacing w:line="360" w:lineRule="auto"/>
              <w:rPr>
                <w:color w:val="000000"/>
                <w:szCs w:val="21"/>
                <w:u w:val="single"/>
              </w:rPr>
            </w:pPr>
          </w:p>
        </w:tc>
        <w:tc>
          <w:tcPr>
            <w:tcW w:w="1673" w:type="dxa"/>
          </w:tcPr>
          <w:p w14:paraId="7F754EF5">
            <w:pPr>
              <w:spacing w:line="360" w:lineRule="auto"/>
              <w:rPr>
                <w:color w:val="000000"/>
                <w:szCs w:val="21"/>
                <w:u w:val="single"/>
              </w:rPr>
            </w:pPr>
          </w:p>
        </w:tc>
      </w:tr>
      <w:tr w14:paraId="27CB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B9CEBD5">
            <w:pPr>
              <w:spacing w:line="360" w:lineRule="auto"/>
              <w:rPr>
                <w:color w:val="000000"/>
                <w:szCs w:val="21"/>
                <w:u w:val="single"/>
              </w:rPr>
            </w:pPr>
          </w:p>
        </w:tc>
        <w:tc>
          <w:tcPr>
            <w:tcW w:w="1980" w:type="dxa"/>
          </w:tcPr>
          <w:p w14:paraId="0E102BF0">
            <w:pPr>
              <w:spacing w:line="360" w:lineRule="auto"/>
              <w:rPr>
                <w:color w:val="000000"/>
                <w:szCs w:val="21"/>
                <w:u w:val="single"/>
              </w:rPr>
            </w:pPr>
          </w:p>
        </w:tc>
        <w:tc>
          <w:tcPr>
            <w:tcW w:w="1832" w:type="dxa"/>
          </w:tcPr>
          <w:p w14:paraId="1D725CB3">
            <w:pPr>
              <w:spacing w:line="360" w:lineRule="auto"/>
              <w:rPr>
                <w:color w:val="000000"/>
                <w:szCs w:val="21"/>
                <w:u w:val="single"/>
              </w:rPr>
            </w:pPr>
          </w:p>
        </w:tc>
        <w:tc>
          <w:tcPr>
            <w:tcW w:w="1675" w:type="dxa"/>
          </w:tcPr>
          <w:p w14:paraId="475AEF95">
            <w:pPr>
              <w:spacing w:line="360" w:lineRule="auto"/>
              <w:rPr>
                <w:color w:val="000000"/>
                <w:szCs w:val="21"/>
                <w:u w:val="single"/>
              </w:rPr>
            </w:pPr>
          </w:p>
        </w:tc>
        <w:tc>
          <w:tcPr>
            <w:tcW w:w="1673" w:type="dxa"/>
          </w:tcPr>
          <w:p w14:paraId="06A5F595">
            <w:pPr>
              <w:spacing w:line="360" w:lineRule="auto"/>
              <w:rPr>
                <w:color w:val="000000"/>
                <w:szCs w:val="21"/>
                <w:u w:val="single"/>
              </w:rPr>
            </w:pPr>
          </w:p>
        </w:tc>
      </w:tr>
      <w:tr w14:paraId="428C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41B8836">
            <w:pPr>
              <w:spacing w:line="360" w:lineRule="auto"/>
              <w:rPr>
                <w:color w:val="000000"/>
                <w:szCs w:val="21"/>
                <w:u w:val="single"/>
              </w:rPr>
            </w:pPr>
          </w:p>
        </w:tc>
        <w:tc>
          <w:tcPr>
            <w:tcW w:w="1980" w:type="dxa"/>
          </w:tcPr>
          <w:p w14:paraId="1F4561A0">
            <w:pPr>
              <w:spacing w:line="360" w:lineRule="auto"/>
              <w:rPr>
                <w:color w:val="000000"/>
                <w:szCs w:val="21"/>
                <w:u w:val="single"/>
              </w:rPr>
            </w:pPr>
          </w:p>
        </w:tc>
        <w:tc>
          <w:tcPr>
            <w:tcW w:w="1832" w:type="dxa"/>
          </w:tcPr>
          <w:p w14:paraId="43BF0114">
            <w:pPr>
              <w:spacing w:line="360" w:lineRule="auto"/>
              <w:rPr>
                <w:color w:val="000000"/>
                <w:szCs w:val="21"/>
                <w:u w:val="single"/>
              </w:rPr>
            </w:pPr>
          </w:p>
        </w:tc>
        <w:tc>
          <w:tcPr>
            <w:tcW w:w="1675" w:type="dxa"/>
          </w:tcPr>
          <w:p w14:paraId="119940D3">
            <w:pPr>
              <w:spacing w:line="360" w:lineRule="auto"/>
              <w:rPr>
                <w:color w:val="000000"/>
                <w:szCs w:val="21"/>
                <w:u w:val="single"/>
              </w:rPr>
            </w:pPr>
          </w:p>
        </w:tc>
        <w:tc>
          <w:tcPr>
            <w:tcW w:w="1673" w:type="dxa"/>
          </w:tcPr>
          <w:p w14:paraId="3F5888FD">
            <w:pPr>
              <w:spacing w:line="360" w:lineRule="auto"/>
              <w:rPr>
                <w:color w:val="000000"/>
                <w:szCs w:val="21"/>
                <w:u w:val="single"/>
              </w:rPr>
            </w:pPr>
          </w:p>
        </w:tc>
      </w:tr>
      <w:tr w14:paraId="7553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4522F20">
            <w:pPr>
              <w:spacing w:line="360" w:lineRule="auto"/>
              <w:rPr>
                <w:color w:val="000000"/>
                <w:szCs w:val="21"/>
                <w:u w:val="single"/>
              </w:rPr>
            </w:pPr>
          </w:p>
        </w:tc>
        <w:tc>
          <w:tcPr>
            <w:tcW w:w="1980" w:type="dxa"/>
          </w:tcPr>
          <w:p w14:paraId="2FE6A582">
            <w:pPr>
              <w:spacing w:line="360" w:lineRule="auto"/>
              <w:rPr>
                <w:color w:val="000000"/>
                <w:szCs w:val="21"/>
                <w:u w:val="single"/>
              </w:rPr>
            </w:pPr>
          </w:p>
        </w:tc>
        <w:tc>
          <w:tcPr>
            <w:tcW w:w="1832" w:type="dxa"/>
          </w:tcPr>
          <w:p w14:paraId="3E683F9F">
            <w:pPr>
              <w:spacing w:line="360" w:lineRule="auto"/>
              <w:rPr>
                <w:color w:val="000000"/>
                <w:szCs w:val="21"/>
                <w:u w:val="single"/>
              </w:rPr>
            </w:pPr>
          </w:p>
        </w:tc>
        <w:tc>
          <w:tcPr>
            <w:tcW w:w="1675" w:type="dxa"/>
          </w:tcPr>
          <w:p w14:paraId="405D96F8">
            <w:pPr>
              <w:spacing w:line="360" w:lineRule="auto"/>
              <w:rPr>
                <w:color w:val="000000"/>
                <w:szCs w:val="21"/>
                <w:u w:val="single"/>
              </w:rPr>
            </w:pPr>
          </w:p>
        </w:tc>
        <w:tc>
          <w:tcPr>
            <w:tcW w:w="1673" w:type="dxa"/>
          </w:tcPr>
          <w:p w14:paraId="61758A9F">
            <w:pPr>
              <w:spacing w:line="360" w:lineRule="auto"/>
              <w:rPr>
                <w:color w:val="000000"/>
                <w:szCs w:val="21"/>
                <w:u w:val="single"/>
              </w:rPr>
            </w:pPr>
          </w:p>
        </w:tc>
      </w:tr>
      <w:tr w14:paraId="63E7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03DFFD8">
            <w:pPr>
              <w:spacing w:line="360" w:lineRule="auto"/>
              <w:rPr>
                <w:color w:val="000000"/>
                <w:szCs w:val="21"/>
                <w:u w:val="single"/>
              </w:rPr>
            </w:pPr>
          </w:p>
        </w:tc>
        <w:tc>
          <w:tcPr>
            <w:tcW w:w="1980" w:type="dxa"/>
          </w:tcPr>
          <w:p w14:paraId="558CD4DD">
            <w:pPr>
              <w:spacing w:line="360" w:lineRule="auto"/>
              <w:rPr>
                <w:color w:val="000000"/>
                <w:szCs w:val="21"/>
                <w:u w:val="single"/>
              </w:rPr>
            </w:pPr>
          </w:p>
        </w:tc>
        <w:tc>
          <w:tcPr>
            <w:tcW w:w="1832" w:type="dxa"/>
          </w:tcPr>
          <w:p w14:paraId="16CF027F">
            <w:pPr>
              <w:spacing w:line="360" w:lineRule="auto"/>
              <w:rPr>
                <w:color w:val="000000"/>
                <w:szCs w:val="21"/>
                <w:u w:val="single"/>
              </w:rPr>
            </w:pPr>
          </w:p>
        </w:tc>
        <w:tc>
          <w:tcPr>
            <w:tcW w:w="1675" w:type="dxa"/>
          </w:tcPr>
          <w:p w14:paraId="1E9F7E4E">
            <w:pPr>
              <w:spacing w:line="360" w:lineRule="auto"/>
              <w:rPr>
                <w:color w:val="000000"/>
                <w:szCs w:val="21"/>
                <w:u w:val="single"/>
              </w:rPr>
            </w:pPr>
          </w:p>
        </w:tc>
        <w:tc>
          <w:tcPr>
            <w:tcW w:w="1673" w:type="dxa"/>
          </w:tcPr>
          <w:p w14:paraId="67BD4AB4">
            <w:pPr>
              <w:spacing w:line="360" w:lineRule="auto"/>
              <w:rPr>
                <w:color w:val="000000"/>
                <w:szCs w:val="21"/>
                <w:u w:val="single"/>
              </w:rPr>
            </w:pPr>
          </w:p>
        </w:tc>
      </w:tr>
      <w:tr w14:paraId="2C40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E288730">
            <w:pPr>
              <w:spacing w:line="360" w:lineRule="auto"/>
              <w:rPr>
                <w:color w:val="000000"/>
                <w:szCs w:val="21"/>
                <w:u w:val="single"/>
              </w:rPr>
            </w:pPr>
          </w:p>
        </w:tc>
        <w:tc>
          <w:tcPr>
            <w:tcW w:w="1980" w:type="dxa"/>
          </w:tcPr>
          <w:p w14:paraId="03D715AE">
            <w:pPr>
              <w:spacing w:line="360" w:lineRule="auto"/>
              <w:rPr>
                <w:color w:val="000000"/>
                <w:szCs w:val="21"/>
                <w:u w:val="single"/>
              </w:rPr>
            </w:pPr>
          </w:p>
        </w:tc>
        <w:tc>
          <w:tcPr>
            <w:tcW w:w="1832" w:type="dxa"/>
          </w:tcPr>
          <w:p w14:paraId="6D67747F">
            <w:pPr>
              <w:spacing w:line="360" w:lineRule="auto"/>
              <w:rPr>
                <w:color w:val="000000"/>
                <w:szCs w:val="21"/>
                <w:u w:val="single"/>
              </w:rPr>
            </w:pPr>
          </w:p>
        </w:tc>
        <w:tc>
          <w:tcPr>
            <w:tcW w:w="1675" w:type="dxa"/>
          </w:tcPr>
          <w:p w14:paraId="34ED267F">
            <w:pPr>
              <w:spacing w:line="360" w:lineRule="auto"/>
              <w:rPr>
                <w:color w:val="000000"/>
                <w:szCs w:val="21"/>
                <w:u w:val="single"/>
              </w:rPr>
            </w:pPr>
          </w:p>
        </w:tc>
        <w:tc>
          <w:tcPr>
            <w:tcW w:w="1673" w:type="dxa"/>
          </w:tcPr>
          <w:p w14:paraId="08EAA171">
            <w:pPr>
              <w:spacing w:line="360" w:lineRule="auto"/>
              <w:rPr>
                <w:color w:val="000000"/>
                <w:szCs w:val="21"/>
                <w:u w:val="single"/>
              </w:rPr>
            </w:pPr>
          </w:p>
        </w:tc>
      </w:tr>
      <w:tr w14:paraId="269D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62E0B60">
            <w:pPr>
              <w:spacing w:line="360" w:lineRule="auto"/>
              <w:rPr>
                <w:color w:val="000000"/>
                <w:szCs w:val="21"/>
                <w:u w:val="single"/>
              </w:rPr>
            </w:pPr>
          </w:p>
        </w:tc>
        <w:tc>
          <w:tcPr>
            <w:tcW w:w="1980" w:type="dxa"/>
          </w:tcPr>
          <w:p w14:paraId="1F773426">
            <w:pPr>
              <w:spacing w:line="360" w:lineRule="auto"/>
              <w:rPr>
                <w:color w:val="000000"/>
                <w:szCs w:val="21"/>
                <w:u w:val="single"/>
              </w:rPr>
            </w:pPr>
          </w:p>
        </w:tc>
        <w:tc>
          <w:tcPr>
            <w:tcW w:w="1832" w:type="dxa"/>
          </w:tcPr>
          <w:p w14:paraId="3B185A37">
            <w:pPr>
              <w:spacing w:line="360" w:lineRule="auto"/>
              <w:rPr>
                <w:color w:val="000000"/>
                <w:szCs w:val="21"/>
                <w:u w:val="single"/>
              </w:rPr>
            </w:pPr>
          </w:p>
        </w:tc>
        <w:tc>
          <w:tcPr>
            <w:tcW w:w="1675" w:type="dxa"/>
          </w:tcPr>
          <w:p w14:paraId="3049C39A">
            <w:pPr>
              <w:spacing w:line="360" w:lineRule="auto"/>
              <w:rPr>
                <w:color w:val="000000"/>
                <w:szCs w:val="21"/>
                <w:u w:val="single"/>
              </w:rPr>
            </w:pPr>
          </w:p>
        </w:tc>
        <w:tc>
          <w:tcPr>
            <w:tcW w:w="1673" w:type="dxa"/>
          </w:tcPr>
          <w:p w14:paraId="18E1B9B3">
            <w:pPr>
              <w:spacing w:line="360" w:lineRule="auto"/>
              <w:rPr>
                <w:color w:val="000000"/>
                <w:szCs w:val="21"/>
                <w:u w:val="single"/>
              </w:rPr>
            </w:pPr>
          </w:p>
        </w:tc>
      </w:tr>
    </w:tbl>
    <w:p w14:paraId="0BA23BE0">
      <w:pPr>
        <w:spacing w:line="360" w:lineRule="auto"/>
        <w:rPr>
          <w:color w:val="000000"/>
          <w:szCs w:val="21"/>
          <w:u w:val="single"/>
        </w:rPr>
      </w:pPr>
    </w:p>
    <w:p w14:paraId="69DFBD84">
      <w:pPr>
        <w:spacing w:line="320" w:lineRule="exact"/>
        <w:rPr>
          <w:rFonts w:hint="eastAsia" w:ascii="宋体" w:hAnsi="宋体"/>
          <w:color w:val="000000"/>
          <w:sz w:val="18"/>
          <w:szCs w:val="24"/>
        </w:rPr>
      </w:pPr>
      <w:r>
        <w:rPr>
          <w:rFonts w:ascii="宋体" w:hAnsi="宋体"/>
          <w:color w:val="000000"/>
          <w:sz w:val="18"/>
          <w:szCs w:val="24"/>
        </w:rPr>
        <w:t>填报说明：</w:t>
      </w:r>
    </w:p>
    <w:p w14:paraId="4776532F">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216210F0">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4A307904">
      <w:pPr>
        <w:spacing w:line="320" w:lineRule="exact"/>
        <w:rPr>
          <w:rFonts w:hint="eastAsia"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409F6046">
      <w:pPr>
        <w:spacing w:line="320" w:lineRule="exact"/>
        <w:rPr>
          <w:rFonts w:hint="eastAsia" w:ascii="宋体" w:hAnsi="宋体"/>
          <w:color w:val="000000"/>
          <w:szCs w:val="21"/>
        </w:rPr>
      </w:pPr>
    </w:p>
    <w:p w14:paraId="3D3D44C2">
      <w:pPr>
        <w:spacing w:line="360" w:lineRule="auto"/>
        <w:rPr>
          <w:rFonts w:hint="eastAsia"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72838C75">
      <w:pPr>
        <w:spacing w:line="360" w:lineRule="auto"/>
        <w:rPr>
          <w:rFonts w:hint="eastAsia" w:ascii="宋体" w:hAnsi="宋体"/>
          <w:color w:val="000000"/>
          <w:szCs w:val="21"/>
        </w:rPr>
      </w:pPr>
    </w:p>
    <w:p w14:paraId="3BB0575F">
      <w:pPr>
        <w:spacing w:line="360" w:lineRule="auto"/>
        <w:rPr>
          <w:rFonts w:hint="eastAsia"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77149C85">
      <w:pPr>
        <w:spacing w:line="300" w:lineRule="auto"/>
        <w:rPr>
          <w:rFonts w:hint="eastAsia" w:ascii="宋体" w:hAnsi="宋体"/>
          <w:bCs/>
          <w:sz w:val="24"/>
          <w:szCs w:val="24"/>
        </w:rPr>
      </w:pPr>
      <w:r>
        <w:rPr>
          <w:rFonts w:ascii="宋体" w:hAnsi="宋体"/>
          <w:color w:val="000000"/>
          <w:szCs w:val="21"/>
        </w:rPr>
        <w:br w:type="page"/>
      </w:r>
    </w:p>
    <w:p w14:paraId="6CC57F51">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w:t>
      </w:r>
      <w:r>
        <w:rPr>
          <w:rFonts w:hint="eastAsia" w:ascii="宋体" w:hAnsi="宋体"/>
          <w:color w:val="000000"/>
          <w:szCs w:val="21"/>
        </w:rPr>
        <w:t>项目班子情况格式</w:t>
      </w:r>
    </w:p>
    <w:p w14:paraId="6FB240EE">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2471EA1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7" w:name="_Toc100052473"/>
      <w:bookmarkStart w:id="8" w:name="_Toc101074903"/>
    </w:p>
    <w:p w14:paraId="412D4E8A">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7"/>
      <w:bookmarkEnd w:id="8"/>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EBB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022ADF1A">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41BD8930">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1F44DEBE">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3021E382">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1F21CCD1">
            <w:pPr>
              <w:jc w:val="center"/>
              <w:rPr>
                <w:rFonts w:hint="eastAsia" w:ascii="宋体" w:hAnsi="宋体"/>
                <w:color w:val="000000"/>
                <w:szCs w:val="21"/>
              </w:rPr>
            </w:pPr>
            <w:r>
              <w:rPr>
                <w:rFonts w:hint="eastAsia" w:ascii="宋体" w:hAnsi="宋体"/>
                <w:color w:val="000000"/>
                <w:szCs w:val="21"/>
              </w:rPr>
              <w:t>已承担项目情况</w:t>
            </w:r>
          </w:p>
        </w:tc>
      </w:tr>
      <w:tr w14:paraId="6B29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1F757621">
            <w:pPr>
              <w:jc w:val="center"/>
              <w:rPr>
                <w:rFonts w:hint="eastAsia" w:ascii="宋体" w:hAnsi="宋体"/>
                <w:color w:val="000000"/>
                <w:szCs w:val="21"/>
              </w:rPr>
            </w:pPr>
          </w:p>
        </w:tc>
        <w:tc>
          <w:tcPr>
            <w:tcW w:w="981" w:type="dxa"/>
            <w:vMerge w:val="continue"/>
            <w:vAlign w:val="center"/>
          </w:tcPr>
          <w:p w14:paraId="7841A208">
            <w:pPr>
              <w:jc w:val="center"/>
              <w:rPr>
                <w:rFonts w:hint="eastAsia" w:ascii="宋体" w:hAnsi="宋体"/>
                <w:color w:val="000000"/>
                <w:szCs w:val="21"/>
              </w:rPr>
            </w:pPr>
          </w:p>
        </w:tc>
        <w:tc>
          <w:tcPr>
            <w:tcW w:w="976" w:type="dxa"/>
            <w:vMerge w:val="continue"/>
            <w:vAlign w:val="center"/>
          </w:tcPr>
          <w:p w14:paraId="08F20924">
            <w:pPr>
              <w:jc w:val="center"/>
              <w:rPr>
                <w:rFonts w:hint="eastAsia" w:ascii="宋体" w:hAnsi="宋体"/>
                <w:color w:val="000000"/>
                <w:szCs w:val="21"/>
              </w:rPr>
            </w:pPr>
          </w:p>
        </w:tc>
        <w:tc>
          <w:tcPr>
            <w:tcW w:w="1501" w:type="dxa"/>
            <w:vAlign w:val="center"/>
          </w:tcPr>
          <w:p w14:paraId="485563D9">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0EE45766">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68F9962E">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4A035068">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7C307C9F">
            <w:pPr>
              <w:jc w:val="center"/>
              <w:rPr>
                <w:rFonts w:hint="eastAsia" w:ascii="宋体" w:hAnsi="宋体"/>
                <w:color w:val="000000"/>
                <w:szCs w:val="21"/>
              </w:rPr>
            </w:pPr>
            <w:r>
              <w:rPr>
                <w:rFonts w:hint="eastAsia" w:ascii="宋体" w:hAnsi="宋体"/>
                <w:color w:val="000000"/>
                <w:szCs w:val="21"/>
              </w:rPr>
              <w:t>项目获奖情况</w:t>
            </w:r>
          </w:p>
        </w:tc>
      </w:tr>
      <w:tr w14:paraId="20D7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3DC1983D">
            <w:pPr>
              <w:rPr>
                <w:rFonts w:hint="eastAsia" w:ascii="宋体" w:hAnsi="宋体"/>
                <w:color w:val="000000"/>
                <w:szCs w:val="21"/>
              </w:rPr>
            </w:pPr>
          </w:p>
        </w:tc>
        <w:tc>
          <w:tcPr>
            <w:tcW w:w="981" w:type="dxa"/>
          </w:tcPr>
          <w:p w14:paraId="46FA2969">
            <w:pPr>
              <w:rPr>
                <w:rFonts w:hint="eastAsia" w:ascii="宋体" w:hAnsi="宋体"/>
                <w:color w:val="000000"/>
                <w:szCs w:val="21"/>
              </w:rPr>
            </w:pPr>
          </w:p>
        </w:tc>
        <w:tc>
          <w:tcPr>
            <w:tcW w:w="976" w:type="dxa"/>
          </w:tcPr>
          <w:p w14:paraId="06138567">
            <w:pPr>
              <w:rPr>
                <w:rFonts w:hint="eastAsia" w:ascii="宋体" w:hAnsi="宋体"/>
                <w:color w:val="000000"/>
                <w:szCs w:val="21"/>
              </w:rPr>
            </w:pPr>
          </w:p>
        </w:tc>
        <w:tc>
          <w:tcPr>
            <w:tcW w:w="1501" w:type="dxa"/>
          </w:tcPr>
          <w:p w14:paraId="35F1753E">
            <w:pPr>
              <w:rPr>
                <w:rFonts w:hint="eastAsia" w:ascii="宋体" w:hAnsi="宋体"/>
                <w:color w:val="000000"/>
                <w:szCs w:val="21"/>
              </w:rPr>
            </w:pPr>
          </w:p>
        </w:tc>
        <w:tc>
          <w:tcPr>
            <w:tcW w:w="785" w:type="dxa"/>
          </w:tcPr>
          <w:p w14:paraId="0B2BA78A">
            <w:pPr>
              <w:rPr>
                <w:rFonts w:hint="eastAsia" w:ascii="宋体" w:hAnsi="宋体"/>
                <w:color w:val="000000"/>
                <w:szCs w:val="21"/>
              </w:rPr>
            </w:pPr>
          </w:p>
        </w:tc>
        <w:tc>
          <w:tcPr>
            <w:tcW w:w="786" w:type="dxa"/>
          </w:tcPr>
          <w:p w14:paraId="24C70EB5">
            <w:pPr>
              <w:rPr>
                <w:rFonts w:hint="eastAsia" w:ascii="宋体" w:hAnsi="宋体"/>
                <w:color w:val="000000"/>
                <w:szCs w:val="21"/>
              </w:rPr>
            </w:pPr>
          </w:p>
        </w:tc>
        <w:tc>
          <w:tcPr>
            <w:tcW w:w="1187" w:type="dxa"/>
          </w:tcPr>
          <w:p w14:paraId="038C0ABA">
            <w:pPr>
              <w:rPr>
                <w:rFonts w:hint="eastAsia" w:ascii="宋体" w:hAnsi="宋体"/>
                <w:color w:val="000000"/>
                <w:szCs w:val="21"/>
              </w:rPr>
            </w:pPr>
          </w:p>
        </w:tc>
        <w:tc>
          <w:tcPr>
            <w:tcW w:w="1528" w:type="dxa"/>
          </w:tcPr>
          <w:p w14:paraId="2E84344C">
            <w:pPr>
              <w:rPr>
                <w:rFonts w:hint="eastAsia" w:ascii="宋体" w:hAnsi="宋体"/>
                <w:color w:val="000000"/>
                <w:szCs w:val="21"/>
              </w:rPr>
            </w:pPr>
          </w:p>
        </w:tc>
      </w:tr>
      <w:tr w14:paraId="707F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77FFEC63">
            <w:pPr>
              <w:rPr>
                <w:rFonts w:hint="eastAsia" w:ascii="宋体" w:hAnsi="宋体"/>
                <w:color w:val="000000"/>
                <w:szCs w:val="21"/>
              </w:rPr>
            </w:pPr>
          </w:p>
        </w:tc>
        <w:tc>
          <w:tcPr>
            <w:tcW w:w="981" w:type="dxa"/>
          </w:tcPr>
          <w:p w14:paraId="301C82CF">
            <w:pPr>
              <w:rPr>
                <w:rFonts w:hint="eastAsia" w:ascii="宋体" w:hAnsi="宋体"/>
                <w:color w:val="000000"/>
                <w:szCs w:val="21"/>
              </w:rPr>
            </w:pPr>
          </w:p>
        </w:tc>
        <w:tc>
          <w:tcPr>
            <w:tcW w:w="976" w:type="dxa"/>
          </w:tcPr>
          <w:p w14:paraId="50D307F4">
            <w:pPr>
              <w:rPr>
                <w:rFonts w:hint="eastAsia" w:ascii="宋体" w:hAnsi="宋体"/>
                <w:color w:val="000000"/>
                <w:szCs w:val="21"/>
              </w:rPr>
            </w:pPr>
          </w:p>
        </w:tc>
        <w:tc>
          <w:tcPr>
            <w:tcW w:w="1501" w:type="dxa"/>
          </w:tcPr>
          <w:p w14:paraId="4AE503CA">
            <w:pPr>
              <w:rPr>
                <w:rFonts w:hint="eastAsia" w:ascii="宋体" w:hAnsi="宋体"/>
                <w:color w:val="000000"/>
                <w:szCs w:val="21"/>
              </w:rPr>
            </w:pPr>
          </w:p>
        </w:tc>
        <w:tc>
          <w:tcPr>
            <w:tcW w:w="785" w:type="dxa"/>
          </w:tcPr>
          <w:p w14:paraId="4ECF48A7">
            <w:pPr>
              <w:rPr>
                <w:rFonts w:hint="eastAsia" w:ascii="宋体" w:hAnsi="宋体"/>
                <w:color w:val="000000"/>
                <w:szCs w:val="21"/>
              </w:rPr>
            </w:pPr>
          </w:p>
        </w:tc>
        <w:tc>
          <w:tcPr>
            <w:tcW w:w="786" w:type="dxa"/>
          </w:tcPr>
          <w:p w14:paraId="01231A92">
            <w:pPr>
              <w:rPr>
                <w:rFonts w:hint="eastAsia" w:ascii="宋体" w:hAnsi="宋体"/>
                <w:color w:val="000000"/>
                <w:szCs w:val="21"/>
              </w:rPr>
            </w:pPr>
          </w:p>
        </w:tc>
        <w:tc>
          <w:tcPr>
            <w:tcW w:w="1187" w:type="dxa"/>
          </w:tcPr>
          <w:p w14:paraId="3ABEF5BB">
            <w:pPr>
              <w:rPr>
                <w:rFonts w:hint="eastAsia" w:ascii="宋体" w:hAnsi="宋体"/>
                <w:color w:val="000000"/>
                <w:szCs w:val="21"/>
              </w:rPr>
            </w:pPr>
          </w:p>
        </w:tc>
        <w:tc>
          <w:tcPr>
            <w:tcW w:w="1528" w:type="dxa"/>
          </w:tcPr>
          <w:p w14:paraId="4AE5E498">
            <w:pPr>
              <w:rPr>
                <w:rFonts w:hint="eastAsia" w:ascii="宋体" w:hAnsi="宋体"/>
                <w:color w:val="000000"/>
                <w:szCs w:val="21"/>
              </w:rPr>
            </w:pPr>
          </w:p>
        </w:tc>
      </w:tr>
    </w:tbl>
    <w:p w14:paraId="66BD1AF8">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7FC09327">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19DA3110">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6298E9E2">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1F517059">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5、提供的资料必须齐全。</w:t>
      </w:r>
    </w:p>
    <w:p w14:paraId="124FD9BB">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1C6094C8">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403878D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51800B05">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9" w:name="_Toc100052474"/>
      <w:bookmarkStart w:id="10" w:name="_Toc73521707"/>
      <w:bookmarkStart w:id="11" w:name="_Toc73521619"/>
      <w:bookmarkStart w:id="12" w:name="_Toc101074904"/>
    </w:p>
    <w:p w14:paraId="3833ACE3">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（二）项目负责人简历表</w:t>
      </w:r>
      <w:bookmarkEnd w:id="9"/>
      <w:bookmarkEnd w:id="10"/>
      <w:bookmarkEnd w:id="11"/>
      <w:bookmarkEnd w:id="12"/>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3719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7C53C9">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09A71F43">
            <w:pPr>
              <w:jc w:val="center"/>
              <w:rPr>
                <w:rFonts w:hint="eastAsia" w:ascii="宋体" w:hAnsi="宋体"/>
                <w:color w:val="000000"/>
                <w:szCs w:val="21"/>
              </w:rPr>
            </w:pPr>
          </w:p>
        </w:tc>
        <w:tc>
          <w:tcPr>
            <w:tcW w:w="972" w:type="dxa"/>
            <w:vAlign w:val="center"/>
          </w:tcPr>
          <w:p w14:paraId="6B670DA0">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6B82AD7B">
            <w:pPr>
              <w:jc w:val="center"/>
              <w:rPr>
                <w:rFonts w:hint="eastAsia" w:ascii="宋体" w:hAnsi="宋体"/>
                <w:color w:val="000000"/>
                <w:szCs w:val="21"/>
              </w:rPr>
            </w:pPr>
          </w:p>
        </w:tc>
        <w:tc>
          <w:tcPr>
            <w:tcW w:w="1007" w:type="dxa"/>
            <w:gridSpan w:val="2"/>
            <w:vAlign w:val="center"/>
          </w:tcPr>
          <w:p w14:paraId="0F46395A">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1412FA4E">
            <w:pPr>
              <w:jc w:val="center"/>
              <w:rPr>
                <w:rFonts w:hint="eastAsia" w:ascii="宋体" w:hAnsi="宋体"/>
                <w:color w:val="000000"/>
                <w:szCs w:val="21"/>
              </w:rPr>
            </w:pPr>
          </w:p>
        </w:tc>
      </w:tr>
      <w:tr w14:paraId="55EB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D409D96">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12EA6EA5">
            <w:pPr>
              <w:jc w:val="center"/>
              <w:rPr>
                <w:rFonts w:hint="eastAsia" w:ascii="宋体" w:hAnsi="宋体"/>
                <w:color w:val="000000"/>
                <w:szCs w:val="21"/>
              </w:rPr>
            </w:pPr>
          </w:p>
        </w:tc>
        <w:tc>
          <w:tcPr>
            <w:tcW w:w="972" w:type="dxa"/>
            <w:vAlign w:val="center"/>
          </w:tcPr>
          <w:p w14:paraId="46A359AD">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03B4225C">
            <w:pPr>
              <w:jc w:val="center"/>
              <w:rPr>
                <w:rFonts w:hint="eastAsia" w:ascii="宋体" w:hAnsi="宋体"/>
                <w:color w:val="000000"/>
                <w:szCs w:val="21"/>
              </w:rPr>
            </w:pPr>
          </w:p>
        </w:tc>
        <w:tc>
          <w:tcPr>
            <w:tcW w:w="1007" w:type="dxa"/>
            <w:gridSpan w:val="2"/>
            <w:vAlign w:val="center"/>
          </w:tcPr>
          <w:p w14:paraId="3096D51A">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257A0A55">
            <w:pPr>
              <w:jc w:val="center"/>
              <w:rPr>
                <w:rFonts w:hint="eastAsia" w:ascii="宋体" w:hAnsi="宋体"/>
                <w:color w:val="000000"/>
                <w:szCs w:val="21"/>
              </w:rPr>
            </w:pPr>
          </w:p>
        </w:tc>
      </w:tr>
      <w:tr w14:paraId="4B8F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396D993A">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3C9C199E">
            <w:pPr>
              <w:jc w:val="center"/>
              <w:rPr>
                <w:rFonts w:hint="eastAsia" w:ascii="宋体" w:hAnsi="宋体"/>
                <w:color w:val="000000"/>
                <w:szCs w:val="21"/>
              </w:rPr>
            </w:pPr>
          </w:p>
        </w:tc>
      </w:tr>
      <w:tr w14:paraId="2228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5CB4E100">
            <w:pPr>
              <w:jc w:val="center"/>
              <w:rPr>
                <w:rFonts w:hint="eastAsia" w:ascii="宋体" w:hAnsi="宋体"/>
                <w:color w:val="000000"/>
                <w:szCs w:val="21"/>
              </w:rPr>
            </w:pPr>
            <w:r>
              <w:rPr>
                <w:rFonts w:hint="eastAsia" w:ascii="宋体" w:hAnsi="宋体"/>
                <w:color w:val="000000"/>
                <w:szCs w:val="21"/>
              </w:rPr>
              <w:t>在执行和已完项目情况</w:t>
            </w:r>
          </w:p>
        </w:tc>
      </w:tr>
      <w:tr w14:paraId="0F75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097A6FEE">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3924A792">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4E3D6906">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24F2F4FB">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17AD06F2">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63F02982">
            <w:pPr>
              <w:jc w:val="center"/>
              <w:rPr>
                <w:rFonts w:hint="eastAsia" w:ascii="宋体" w:hAnsi="宋体"/>
                <w:color w:val="000000"/>
                <w:szCs w:val="21"/>
              </w:rPr>
            </w:pPr>
            <w:r>
              <w:rPr>
                <w:rFonts w:hint="eastAsia" w:ascii="宋体" w:hAnsi="宋体"/>
                <w:color w:val="000000"/>
                <w:szCs w:val="21"/>
              </w:rPr>
              <w:t>项目获奖情况</w:t>
            </w:r>
          </w:p>
        </w:tc>
      </w:tr>
      <w:tr w14:paraId="4111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23B97C61">
            <w:pPr>
              <w:rPr>
                <w:rFonts w:hint="eastAsia" w:ascii="宋体" w:hAnsi="宋体"/>
                <w:color w:val="000000"/>
                <w:szCs w:val="21"/>
              </w:rPr>
            </w:pPr>
          </w:p>
        </w:tc>
        <w:tc>
          <w:tcPr>
            <w:tcW w:w="1622" w:type="dxa"/>
            <w:gridSpan w:val="2"/>
            <w:vAlign w:val="center"/>
          </w:tcPr>
          <w:p w14:paraId="1DE551B5">
            <w:pPr>
              <w:rPr>
                <w:rFonts w:hint="eastAsia" w:ascii="宋体" w:hAnsi="宋体"/>
                <w:color w:val="000000"/>
                <w:szCs w:val="21"/>
              </w:rPr>
            </w:pPr>
          </w:p>
        </w:tc>
        <w:tc>
          <w:tcPr>
            <w:tcW w:w="1326" w:type="dxa"/>
            <w:gridSpan w:val="3"/>
            <w:vAlign w:val="center"/>
          </w:tcPr>
          <w:p w14:paraId="017C56A3">
            <w:pPr>
              <w:rPr>
                <w:rFonts w:hint="eastAsia" w:ascii="宋体" w:hAnsi="宋体"/>
                <w:color w:val="000000"/>
                <w:szCs w:val="21"/>
              </w:rPr>
            </w:pPr>
          </w:p>
        </w:tc>
        <w:tc>
          <w:tcPr>
            <w:tcW w:w="1592" w:type="dxa"/>
            <w:gridSpan w:val="2"/>
            <w:vAlign w:val="center"/>
          </w:tcPr>
          <w:p w14:paraId="1A146271">
            <w:pPr>
              <w:rPr>
                <w:rFonts w:hint="eastAsia" w:ascii="宋体" w:hAnsi="宋体"/>
                <w:color w:val="000000"/>
                <w:szCs w:val="21"/>
              </w:rPr>
            </w:pPr>
          </w:p>
        </w:tc>
        <w:tc>
          <w:tcPr>
            <w:tcW w:w="1461" w:type="dxa"/>
            <w:gridSpan w:val="2"/>
            <w:vAlign w:val="center"/>
          </w:tcPr>
          <w:p w14:paraId="1B113783">
            <w:pPr>
              <w:rPr>
                <w:rFonts w:hint="eastAsia" w:ascii="宋体" w:hAnsi="宋体"/>
                <w:color w:val="000000"/>
                <w:szCs w:val="21"/>
              </w:rPr>
            </w:pPr>
          </w:p>
        </w:tc>
        <w:tc>
          <w:tcPr>
            <w:tcW w:w="1068" w:type="dxa"/>
            <w:vAlign w:val="center"/>
          </w:tcPr>
          <w:p w14:paraId="7E8B4CE1">
            <w:pPr>
              <w:rPr>
                <w:rFonts w:hint="eastAsia" w:ascii="宋体" w:hAnsi="宋体"/>
                <w:color w:val="000000"/>
                <w:szCs w:val="21"/>
              </w:rPr>
            </w:pPr>
          </w:p>
        </w:tc>
      </w:tr>
    </w:tbl>
    <w:p w14:paraId="4E5162E8">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3" w:name="_Toc100052475"/>
      <w:bookmarkStart w:id="14" w:name="_Toc101074905"/>
      <w:bookmarkStart w:id="15" w:name="_Toc73521708"/>
      <w:bookmarkStart w:id="16" w:name="_Toc73521620"/>
      <w:r>
        <w:rPr>
          <w:rFonts w:hint="eastAsia" w:ascii="宋体" w:hAnsi="宋体"/>
          <w:color w:val="000000"/>
          <w:szCs w:val="21"/>
        </w:rPr>
        <w:t>投标单位公章：</w:t>
      </w:r>
    </w:p>
    <w:p w14:paraId="234C334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3D56F757">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4C5B9D52">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3"/>
      <w:bookmarkEnd w:id="14"/>
      <w:bookmarkEnd w:id="15"/>
      <w:bookmarkEnd w:id="16"/>
    </w:p>
    <w:p w14:paraId="71AF2F06">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68ABEA05">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7" w:name="_Toc201401658"/>
      <w:bookmarkStart w:id="18" w:name="_Toc201997946"/>
      <w:bookmarkStart w:id="19" w:name="_Toc201743116"/>
      <w:bookmarkStart w:id="20" w:name="_Toc201742861"/>
      <w:bookmarkStart w:id="21" w:name="_Toc201719118"/>
    </w:p>
    <w:p w14:paraId="263DB0F0">
      <w:pPr>
        <w:spacing w:line="300" w:lineRule="auto"/>
        <w:rPr>
          <w:rFonts w:hint="eastAsia" w:ascii="宋体" w:hAnsi="宋体"/>
          <w:color w:val="000000"/>
          <w:szCs w:val="21"/>
        </w:rPr>
      </w:pPr>
      <w:r>
        <w:rPr>
          <w:rFonts w:hint="eastAsia" w:ascii="宋体" w:hAnsi="宋体"/>
          <w:color w:val="000000"/>
          <w:szCs w:val="21"/>
        </w:rPr>
        <w:t>格式6：法人授权书</w:t>
      </w:r>
    </w:p>
    <w:p w14:paraId="27B9A8FA">
      <w:pPr>
        <w:spacing w:line="300" w:lineRule="auto"/>
        <w:ind w:firstLine="2891" w:firstLineChars="1200"/>
        <w:rPr>
          <w:rFonts w:hint="eastAsia" w:ascii="宋体" w:hAnsi="宋体"/>
          <w:bCs/>
          <w:sz w:val="24"/>
          <w:szCs w:val="24"/>
        </w:rPr>
      </w:pPr>
      <w:r>
        <w:rPr>
          <w:rFonts w:hint="eastAsia" w:ascii="宋体" w:hAnsi="宋体"/>
          <w:b/>
          <w:sz w:val="24"/>
          <w:szCs w:val="24"/>
        </w:rPr>
        <w:t>法定代表人授权委托书</w:t>
      </w:r>
    </w:p>
    <w:p w14:paraId="189444BB">
      <w:pPr>
        <w:spacing w:line="400" w:lineRule="exact"/>
        <w:jc w:val="left"/>
        <w:rPr>
          <w:rFonts w:hint="eastAsia" w:ascii="宋体" w:hAnsi="宋体" w:cs="Courier New"/>
          <w:b/>
          <w:sz w:val="24"/>
          <w:szCs w:val="24"/>
        </w:rPr>
      </w:pPr>
      <w:r>
        <w:rPr>
          <w:rFonts w:hint="eastAsia" w:ascii="宋体" w:hAnsi="宋体" w:cs="Courier New"/>
          <w:b/>
          <w:sz w:val="24"/>
          <w:szCs w:val="24"/>
        </w:rPr>
        <w:t>本授权书声明：</w:t>
      </w:r>
    </w:p>
    <w:p w14:paraId="0B1D7F78">
      <w:pPr>
        <w:spacing w:line="360" w:lineRule="auto"/>
        <w:ind w:firstLine="480" w:firstLineChars="200"/>
        <w:rPr>
          <w:rFonts w:hint="eastAsia"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05AFE7A7">
      <w:pPr>
        <w:spacing w:line="500" w:lineRule="exact"/>
        <w:ind w:firstLine="480" w:firstLineChars="200"/>
        <w:rPr>
          <w:rFonts w:hint="eastAsia"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4856A8F7">
      <w:pPr>
        <w:spacing w:line="500" w:lineRule="exact"/>
        <w:ind w:firstLine="480" w:firstLineChars="200"/>
        <w:jc w:val="left"/>
        <w:rPr>
          <w:rFonts w:hint="eastAsia" w:ascii="宋体" w:hAnsi="宋体"/>
          <w:bCs/>
          <w:sz w:val="24"/>
          <w:szCs w:val="24"/>
        </w:rPr>
      </w:pPr>
    </w:p>
    <w:p w14:paraId="3F9CE785">
      <w:pPr>
        <w:spacing w:line="360" w:lineRule="auto"/>
        <w:ind w:firstLine="480" w:firstLineChars="200"/>
        <w:rPr>
          <w:rFonts w:hint="eastAsia"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16AA05A">
      <w:pPr>
        <w:spacing w:line="360" w:lineRule="auto"/>
        <w:ind w:firstLine="480" w:firstLineChars="200"/>
        <w:rPr>
          <w:rFonts w:hint="eastAsia"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729657A9">
      <w:pPr>
        <w:spacing w:line="360" w:lineRule="auto"/>
        <w:ind w:firstLine="480" w:firstLineChars="200"/>
        <w:rPr>
          <w:rFonts w:hint="eastAsia"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0CADECBA">
      <w:pPr>
        <w:spacing w:line="500" w:lineRule="exact"/>
        <w:ind w:firstLine="555"/>
        <w:jc w:val="left"/>
        <w:rPr>
          <w:rFonts w:hint="eastAsia"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7FFCCA45">
                            <w:pPr>
                              <w:rPr>
                                <w:rFonts w:eastAsia="黑体"/>
                                <w:b/>
                                <w:sz w:val="30"/>
                              </w:rPr>
                            </w:pPr>
                          </w:p>
                          <w:p w14:paraId="1FE8AE7B">
                            <w:pPr>
                              <w:jc w:val="center"/>
                              <w:rPr>
                                <w:rFonts w:eastAsia="华文中宋"/>
                                <w:b/>
                                <w:sz w:val="28"/>
                              </w:rPr>
                            </w:pPr>
                            <w:r>
                              <w:rPr>
                                <w:rFonts w:hint="eastAsia" w:eastAsia="华文中宋"/>
                                <w:b/>
                                <w:sz w:val="28"/>
                              </w:rPr>
                              <w:t>法人代表</w:t>
                            </w:r>
                          </w:p>
                          <w:p w14:paraId="3C7A7070">
                            <w:pPr>
                              <w:jc w:val="center"/>
                              <w:rPr>
                                <w:rFonts w:eastAsia="华文中宋"/>
                                <w:b/>
                                <w:sz w:val="28"/>
                              </w:rPr>
                            </w:pPr>
                            <w:r>
                              <w:rPr>
                                <w:rFonts w:hint="eastAsia" w:eastAsia="华文中宋"/>
                                <w:b/>
                                <w:sz w:val="28"/>
                              </w:rPr>
                              <w:t>居民身份证复印件粘贴处</w:t>
                            </w:r>
                          </w:p>
                          <w:p w14:paraId="403844AA">
                            <w:pPr>
                              <w:pStyle w:val="32"/>
                              <w:rPr>
                                <w:rFonts w:hint="eastAsia"/>
                              </w:rPr>
                            </w:pPr>
                            <w:r>
                              <w:rPr>
                                <w:rFonts w:hint="eastAsia"/>
                              </w:rPr>
                              <w:t>（请加盖骑缝章）</w:t>
                            </w:r>
                          </w:p>
                          <w:p w14:paraId="49AF0EA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7FFCCA45">
                      <w:pPr>
                        <w:rPr>
                          <w:rFonts w:eastAsia="黑体"/>
                          <w:b/>
                          <w:sz w:val="30"/>
                        </w:rPr>
                      </w:pPr>
                    </w:p>
                    <w:p w14:paraId="1FE8AE7B">
                      <w:pPr>
                        <w:jc w:val="center"/>
                        <w:rPr>
                          <w:rFonts w:eastAsia="华文中宋"/>
                          <w:b/>
                          <w:sz w:val="28"/>
                        </w:rPr>
                      </w:pPr>
                      <w:r>
                        <w:rPr>
                          <w:rFonts w:hint="eastAsia" w:eastAsia="华文中宋"/>
                          <w:b/>
                          <w:sz w:val="28"/>
                        </w:rPr>
                        <w:t>法人代表</w:t>
                      </w:r>
                    </w:p>
                    <w:p w14:paraId="3C7A7070">
                      <w:pPr>
                        <w:jc w:val="center"/>
                        <w:rPr>
                          <w:rFonts w:eastAsia="华文中宋"/>
                          <w:b/>
                          <w:sz w:val="28"/>
                        </w:rPr>
                      </w:pPr>
                      <w:r>
                        <w:rPr>
                          <w:rFonts w:hint="eastAsia" w:eastAsia="华文中宋"/>
                          <w:b/>
                          <w:sz w:val="28"/>
                        </w:rPr>
                        <w:t>居民身份证复印件粘贴处</w:t>
                      </w:r>
                    </w:p>
                    <w:p w14:paraId="403844AA">
                      <w:pPr>
                        <w:pStyle w:val="32"/>
                        <w:rPr>
                          <w:rFonts w:hint="eastAsia"/>
                        </w:rPr>
                      </w:pPr>
                      <w:r>
                        <w:rPr>
                          <w:rFonts w:hint="eastAsia"/>
                        </w:rPr>
                        <w:t>（请加盖骑缝章）</w:t>
                      </w:r>
                    </w:p>
                    <w:p w14:paraId="49AF0EA4">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0EDF5ABA">
                            <w:pPr>
                              <w:rPr>
                                <w:rFonts w:eastAsia="黑体"/>
                                <w:b/>
                                <w:sz w:val="30"/>
                              </w:rPr>
                            </w:pPr>
                          </w:p>
                          <w:p w14:paraId="29A85CA6">
                            <w:pPr>
                              <w:jc w:val="center"/>
                              <w:rPr>
                                <w:rFonts w:eastAsia="华文中宋"/>
                                <w:b/>
                                <w:sz w:val="28"/>
                              </w:rPr>
                            </w:pPr>
                            <w:r>
                              <w:rPr>
                                <w:rFonts w:hint="eastAsia" w:eastAsia="华文中宋"/>
                                <w:b/>
                                <w:sz w:val="28"/>
                              </w:rPr>
                              <w:t>被授权人</w:t>
                            </w:r>
                          </w:p>
                          <w:p w14:paraId="3AF7264B">
                            <w:pPr>
                              <w:jc w:val="center"/>
                              <w:rPr>
                                <w:rFonts w:eastAsia="华文中宋"/>
                                <w:b/>
                                <w:sz w:val="28"/>
                              </w:rPr>
                            </w:pPr>
                            <w:r>
                              <w:rPr>
                                <w:rFonts w:hint="eastAsia" w:eastAsia="华文中宋"/>
                                <w:b/>
                                <w:sz w:val="28"/>
                              </w:rPr>
                              <w:t>居民身份证复印件粘贴处</w:t>
                            </w:r>
                          </w:p>
                          <w:p w14:paraId="3684EADB">
                            <w:pPr>
                              <w:pStyle w:val="32"/>
                              <w:rPr>
                                <w:rFonts w:hint="eastAsia"/>
                              </w:rPr>
                            </w:pPr>
                            <w:r>
                              <w:rPr>
                                <w:rFonts w:hint="eastAsia"/>
                              </w:rPr>
                              <w:t>（请加盖骑缝章）</w:t>
                            </w:r>
                          </w:p>
                          <w:p w14:paraId="2432A4B5">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0EDF5ABA">
                      <w:pPr>
                        <w:rPr>
                          <w:rFonts w:eastAsia="黑体"/>
                          <w:b/>
                          <w:sz w:val="30"/>
                        </w:rPr>
                      </w:pPr>
                    </w:p>
                    <w:p w14:paraId="29A85CA6">
                      <w:pPr>
                        <w:jc w:val="center"/>
                        <w:rPr>
                          <w:rFonts w:eastAsia="华文中宋"/>
                          <w:b/>
                          <w:sz w:val="28"/>
                        </w:rPr>
                      </w:pPr>
                      <w:r>
                        <w:rPr>
                          <w:rFonts w:hint="eastAsia" w:eastAsia="华文中宋"/>
                          <w:b/>
                          <w:sz w:val="28"/>
                        </w:rPr>
                        <w:t>被授权人</w:t>
                      </w:r>
                    </w:p>
                    <w:p w14:paraId="3AF7264B">
                      <w:pPr>
                        <w:jc w:val="center"/>
                        <w:rPr>
                          <w:rFonts w:eastAsia="华文中宋"/>
                          <w:b/>
                          <w:sz w:val="28"/>
                        </w:rPr>
                      </w:pPr>
                      <w:r>
                        <w:rPr>
                          <w:rFonts w:hint="eastAsia" w:eastAsia="华文中宋"/>
                          <w:b/>
                          <w:sz w:val="28"/>
                        </w:rPr>
                        <w:t>居民身份证复印件粘贴处</w:t>
                      </w:r>
                    </w:p>
                    <w:p w14:paraId="3684EADB">
                      <w:pPr>
                        <w:pStyle w:val="32"/>
                        <w:rPr>
                          <w:rFonts w:hint="eastAsia"/>
                        </w:rPr>
                      </w:pPr>
                      <w:r>
                        <w:rPr>
                          <w:rFonts w:hint="eastAsia"/>
                        </w:rPr>
                        <w:t>（请加盖骑缝章）</w:t>
                      </w:r>
                    </w:p>
                    <w:p w14:paraId="2432A4B5">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10D504A5">
                            <w:pPr>
                              <w:rPr>
                                <w:rFonts w:eastAsia="黑体"/>
                                <w:b/>
                                <w:sz w:val="30"/>
                              </w:rPr>
                            </w:pPr>
                          </w:p>
                          <w:p w14:paraId="571FF712">
                            <w:pPr>
                              <w:jc w:val="center"/>
                              <w:rPr>
                                <w:rFonts w:eastAsia="华文中宋"/>
                                <w:b/>
                                <w:sz w:val="28"/>
                              </w:rPr>
                            </w:pPr>
                            <w:r>
                              <w:rPr>
                                <w:rFonts w:hint="eastAsia" w:eastAsia="华文中宋"/>
                                <w:b/>
                                <w:sz w:val="28"/>
                              </w:rPr>
                              <w:t>被授权人</w:t>
                            </w:r>
                          </w:p>
                          <w:p w14:paraId="0056522C">
                            <w:pPr>
                              <w:jc w:val="center"/>
                              <w:rPr>
                                <w:rFonts w:eastAsia="华文中宋"/>
                                <w:b/>
                                <w:sz w:val="28"/>
                              </w:rPr>
                            </w:pPr>
                            <w:r>
                              <w:rPr>
                                <w:rFonts w:hint="eastAsia" w:eastAsia="华文中宋"/>
                                <w:b/>
                                <w:sz w:val="28"/>
                              </w:rPr>
                              <w:t>居民身份证复印件粘贴处</w:t>
                            </w:r>
                          </w:p>
                          <w:p w14:paraId="0A9B134A">
                            <w:pPr>
                              <w:pStyle w:val="32"/>
                              <w:rPr>
                                <w:rFonts w:hint="eastAsia"/>
                              </w:rPr>
                            </w:pPr>
                            <w:r>
                              <w:rPr>
                                <w:rFonts w:hint="eastAsia"/>
                              </w:rPr>
                              <w:t>（请加盖骑缝章）</w:t>
                            </w:r>
                          </w:p>
                          <w:p w14:paraId="7A3FC54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10D504A5">
                      <w:pPr>
                        <w:rPr>
                          <w:rFonts w:eastAsia="黑体"/>
                          <w:b/>
                          <w:sz w:val="30"/>
                        </w:rPr>
                      </w:pPr>
                    </w:p>
                    <w:p w14:paraId="571FF712">
                      <w:pPr>
                        <w:jc w:val="center"/>
                        <w:rPr>
                          <w:rFonts w:eastAsia="华文中宋"/>
                          <w:b/>
                          <w:sz w:val="28"/>
                        </w:rPr>
                      </w:pPr>
                      <w:r>
                        <w:rPr>
                          <w:rFonts w:hint="eastAsia" w:eastAsia="华文中宋"/>
                          <w:b/>
                          <w:sz w:val="28"/>
                        </w:rPr>
                        <w:t>被授权人</w:t>
                      </w:r>
                    </w:p>
                    <w:p w14:paraId="0056522C">
                      <w:pPr>
                        <w:jc w:val="center"/>
                        <w:rPr>
                          <w:rFonts w:eastAsia="华文中宋"/>
                          <w:b/>
                          <w:sz w:val="28"/>
                        </w:rPr>
                      </w:pPr>
                      <w:r>
                        <w:rPr>
                          <w:rFonts w:hint="eastAsia" w:eastAsia="华文中宋"/>
                          <w:b/>
                          <w:sz w:val="28"/>
                        </w:rPr>
                        <w:t>居民身份证复印件粘贴处</w:t>
                      </w:r>
                    </w:p>
                    <w:p w14:paraId="0A9B134A">
                      <w:pPr>
                        <w:pStyle w:val="32"/>
                        <w:rPr>
                          <w:rFonts w:hint="eastAsia"/>
                        </w:rPr>
                      </w:pPr>
                      <w:r>
                        <w:rPr>
                          <w:rFonts w:hint="eastAsia"/>
                        </w:rPr>
                        <w:t>（请加盖骑缝章）</w:t>
                      </w:r>
                    </w:p>
                    <w:p w14:paraId="7A3FC54A">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0EBD4C56">
                            <w:pPr>
                              <w:rPr>
                                <w:rFonts w:eastAsia="黑体"/>
                                <w:b/>
                                <w:sz w:val="30"/>
                              </w:rPr>
                            </w:pPr>
                          </w:p>
                          <w:p w14:paraId="0F2631F9">
                            <w:pPr>
                              <w:jc w:val="center"/>
                              <w:rPr>
                                <w:rFonts w:eastAsia="华文中宋"/>
                                <w:b/>
                                <w:sz w:val="28"/>
                              </w:rPr>
                            </w:pPr>
                            <w:r>
                              <w:rPr>
                                <w:rFonts w:hint="eastAsia" w:eastAsia="华文中宋"/>
                                <w:b/>
                                <w:sz w:val="28"/>
                              </w:rPr>
                              <w:t>法人代表</w:t>
                            </w:r>
                          </w:p>
                          <w:p w14:paraId="4757CFCF">
                            <w:pPr>
                              <w:jc w:val="center"/>
                              <w:rPr>
                                <w:rFonts w:eastAsia="华文中宋"/>
                                <w:b/>
                                <w:sz w:val="28"/>
                              </w:rPr>
                            </w:pPr>
                            <w:r>
                              <w:rPr>
                                <w:rFonts w:hint="eastAsia" w:eastAsia="华文中宋"/>
                                <w:b/>
                                <w:sz w:val="28"/>
                              </w:rPr>
                              <w:t>居民身份证复印件粘贴处</w:t>
                            </w:r>
                          </w:p>
                          <w:p w14:paraId="0ECC1470">
                            <w:pPr>
                              <w:pStyle w:val="32"/>
                              <w:rPr>
                                <w:rFonts w:hint="eastAsia"/>
                              </w:rPr>
                            </w:pPr>
                            <w:r>
                              <w:rPr>
                                <w:rFonts w:hint="eastAsia"/>
                              </w:rPr>
                              <w:t>（请加盖骑缝章）</w:t>
                            </w:r>
                          </w:p>
                          <w:p w14:paraId="4638D72B">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0EBD4C56">
                      <w:pPr>
                        <w:rPr>
                          <w:rFonts w:eastAsia="黑体"/>
                          <w:b/>
                          <w:sz w:val="30"/>
                        </w:rPr>
                      </w:pPr>
                    </w:p>
                    <w:p w14:paraId="0F2631F9">
                      <w:pPr>
                        <w:jc w:val="center"/>
                        <w:rPr>
                          <w:rFonts w:eastAsia="华文中宋"/>
                          <w:b/>
                          <w:sz w:val="28"/>
                        </w:rPr>
                      </w:pPr>
                      <w:r>
                        <w:rPr>
                          <w:rFonts w:hint="eastAsia" w:eastAsia="华文中宋"/>
                          <w:b/>
                          <w:sz w:val="28"/>
                        </w:rPr>
                        <w:t>法人代表</w:t>
                      </w:r>
                    </w:p>
                    <w:p w14:paraId="4757CFCF">
                      <w:pPr>
                        <w:jc w:val="center"/>
                        <w:rPr>
                          <w:rFonts w:eastAsia="华文中宋"/>
                          <w:b/>
                          <w:sz w:val="28"/>
                        </w:rPr>
                      </w:pPr>
                      <w:r>
                        <w:rPr>
                          <w:rFonts w:hint="eastAsia" w:eastAsia="华文中宋"/>
                          <w:b/>
                          <w:sz w:val="28"/>
                        </w:rPr>
                        <w:t>居民身份证复印件粘贴处</w:t>
                      </w:r>
                    </w:p>
                    <w:p w14:paraId="0ECC1470">
                      <w:pPr>
                        <w:pStyle w:val="32"/>
                        <w:rPr>
                          <w:rFonts w:hint="eastAsia"/>
                        </w:rPr>
                      </w:pPr>
                      <w:r>
                        <w:rPr>
                          <w:rFonts w:hint="eastAsia"/>
                        </w:rPr>
                        <w:t>（请加盖骑缝章）</w:t>
                      </w:r>
                    </w:p>
                    <w:p w14:paraId="4638D72B">
                      <w:pPr>
                        <w:jc w:val="center"/>
                        <w:rPr>
                          <w:rFonts w:eastAsia="华文中宋"/>
                          <w:sz w:val="28"/>
                        </w:rPr>
                      </w:pPr>
                    </w:p>
                  </w:txbxContent>
                </v:textbox>
              </v:rect>
            </w:pict>
          </mc:Fallback>
        </mc:AlternateContent>
      </w:r>
    </w:p>
    <w:p w14:paraId="075F6408">
      <w:pPr>
        <w:spacing w:line="500" w:lineRule="exact"/>
        <w:ind w:firstLine="555"/>
        <w:jc w:val="left"/>
        <w:rPr>
          <w:rFonts w:hint="eastAsia" w:ascii="宋体" w:hAnsi="宋体"/>
          <w:bCs/>
          <w:sz w:val="24"/>
          <w:szCs w:val="24"/>
          <w:u w:val="single"/>
        </w:rPr>
      </w:pPr>
    </w:p>
    <w:p w14:paraId="718D2CD1">
      <w:pPr>
        <w:spacing w:line="500" w:lineRule="exact"/>
        <w:ind w:firstLine="555"/>
        <w:jc w:val="left"/>
        <w:rPr>
          <w:rFonts w:hint="eastAsia" w:ascii="宋体" w:hAnsi="宋体"/>
          <w:bCs/>
          <w:sz w:val="24"/>
          <w:szCs w:val="24"/>
          <w:u w:val="single"/>
        </w:rPr>
      </w:pPr>
    </w:p>
    <w:p w14:paraId="4FFD4AAE">
      <w:pPr>
        <w:spacing w:line="500" w:lineRule="exact"/>
        <w:ind w:firstLine="555"/>
        <w:jc w:val="left"/>
        <w:rPr>
          <w:rFonts w:hint="eastAsia" w:ascii="宋体" w:hAnsi="宋体"/>
          <w:bCs/>
          <w:sz w:val="24"/>
          <w:szCs w:val="24"/>
          <w:u w:val="single"/>
        </w:rPr>
      </w:pPr>
    </w:p>
    <w:p w14:paraId="4326DFAF">
      <w:pPr>
        <w:tabs>
          <w:tab w:val="left" w:pos="0"/>
        </w:tabs>
        <w:spacing w:line="276" w:lineRule="auto"/>
        <w:jc w:val="left"/>
        <w:rPr>
          <w:rFonts w:hint="eastAsia" w:ascii="宋体" w:hAnsi="宋体"/>
          <w:sz w:val="24"/>
          <w:szCs w:val="24"/>
        </w:rPr>
      </w:pPr>
    </w:p>
    <w:p w14:paraId="45601AAF">
      <w:pPr>
        <w:rPr>
          <w:rFonts w:hint="eastAsia" w:ascii="宋体" w:hAnsi="宋体"/>
          <w:sz w:val="24"/>
          <w:szCs w:val="24"/>
        </w:rPr>
      </w:pPr>
    </w:p>
    <w:p w14:paraId="12EC8AD0">
      <w:pPr>
        <w:rPr>
          <w:rFonts w:hint="eastAsia" w:ascii="宋体" w:hAnsi="宋体"/>
          <w:sz w:val="24"/>
          <w:szCs w:val="24"/>
        </w:rPr>
      </w:pPr>
    </w:p>
    <w:p w14:paraId="1795FBDF">
      <w:pPr>
        <w:spacing w:line="300" w:lineRule="auto"/>
        <w:rPr>
          <w:rFonts w:hint="eastAsia" w:ascii="宋体" w:hAnsi="宋体"/>
          <w:sz w:val="24"/>
          <w:szCs w:val="24"/>
        </w:rPr>
      </w:pPr>
    </w:p>
    <w:p w14:paraId="6FEC573A">
      <w:pPr>
        <w:spacing w:line="300" w:lineRule="auto"/>
        <w:rPr>
          <w:rFonts w:hint="eastAsia" w:ascii="宋体" w:hAnsi="宋体"/>
          <w:sz w:val="24"/>
          <w:szCs w:val="24"/>
        </w:rPr>
      </w:pPr>
    </w:p>
    <w:p w14:paraId="58DB3545">
      <w:pPr>
        <w:spacing w:line="300" w:lineRule="auto"/>
        <w:rPr>
          <w:rFonts w:hint="eastAsia" w:ascii="宋体" w:hAnsi="宋体"/>
          <w:sz w:val="24"/>
          <w:szCs w:val="24"/>
        </w:rPr>
      </w:pPr>
    </w:p>
    <w:p w14:paraId="6C9772CD">
      <w:pPr>
        <w:spacing w:line="300" w:lineRule="auto"/>
        <w:rPr>
          <w:rFonts w:hint="eastAsia" w:ascii="宋体" w:hAnsi="宋体"/>
          <w:sz w:val="24"/>
          <w:szCs w:val="24"/>
        </w:rPr>
      </w:pPr>
    </w:p>
    <w:p w14:paraId="091C2168">
      <w:pPr>
        <w:spacing w:line="300" w:lineRule="auto"/>
        <w:rPr>
          <w:rFonts w:hint="eastAsia" w:ascii="宋体" w:hAnsi="宋体"/>
          <w:sz w:val="24"/>
          <w:szCs w:val="24"/>
        </w:rPr>
      </w:pPr>
    </w:p>
    <w:p w14:paraId="173A3ADF">
      <w:pPr>
        <w:spacing w:line="300" w:lineRule="auto"/>
        <w:rPr>
          <w:rFonts w:hint="eastAsia" w:ascii="宋体" w:hAnsi="宋体"/>
          <w:sz w:val="24"/>
          <w:szCs w:val="24"/>
        </w:rPr>
      </w:pPr>
    </w:p>
    <w:p w14:paraId="2FF1374F">
      <w:pPr>
        <w:spacing w:line="300" w:lineRule="auto"/>
        <w:rPr>
          <w:rFonts w:hint="eastAsia" w:ascii="宋体" w:hAnsi="宋体"/>
          <w:sz w:val="24"/>
          <w:szCs w:val="24"/>
        </w:rPr>
      </w:pPr>
    </w:p>
    <w:p w14:paraId="53E39150">
      <w:pPr>
        <w:spacing w:line="300" w:lineRule="auto"/>
        <w:rPr>
          <w:rFonts w:hint="eastAsia" w:ascii="宋体" w:hAnsi="宋体"/>
          <w:sz w:val="24"/>
          <w:szCs w:val="24"/>
        </w:rPr>
      </w:pPr>
    </w:p>
    <w:p w14:paraId="5C4A8C11">
      <w:pPr>
        <w:spacing w:line="300" w:lineRule="auto"/>
        <w:rPr>
          <w:rFonts w:hint="eastAsia" w:ascii="宋体" w:hAnsi="宋体"/>
          <w:sz w:val="24"/>
          <w:szCs w:val="24"/>
        </w:rPr>
      </w:pPr>
    </w:p>
    <w:p w14:paraId="32EC587F">
      <w:pPr>
        <w:spacing w:line="300" w:lineRule="auto"/>
        <w:rPr>
          <w:rFonts w:hint="eastAsia"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17"/>
    <w:bookmarkEnd w:id="18"/>
    <w:bookmarkEnd w:id="19"/>
    <w:bookmarkEnd w:id="20"/>
    <w:bookmarkEnd w:id="21"/>
    <w:p w14:paraId="300BBE54">
      <w:pPr>
        <w:rPr>
          <w:rFonts w:hint="eastAsia" w:ascii="宋体" w:hAnsi="宋体"/>
          <w:bCs/>
          <w:sz w:val="24"/>
          <w:szCs w:val="24"/>
        </w:rPr>
      </w:pPr>
      <w:r>
        <w:rPr>
          <w:rFonts w:hint="eastAsia" w:ascii="宋体" w:hAnsi="宋体"/>
          <w:bCs/>
          <w:sz w:val="24"/>
          <w:szCs w:val="24"/>
        </w:rPr>
        <w:t>格式7：诚信承诺函</w:t>
      </w:r>
    </w:p>
    <w:p w14:paraId="4D916D37">
      <w:pPr>
        <w:jc w:val="center"/>
        <w:rPr>
          <w:rFonts w:hint="eastAsia" w:ascii="宋体" w:hAnsi="宋体"/>
          <w:b/>
          <w:sz w:val="24"/>
          <w:szCs w:val="24"/>
        </w:rPr>
      </w:pPr>
      <w:r>
        <w:rPr>
          <w:rFonts w:hint="eastAsia" w:ascii="宋体" w:hAnsi="宋体"/>
          <w:b/>
          <w:bCs/>
          <w:sz w:val="24"/>
          <w:szCs w:val="24"/>
        </w:rPr>
        <w:t>诚信情况承诺函</w:t>
      </w:r>
    </w:p>
    <w:p w14:paraId="5F17A282">
      <w:pPr>
        <w:spacing w:line="312" w:lineRule="auto"/>
        <w:rPr>
          <w:rFonts w:hint="eastAsia" w:ascii="宋体" w:hAnsi="宋体"/>
          <w:sz w:val="24"/>
          <w:szCs w:val="24"/>
        </w:rPr>
      </w:pPr>
    </w:p>
    <w:p w14:paraId="28C232AA">
      <w:pPr>
        <w:spacing w:line="360" w:lineRule="auto"/>
        <w:rPr>
          <w:rFonts w:hint="eastAsia" w:ascii="宋体" w:hAnsi="宋体"/>
          <w:i/>
          <w:iCs/>
          <w:sz w:val="24"/>
          <w:szCs w:val="24"/>
        </w:rPr>
      </w:pPr>
      <w:r>
        <w:rPr>
          <w:rFonts w:hint="eastAsia" w:ascii="宋体" w:hAnsi="宋体"/>
          <w:sz w:val="24"/>
          <w:szCs w:val="24"/>
        </w:rPr>
        <w:t>致：深圳市儿童医院</w:t>
      </w:r>
    </w:p>
    <w:p w14:paraId="3D1E6AA4">
      <w:pPr>
        <w:spacing w:line="360" w:lineRule="auto"/>
        <w:ind w:firstLine="525"/>
        <w:rPr>
          <w:rFonts w:hint="eastAsia"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52EDE8F9">
      <w:pPr>
        <w:spacing w:line="360" w:lineRule="auto"/>
        <w:ind w:firstLine="525"/>
        <w:rPr>
          <w:rFonts w:hint="eastAsia"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0C0F78AB">
      <w:pPr>
        <w:numPr>
          <w:ilvl w:val="1"/>
          <w:numId w:val="2"/>
        </w:numPr>
        <w:spacing w:line="360" w:lineRule="auto"/>
        <w:rPr>
          <w:rFonts w:hint="eastAsia" w:ascii="宋体" w:hAnsi="宋体"/>
          <w:sz w:val="24"/>
          <w:szCs w:val="24"/>
        </w:rPr>
      </w:pPr>
      <w:r>
        <w:rPr>
          <w:rFonts w:hint="eastAsia" w:ascii="宋体" w:hAnsi="宋体"/>
          <w:sz w:val="24"/>
          <w:szCs w:val="24"/>
        </w:rPr>
        <w:t>被纪检监察部门立案调查，违法违规事实成立的；</w:t>
      </w:r>
    </w:p>
    <w:p w14:paraId="4894F44A">
      <w:pPr>
        <w:numPr>
          <w:ilvl w:val="1"/>
          <w:numId w:val="2"/>
        </w:numPr>
        <w:spacing w:line="360" w:lineRule="auto"/>
        <w:rPr>
          <w:rFonts w:hint="eastAsia" w:ascii="宋体" w:hAnsi="宋体"/>
          <w:sz w:val="24"/>
          <w:szCs w:val="24"/>
        </w:rPr>
      </w:pPr>
      <w:r>
        <w:rPr>
          <w:rFonts w:hint="eastAsia" w:ascii="宋体" w:hAnsi="宋体"/>
          <w:sz w:val="24"/>
          <w:szCs w:val="24"/>
        </w:rPr>
        <w:t>未按规定签订、履行采购合同，造成严重后果的；</w:t>
      </w:r>
    </w:p>
    <w:p w14:paraId="156C8F41">
      <w:pPr>
        <w:numPr>
          <w:ilvl w:val="1"/>
          <w:numId w:val="2"/>
        </w:numPr>
        <w:spacing w:line="360" w:lineRule="auto"/>
        <w:rPr>
          <w:rFonts w:hint="eastAsia" w:ascii="宋体" w:hAnsi="宋体"/>
          <w:sz w:val="24"/>
          <w:szCs w:val="24"/>
        </w:rPr>
      </w:pPr>
      <w:r>
        <w:rPr>
          <w:rFonts w:hint="eastAsia" w:ascii="宋体" w:hAnsi="宋体"/>
          <w:sz w:val="24"/>
          <w:szCs w:val="24"/>
        </w:rPr>
        <w:t>隐瞒真实情况，提供虚假资料的；</w:t>
      </w:r>
    </w:p>
    <w:p w14:paraId="00C07853">
      <w:pPr>
        <w:numPr>
          <w:ilvl w:val="1"/>
          <w:numId w:val="2"/>
        </w:numPr>
        <w:spacing w:line="360" w:lineRule="auto"/>
        <w:rPr>
          <w:rFonts w:hint="eastAsia" w:ascii="宋体" w:hAnsi="宋体"/>
          <w:sz w:val="24"/>
          <w:szCs w:val="24"/>
        </w:rPr>
      </w:pPr>
      <w:r>
        <w:rPr>
          <w:rFonts w:hint="eastAsia" w:ascii="宋体" w:hAnsi="宋体"/>
          <w:sz w:val="24"/>
          <w:szCs w:val="24"/>
        </w:rPr>
        <w:t>以非法手段排斥其他供应商参与竞争的；</w:t>
      </w:r>
    </w:p>
    <w:p w14:paraId="72D4B51B">
      <w:pPr>
        <w:numPr>
          <w:ilvl w:val="1"/>
          <w:numId w:val="2"/>
        </w:numPr>
        <w:spacing w:line="360" w:lineRule="auto"/>
        <w:rPr>
          <w:rFonts w:hint="eastAsia" w:ascii="宋体" w:hAnsi="宋体"/>
          <w:sz w:val="24"/>
          <w:szCs w:val="24"/>
        </w:rPr>
      </w:pPr>
      <w:r>
        <w:rPr>
          <w:rFonts w:hint="eastAsia" w:ascii="宋体" w:hAnsi="宋体"/>
          <w:sz w:val="24"/>
          <w:szCs w:val="24"/>
        </w:rPr>
        <w:t>与其他采购参加人串通投标的；</w:t>
      </w:r>
    </w:p>
    <w:p w14:paraId="6534CC69">
      <w:pPr>
        <w:numPr>
          <w:ilvl w:val="1"/>
          <w:numId w:val="2"/>
        </w:numPr>
        <w:spacing w:line="360" w:lineRule="auto"/>
        <w:rPr>
          <w:rFonts w:hint="eastAsia" w:ascii="宋体" w:hAnsi="宋体"/>
          <w:sz w:val="24"/>
          <w:szCs w:val="24"/>
        </w:rPr>
      </w:pPr>
      <w:r>
        <w:rPr>
          <w:rFonts w:hint="eastAsia" w:ascii="宋体" w:hAnsi="宋体"/>
          <w:sz w:val="24"/>
          <w:szCs w:val="24"/>
        </w:rPr>
        <w:t>在采购活动中应当回避而未回避的；</w:t>
      </w:r>
    </w:p>
    <w:p w14:paraId="3592CA69">
      <w:pPr>
        <w:numPr>
          <w:ilvl w:val="1"/>
          <w:numId w:val="2"/>
        </w:numPr>
        <w:spacing w:line="360" w:lineRule="auto"/>
        <w:rPr>
          <w:rFonts w:hint="eastAsia" w:ascii="宋体" w:hAnsi="宋体"/>
          <w:sz w:val="24"/>
          <w:szCs w:val="24"/>
        </w:rPr>
      </w:pPr>
      <w:r>
        <w:rPr>
          <w:rFonts w:hint="eastAsia" w:ascii="宋体" w:hAnsi="宋体"/>
          <w:sz w:val="24"/>
          <w:szCs w:val="24"/>
        </w:rPr>
        <w:t>恶意投诉的；</w:t>
      </w:r>
    </w:p>
    <w:p w14:paraId="5B6BF80F">
      <w:pPr>
        <w:numPr>
          <w:ilvl w:val="1"/>
          <w:numId w:val="2"/>
        </w:numPr>
        <w:spacing w:line="360" w:lineRule="auto"/>
        <w:rPr>
          <w:rFonts w:hint="eastAsia" w:ascii="宋体" w:hAnsi="宋体"/>
          <w:sz w:val="24"/>
          <w:szCs w:val="24"/>
        </w:rPr>
      </w:pPr>
      <w:r>
        <w:rPr>
          <w:rFonts w:hint="eastAsia" w:ascii="宋体" w:hAnsi="宋体"/>
          <w:sz w:val="24"/>
          <w:szCs w:val="24"/>
        </w:rPr>
        <w:t>向采购项目相关人行贿或者提供其他不当利益的；</w:t>
      </w:r>
    </w:p>
    <w:p w14:paraId="58183017">
      <w:pPr>
        <w:numPr>
          <w:ilvl w:val="1"/>
          <w:numId w:val="2"/>
        </w:numPr>
        <w:spacing w:line="360" w:lineRule="auto"/>
        <w:rPr>
          <w:rFonts w:hint="eastAsia" w:ascii="宋体" w:hAnsi="宋体"/>
          <w:sz w:val="24"/>
          <w:szCs w:val="24"/>
        </w:rPr>
      </w:pPr>
      <w:r>
        <w:rPr>
          <w:rFonts w:hint="eastAsia" w:ascii="宋体" w:hAnsi="宋体"/>
          <w:sz w:val="24"/>
          <w:szCs w:val="24"/>
        </w:rPr>
        <w:t>阻碍、抗拒主管部门监督检查的；</w:t>
      </w:r>
    </w:p>
    <w:p w14:paraId="32F9B7A0">
      <w:pPr>
        <w:numPr>
          <w:ilvl w:val="1"/>
          <w:numId w:val="2"/>
        </w:numPr>
        <w:spacing w:line="360" w:lineRule="auto"/>
        <w:rPr>
          <w:rFonts w:hint="eastAsia" w:ascii="宋体" w:hAnsi="宋体"/>
          <w:sz w:val="24"/>
          <w:szCs w:val="24"/>
        </w:rPr>
      </w:pPr>
      <w:r>
        <w:rPr>
          <w:rFonts w:hint="eastAsia" w:ascii="宋体" w:hAnsi="宋体"/>
          <w:sz w:val="24"/>
          <w:szCs w:val="24"/>
        </w:rPr>
        <w:t>在政府采购主管部门履约检查中不及格或评价为差的；</w:t>
      </w:r>
    </w:p>
    <w:p w14:paraId="310643BA">
      <w:pPr>
        <w:spacing w:line="360" w:lineRule="auto"/>
        <w:ind w:left="420"/>
        <w:rPr>
          <w:rFonts w:hint="eastAsia" w:ascii="宋体" w:hAnsi="宋体"/>
          <w:sz w:val="24"/>
          <w:szCs w:val="24"/>
        </w:rPr>
      </w:pPr>
      <w:r>
        <w:rPr>
          <w:rFonts w:hint="eastAsia" w:ascii="宋体" w:hAnsi="宋体"/>
          <w:sz w:val="24"/>
          <w:szCs w:val="24"/>
        </w:rPr>
        <w:t>（十一）主管部门认定的其他情形。</w:t>
      </w:r>
    </w:p>
    <w:p w14:paraId="5860FECD">
      <w:pPr>
        <w:spacing w:line="360" w:lineRule="auto"/>
        <w:ind w:firstLine="540"/>
        <w:rPr>
          <w:rFonts w:hint="eastAsia"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C1BDC36">
      <w:pPr>
        <w:spacing w:line="312" w:lineRule="auto"/>
        <w:ind w:firstLine="525"/>
        <w:rPr>
          <w:rFonts w:hint="eastAsia" w:ascii="宋体" w:hAnsi="宋体"/>
          <w:sz w:val="24"/>
          <w:szCs w:val="24"/>
        </w:rPr>
      </w:pPr>
    </w:p>
    <w:p w14:paraId="73DBC002">
      <w:pPr>
        <w:spacing w:line="312" w:lineRule="auto"/>
        <w:ind w:firstLine="525"/>
        <w:rPr>
          <w:rFonts w:hint="eastAsia" w:ascii="宋体" w:hAnsi="宋体"/>
          <w:sz w:val="24"/>
          <w:szCs w:val="24"/>
        </w:rPr>
      </w:pPr>
    </w:p>
    <w:p w14:paraId="5061F600">
      <w:pPr>
        <w:spacing w:line="312" w:lineRule="auto"/>
        <w:ind w:firstLine="525"/>
        <w:rPr>
          <w:rFonts w:hint="eastAsia" w:ascii="宋体" w:hAnsi="宋体"/>
          <w:sz w:val="24"/>
          <w:szCs w:val="24"/>
        </w:rPr>
      </w:pPr>
    </w:p>
    <w:p w14:paraId="59273FC8">
      <w:pPr>
        <w:spacing w:line="312" w:lineRule="auto"/>
        <w:ind w:firstLine="525"/>
        <w:rPr>
          <w:rFonts w:hint="eastAsia" w:ascii="宋体" w:hAnsi="宋体"/>
          <w:sz w:val="24"/>
          <w:szCs w:val="24"/>
        </w:rPr>
      </w:pPr>
    </w:p>
    <w:p w14:paraId="51C6B711">
      <w:pPr>
        <w:spacing w:line="312" w:lineRule="auto"/>
        <w:ind w:firstLine="525"/>
        <w:rPr>
          <w:rFonts w:hint="eastAsia" w:ascii="宋体" w:hAnsi="宋体"/>
          <w:sz w:val="24"/>
          <w:szCs w:val="24"/>
        </w:rPr>
      </w:pPr>
    </w:p>
    <w:p w14:paraId="4F69F818">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2F5F804B">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7DC99356">
      <w:pPr>
        <w:spacing w:line="360" w:lineRule="auto"/>
        <w:ind w:firstLine="360" w:firstLineChars="150"/>
        <w:rPr>
          <w:rFonts w:hint="default" w:ascii="宋体" w:hAnsi="宋体" w:eastAsia="宋体"/>
          <w:sz w:val="24"/>
          <w:szCs w:val="24"/>
          <w:lang w:val="en-US" w:eastAsia="zh-CN"/>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39263F22"/>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F777">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3CC669B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F08C">
    <w:pPr>
      <w:pStyle w:val="11"/>
      <w:framePr w:wrap="around" w:vAnchor="text" w:hAnchor="page" w:x="8278" w:y="-31"/>
      <w:rPr>
        <w:rStyle w:val="20"/>
      </w:rPr>
    </w:pPr>
    <w:r>
      <w:fldChar w:fldCharType="begin"/>
    </w:r>
    <w:r>
      <w:rPr>
        <w:rStyle w:val="20"/>
      </w:rPr>
      <w:instrText xml:space="preserve">PAGE  </w:instrText>
    </w:r>
    <w:r>
      <w:fldChar w:fldCharType="separate"/>
    </w:r>
    <w:r>
      <w:rPr>
        <w:rStyle w:val="20"/>
      </w:rPr>
      <w:t>14</w:t>
    </w:r>
    <w:r>
      <w:fldChar w:fldCharType="end"/>
    </w:r>
  </w:p>
  <w:p w14:paraId="172E1124">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4A6EE24">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130A96A6">
    <w:pPr>
      <w:pStyle w:val="11"/>
    </w:pPr>
  </w:p>
  <w:p w14:paraId="2C84E42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96C7">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0D8D">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FF90E"/>
    <w:multiLevelType w:val="singleLevel"/>
    <w:tmpl w:val="F5EFF90E"/>
    <w:lvl w:ilvl="0" w:tentative="0">
      <w:start w:val="2"/>
      <w:numFmt w:val="decimal"/>
      <w:suff w:val="nothing"/>
      <w:lvlText w:val="%1、"/>
      <w:lvlJc w:val="left"/>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HorizontalSpacing w:val="18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3B1"/>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558A"/>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A5E7D"/>
    <w:rsid w:val="003B26D7"/>
    <w:rsid w:val="003C0A63"/>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64F2"/>
    <w:rsid w:val="00457FAD"/>
    <w:rsid w:val="00466317"/>
    <w:rsid w:val="00466CFB"/>
    <w:rsid w:val="00473982"/>
    <w:rsid w:val="0048019C"/>
    <w:rsid w:val="00482665"/>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43EB"/>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0A1"/>
    <w:rsid w:val="00604399"/>
    <w:rsid w:val="00605A62"/>
    <w:rsid w:val="0060617D"/>
    <w:rsid w:val="006064D0"/>
    <w:rsid w:val="00611191"/>
    <w:rsid w:val="00612675"/>
    <w:rsid w:val="00613283"/>
    <w:rsid w:val="0061705E"/>
    <w:rsid w:val="006171A5"/>
    <w:rsid w:val="0062105F"/>
    <w:rsid w:val="00621ED5"/>
    <w:rsid w:val="00625211"/>
    <w:rsid w:val="006318AB"/>
    <w:rsid w:val="0063283F"/>
    <w:rsid w:val="00632958"/>
    <w:rsid w:val="006333AD"/>
    <w:rsid w:val="00641AE3"/>
    <w:rsid w:val="006424B5"/>
    <w:rsid w:val="00642EAB"/>
    <w:rsid w:val="006438DB"/>
    <w:rsid w:val="006530A7"/>
    <w:rsid w:val="00653CEF"/>
    <w:rsid w:val="00655B2A"/>
    <w:rsid w:val="00655D1C"/>
    <w:rsid w:val="006562B7"/>
    <w:rsid w:val="00660864"/>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C7070"/>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24AAC"/>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2D9C"/>
    <w:rsid w:val="008251A2"/>
    <w:rsid w:val="00826771"/>
    <w:rsid w:val="00834B5F"/>
    <w:rsid w:val="008368B9"/>
    <w:rsid w:val="00843602"/>
    <w:rsid w:val="008447A9"/>
    <w:rsid w:val="00850A4F"/>
    <w:rsid w:val="008510D3"/>
    <w:rsid w:val="008521D7"/>
    <w:rsid w:val="00864455"/>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3C71"/>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25F3"/>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66E18"/>
    <w:rsid w:val="00970E75"/>
    <w:rsid w:val="009713BB"/>
    <w:rsid w:val="00973E6A"/>
    <w:rsid w:val="009773B9"/>
    <w:rsid w:val="009811C4"/>
    <w:rsid w:val="00985677"/>
    <w:rsid w:val="0098580E"/>
    <w:rsid w:val="00985C87"/>
    <w:rsid w:val="00986BBE"/>
    <w:rsid w:val="0099143A"/>
    <w:rsid w:val="00996324"/>
    <w:rsid w:val="0099667A"/>
    <w:rsid w:val="009A08ED"/>
    <w:rsid w:val="009A1551"/>
    <w:rsid w:val="009A5E46"/>
    <w:rsid w:val="009B072B"/>
    <w:rsid w:val="009B379D"/>
    <w:rsid w:val="009B5FC5"/>
    <w:rsid w:val="009B783F"/>
    <w:rsid w:val="009C2E28"/>
    <w:rsid w:val="009C6116"/>
    <w:rsid w:val="009E2E81"/>
    <w:rsid w:val="009E3AE1"/>
    <w:rsid w:val="009E6836"/>
    <w:rsid w:val="009E7C0E"/>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3A55"/>
    <w:rsid w:val="00BC6763"/>
    <w:rsid w:val="00BC7D63"/>
    <w:rsid w:val="00BD2215"/>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00C"/>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4500B"/>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012"/>
    <w:rsid w:val="00DF3892"/>
    <w:rsid w:val="00DF5BDE"/>
    <w:rsid w:val="00E06C0D"/>
    <w:rsid w:val="00E06DF0"/>
    <w:rsid w:val="00E112C8"/>
    <w:rsid w:val="00E114D6"/>
    <w:rsid w:val="00E1616F"/>
    <w:rsid w:val="00E17C31"/>
    <w:rsid w:val="00E22AC6"/>
    <w:rsid w:val="00E235F6"/>
    <w:rsid w:val="00E23D93"/>
    <w:rsid w:val="00E3132A"/>
    <w:rsid w:val="00E332F6"/>
    <w:rsid w:val="00E3398E"/>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879EA"/>
    <w:rsid w:val="00E90730"/>
    <w:rsid w:val="00E91E59"/>
    <w:rsid w:val="00E95EFA"/>
    <w:rsid w:val="00E97D65"/>
    <w:rsid w:val="00EA32C6"/>
    <w:rsid w:val="00EA52E8"/>
    <w:rsid w:val="00EB0BB3"/>
    <w:rsid w:val="00EB29F2"/>
    <w:rsid w:val="00EB2E42"/>
    <w:rsid w:val="00EB384D"/>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4896"/>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DB5BF8"/>
    <w:rsid w:val="0FF0756D"/>
    <w:rsid w:val="108D0931"/>
    <w:rsid w:val="10BB60F9"/>
    <w:rsid w:val="10CB03AE"/>
    <w:rsid w:val="110A33B6"/>
    <w:rsid w:val="11EC5E17"/>
    <w:rsid w:val="121432F4"/>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394ED2"/>
    <w:rsid w:val="1FA13095"/>
    <w:rsid w:val="1FE040BC"/>
    <w:rsid w:val="20152CE5"/>
    <w:rsid w:val="204801C9"/>
    <w:rsid w:val="20F304B0"/>
    <w:rsid w:val="21916F90"/>
    <w:rsid w:val="21B42544"/>
    <w:rsid w:val="22314524"/>
    <w:rsid w:val="228C71CA"/>
    <w:rsid w:val="22DE11E6"/>
    <w:rsid w:val="249C6AFD"/>
    <w:rsid w:val="25D450BA"/>
    <w:rsid w:val="25D56523"/>
    <w:rsid w:val="26E116DC"/>
    <w:rsid w:val="277B4CFD"/>
    <w:rsid w:val="28752B19"/>
    <w:rsid w:val="2876124D"/>
    <w:rsid w:val="28AA01F1"/>
    <w:rsid w:val="28BC4185"/>
    <w:rsid w:val="2A377783"/>
    <w:rsid w:val="2A6266E9"/>
    <w:rsid w:val="2A6C54A9"/>
    <w:rsid w:val="2D21664A"/>
    <w:rsid w:val="2E3F2219"/>
    <w:rsid w:val="2EC8245F"/>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092A8A"/>
    <w:rsid w:val="384C47A3"/>
    <w:rsid w:val="39031BEB"/>
    <w:rsid w:val="39072F88"/>
    <w:rsid w:val="394D7D0F"/>
    <w:rsid w:val="399E4DCC"/>
    <w:rsid w:val="3B5330E7"/>
    <w:rsid w:val="3BD85452"/>
    <w:rsid w:val="3BF6596E"/>
    <w:rsid w:val="3C125C3B"/>
    <w:rsid w:val="3C6162AD"/>
    <w:rsid w:val="3CC86BE5"/>
    <w:rsid w:val="3CD801FF"/>
    <w:rsid w:val="3D132062"/>
    <w:rsid w:val="3D83213E"/>
    <w:rsid w:val="3DDB4F84"/>
    <w:rsid w:val="40A83A07"/>
    <w:rsid w:val="416F41D1"/>
    <w:rsid w:val="41BA0644"/>
    <w:rsid w:val="41F05DAA"/>
    <w:rsid w:val="428A76BF"/>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50331FAE"/>
    <w:rsid w:val="506247ED"/>
    <w:rsid w:val="5128622E"/>
    <w:rsid w:val="51541FB9"/>
    <w:rsid w:val="51653541"/>
    <w:rsid w:val="51BA3918"/>
    <w:rsid w:val="51BF7541"/>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9507231"/>
    <w:rsid w:val="5A4D3BF6"/>
    <w:rsid w:val="5B6B290C"/>
    <w:rsid w:val="5BE55FB8"/>
    <w:rsid w:val="5BFD4EC8"/>
    <w:rsid w:val="5C55335F"/>
    <w:rsid w:val="5C914C90"/>
    <w:rsid w:val="5CDD77D2"/>
    <w:rsid w:val="5D514298"/>
    <w:rsid w:val="5DFD11C6"/>
    <w:rsid w:val="5E954ECC"/>
    <w:rsid w:val="5F2430A4"/>
    <w:rsid w:val="5F762EF1"/>
    <w:rsid w:val="5FC6029B"/>
    <w:rsid w:val="60003EDC"/>
    <w:rsid w:val="60405D44"/>
    <w:rsid w:val="604959AE"/>
    <w:rsid w:val="613269C6"/>
    <w:rsid w:val="61371FA3"/>
    <w:rsid w:val="61C15C3A"/>
    <w:rsid w:val="630D6DD2"/>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A994F1F"/>
    <w:rsid w:val="6B740773"/>
    <w:rsid w:val="6BA96793"/>
    <w:rsid w:val="6BE47E9D"/>
    <w:rsid w:val="6C2D715B"/>
    <w:rsid w:val="6CCC2F03"/>
    <w:rsid w:val="6D7C1A08"/>
    <w:rsid w:val="6D7E3DB9"/>
    <w:rsid w:val="6EBC525F"/>
    <w:rsid w:val="6EED19D9"/>
    <w:rsid w:val="6EEE2197"/>
    <w:rsid w:val="6EEF7E4F"/>
    <w:rsid w:val="6F2D12A0"/>
    <w:rsid w:val="70F03E4F"/>
    <w:rsid w:val="712D573D"/>
    <w:rsid w:val="72BB566D"/>
    <w:rsid w:val="72FE0135"/>
    <w:rsid w:val="73021E25"/>
    <w:rsid w:val="733B0CC7"/>
    <w:rsid w:val="75017925"/>
    <w:rsid w:val="75BF5C57"/>
    <w:rsid w:val="76287E23"/>
    <w:rsid w:val="76437394"/>
    <w:rsid w:val="76D20986"/>
    <w:rsid w:val="79A732D1"/>
    <w:rsid w:val="79BA4A36"/>
    <w:rsid w:val="7ACD7176"/>
    <w:rsid w:val="7AD6416D"/>
    <w:rsid w:val="7B616DAE"/>
    <w:rsid w:val="7BCD7517"/>
    <w:rsid w:val="7BFA4470"/>
    <w:rsid w:val="7C0039D3"/>
    <w:rsid w:val="7C6C6D2C"/>
    <w:rsid w:val="7C7163B3"/>
    <w:rsid w:val="7C8C07BD"/>
    <w:rsid w:val="7D45640A"/>
    <w:rsid w:val="7DE6504F"/>
    <w:rsid w:val="7DEC76CD"/>
    <w:rsid w:val="7F3E3C42"/>
    <w:rsid w:val="7F751639"/>
    <w:rsid w:val="7FE335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autoRedefine/>
    <w:qFormat/>
    <w:uiPriority w:val="0"/>
    <w:pPr>
      <w:spacing w:before="240" w:after="240"/>
      <w:outlineLvl w:val="2"/>
    </w:pPr>
    <w:rPr>
      <w:b/>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line="360" w:lineRule="auto"/>
      <w:ind w:left="720" w:hanging="720" w:hangingChars="300"/>
    </w:pPr>
    <w:rPr>
      <w:sz w:val="24"/>
    </w:rPr>
  </w:style>
  <w:style w:type="paragraph" w:styleId="8">
    <w:name w:val="Plain Text"/>
    <w:basedOn w:val="1"/>
    <w:link w:val="24"/>
    <w:autoRedefine/>
    <w:qFormat/>
    <w:uiPriority w:val="0"/>
    <w:rPr>
      <w:rFonts w:ascii="宋体" w:hAnsi="Courier New" w:cs="Courier New"/>
      <w:szCs w:val="21"/>
    </w:rPr>
  </w:style>
  <w:style w:type="paragraph" w:styleId="9">
    <w:name w:val="Date"/>
    <w:basedOn w:val="1"/>
    <w:next w:val="1"/>
    <w:autoRedefine/>
    <w:qFormat/>
    <w:uiPriority w:val="0"/>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footer"/>
    <w:basedOn w:val="1"/>
    <w:link w:val="28"/>
    <w:autoRedefine/>
    <w:qFormat/>
    <w:uiPriority w:val="99"/>
    <w:pPr>
      <w:tabs>
        <w:tab w:val="center" w:pos="4153"/>
        <w:tab w:val="right" w:pos="8306"/>
      </w:tabs>
      <w:snapToGrid w:val="0"/>
      <w:jc w:val="left"/>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Normal (Web)"/>
    <w:basedOn w:val="1"/>
    <w:autoRedefine/>
    <w:qFormat/>
    <w:uiPriority w:val="0"/>
    <w:pPr>
      <w:spacing w:before="100" w:beforeAutospacing="1" w:after="100" w:afterAutospacing="1"/>
      <w:jc w:val="left"/>
    </w:pPr>
    <w:rPr>
      <w:kern w:val="0"/>
      <w:sz w:val="24"/>
    </w:rPr>
  </w:style>
  <w:style w:type="paragraph" w:styleId="15">
    <w:name w:val="Body Text First Indent 2"/>
    <w:basedOn w:val="7"/>
    <w:unhideWhenUsed/>
    <w:qFormat/>
    <w:uiPriority w:val="0"/>
    <w:pPr>
      <w:spacing w:after="120" w:line="240" w:lineRule="auto"/>
      <w:ind w:left="420" w:leftChars="200"/>
    </w:pPr>
    <w:rPr>
      <w:rFonts w:ascii="Calibri" w:hAnsi="Calibri"/>
      <w:szCs w:val="22"/>
    </w:rPr>
  </w:style>
  <w:style w:type="table" w:styleId="17">
    <w:name w:val="Table Grid"/>
    <w:basedOn w:val="1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autoRedefine/>
    <w:qFormat/>
    <w:uiPriority w:val="22"/>
    <w:rPr>
      <w:b/>
      <w:bCs/>
    </w:rPr>
  </w:style>
  <w:style w:type="character" w:styleId="20">
    <w:name w:val="page number"/>
    <w:basedOn w:val="18"/>
    <w:autoRedefine/>
    <w:semiHidden/>
    <w:qFormat/>
    <w:uiPriority w:val="0"/>
  </w:style>
  <w:style w:type="character" w:styleId="21">
    <w:name w:val="Hyperlink"/>
    <w:basedOn w:val="18"/>
    <w:autoRedefine/>
    <w:qFormat/>
    <w:uiPriority w:val="0"/>
    <w:rPr>
      <w:color w:val="0000FF"/>
      <w:u w:val="single"/>
    </w:rPr>
  </w:style>
  <w:style w:type="paragraph" w:customStyle="1" w:styleId="22">
    <w:name w:val="样式 行距: 1.5 倍行距 首行缩进:  2 字符"/>
    <w:basedOn w:val="1"/>
    <w:qFormat/>
    <w:uiPriority w:val="0"/>
    <w:pPr>
      <w:adjustRightInd w:val="0"/>
      <w:snapToGrid w:val="0"/>
      <w:spacing w:line="460" w:lineRule="exact"/>
    </w:pPr>
  </w:style>
  <w:style w:type="character" w:customStyle="1" w:styleId="23">
    <w:name w:val="标题 3 字符"/>
    <w:basedOn w:val="18"/>
    <w:link w:val="4"/>
    <w:autoRedefine/>
    <w:qFormat/>
    <w:uiPriority w:val="0"/>
    <w:rPr>
      <w:b/>
      <w:kern w:val="2"/>
      <w:sz w:val="24"/>
    </w:rPr>
  </w:style>
  <w:style w:type="character" w:customStyle="1" w:styleId="24">
    <w:name w:val="纯文本 字符"/>
    <w:basedOn w:val="18"/>
    <w:link w:val="8"/>
    <w:autoRedefine/>
    <w:qFormat/>
    <w:uiPriority w:val="0"/>
    <w:rPr>
      <w:rFonts w:ascii="宋体" w:hAnsi="Courier New" w:cs="Courier New"/>
      <w:kern w:val="2"/>
      <w:sz w:val="21"/>
      <w:szCs w:val="21"/>
    </w:rPr>
  </w:style>
  <w:style w:type="paragraph" w:customStyle="1" w:styleId="25">
    <w:name w:val="Char"/>
    <w:basedOn w:val="1"/>
    <w:autoRedefine/>
    <w:qFormat/>
    <w:uiPriority w:val="0"/>
    <w:rPr>
      <w:rFonts w:ascii="仿宋_GB2312" w:eastAsia="仿宋_GB2312"/>
      <w:b/>
      <w:sz w:val="32"/>
      <w:szCs w:val="32"/>
    </w:rPr>
  </w:style>
  <w:style w:type="paragraph" w:customStyle="1" w:styleId="26">
    <w:name w:val="样式 (西文) 宋体 行距: 1.5 倍行距"/>
    <w:basedOn w:val="1"/>
    <w:autoRedefine/>
    <w:qFormat/>
    <w:uiPriority w:val="0"/>
    <w:pPr>
      <w:spacing w:line="360" w:lineRule="auto"/>
    </w:pPr>
    <w:rPr>
      <w:rFonts w:ascii="宋体" w:hAnsi="宋体" w:cs="宋体"/>
    </w:rPr>
  </w:style>
  <w:style w:type="character" w:customStyle="1" w:styleId="27">
    <w:name w:val="页眉 字符"/>
    <w:basedOn w:val="18"/>
    <w:link w:val="12"/>
    <w:autoRedefine/>
    <w:qFormat/>
    <w:uiPriority w:val="0"/>
    <w:rPr>
      <w:kern w:val="2"/>
      <w:sz w:val="18"/>
      <w:szCs w:val="18"/>
    </w:rPr>
  </w:style>
  <w:style w:type="character" w:customStyle="1" w:styleId="28">
    <w:name w:val="页脚 字符"/>
    <w:basedOn w:val="18"/>
    <w:link w:val="11"/>
    <w:autoRedefine/>
    <w:qFormat/>
    <w:uiPriority w:val="99"/>
    <w:rPr>
      <w:kern w:val="2"/>
      <w:sz w:val="18"/>
      <w:szCs w:val="18"/>
    </w:rPr>
  </w:style>
  <w:style w:type="character" w:customStyle="1" w:styleId="29">
    <w:name w:val="标题 2 字符"/>
    <w:basedOn w:val="18"/>
    <w:link w:val="3"/>
    <w:autoRedefine/>
    <w:semiHidden/>
    <w:qFormat/>
    <w:uiPriority w:val="0"/>
    <w:rPr>
      <w:rFonts w:asciiTheme="majorHAnsi" w:hAnsiTheme="majorHAnsi" w:eastAsiaTheme="majorEastAsia" w:cstheme="majorBidi"/>
      <w:b/>
      <w:bCs/>
      <w:kern w:val="2"/>
      <w:sz w:val="32"/>
      <w:szCs w:val="32"/>
    </w:rPr>
  </w:style>
  <w:style w:type="paragraph" w:customStyle="1" w:styleId="30">
    <w:name w:val="列表段落1"/>
    <w:basedOn w:val="1"/>
    <w:autoRedefine/>
    <w:qFormat/>
    <w:uiPriority w:val="34"/>
    <w:pPr>
      <w:ind w:firstLine="420" w:firstLineChars="200"/>
    </w:pPr>
    <w:rPr>
      <w:rFonts w:ascii="Calibri" w:hAnsi="Calibri"/>
      <w:szCs w:val="22"/>
    </w:rPr>
  </w:style>
  <w:style w:type="character" w:customStyle="1" w:styleId="31">
    <w:name w:val="标题 1 字符"/>
    <w:basedOn w:val="18"/>
    <w:link w:val="2"/>
    <w:autoRedefine/>
    <w:qFormat/>
    <w:uiPriority w:val="0"/>
    <w:rPr>
      <w:b/>
      <w:bCs/>
      <w:kern w:val="44"/>
      <w:sz w:val="44"/>
      <w:szCs w:val="44"/>
    </w:rPr>
  </w:style>
  <w:style w:type="paragraph" w:customStyle="1" w:styleId="32">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autoRedefine/>
    <w:qFormat/>
    <w:uiPriority w:val="34"/>
    <w:pPr>
      <w:ind w:firstLine="420" w:firstLineChars="200"/>
    </w:pPr>
  </w:style>
  <w:style w:type="paragraph" w:customStyle="1" w:styleId="34">
    <w:name w:val="样式3"/>
    <w:basedOn w:val="1"/>
    <w:autoRedefine/>
    <w:qFormat/>
    <w:uiPriority w:val="0"/>
    <w:pPr>
      <w:spacing w:line="0" w:lineRule="atLeast"/>
      <w:outlineLvl w:val="0"/>
    </w:pPr>
    <w:rPr>
      <w:rFonts w:ascii="宋体" w:hAnsi="Courier New"/>
      <w:sz w:val="28"/>
      <w:szCs w:val="24"/>
    </w:rPr>
  </w:style>
  <w:style w:type="paragraph" w:customStyle="1" w:styleId="35">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autoRedefine/>
    <w:qFormat/>
    <w:uiPriority w:val="99"/>
    <w:pPr>
      <w:jc w:val="center"/>
      <w:outlineLvl w:val="0"/>
    </w:pPr>
    <w:rPr>
      <w:rFonts w:ascii="宋体" w:hAnsi="宋体"/>
      <w:b/>
      <w:sz w:val="28"/>
      <w:szCs w:val="28"/>
    </w:rPr>
  </w:style>
  <w:style w:type="paragraph" w:customStyle="1" w:styleId="37">
    <w:name w:val="列出段落1"/>
    <w:basedOn w:val="1"/>
    <w:autoRedefine/>
    <w:qFormat/>
    <w:uiPriority w:val="99"/>
    <w:pPr>
      <w:ind w:firstLine="420" w:firstLineChars="200"/>
    </w:pPr>
  </w:style>
  <w:style w:type="paragraph" w:customStyle="1" w:styleId="38">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autoRedefine/>
    <w:qFormat/>
    <w:uiPriority w:val="99"/>
    <w:pPr>
      <w:ind w:firstLine="420" w:firstLineChars="200"/>
    </w:pPr>
  </w:style>
  <w:style w:type="paragraph" w:customStyle="1" w:styleId="40">
    <w:name w:val="msolistparagraph"/>
    <w:basedOn w:val="1"/>
    <w:autoRedefine/>
    <w:qFormat/>
    <w:uiPriority w:val="0"/>
    <w:pPr>
      <w:adjustRightInd w:val="0"/>
      <w:snapToGrid w:val="0"/>
      <w:ind w:firstLine="420" w:firstLineChars="200"/>
    </w:pPr>
    <w:rPr>
      <w:sz w:val="28"/>
      <w:szCs w:val="24"/>
    </w:rPr>
  </w:style>
  <w:style w:type="character" w:customStyle="1" w:styleId="41">
    <w:name w:val="font31"/>
    <w:basedOn w:val="18"/>
    <w:autoRedefine/>
    <w:qFormat/>
    <w:uiPriority w:val="0"/>
    <w:rPr>
      <w:rFonts w:hint="eastAsia" w:ascii="宋体" w:hAnsi="宋体" w:eastAsia="宋体" w:cs="Times New Roman"/>
      <w:color w:val="000000"/>
      <w:sz w:val="20"/>
      <w:szCs w:val="20"/>
      <w:u w:val="none"/>
    </w:rPr>
  </w:style>
  <w:style w:type="character" w:customStyle="1" w:styleId="42">
    <w:name w:val="font21"/>
    <w:basedOn w:val="18"/>
    <w:autoRedefine/>
    <w:qFormat/>
    <w:uiPriority w:val="0"/>
    <w:rPr>
      <w:rFonts w:hint="eastAsia" w:ascii="宋体" w:hAnsi="宋体" w:eastAsia="宋体" w:cs="宋体"/>
      <w:color w:val="000000"/>
      <w:sz w:val="18"/>
      <w:szCs w:val="18"/>
      <w:u w:val="none"/>
    </w:rPr>
  </w:style>
  <w:style w:type="paragraph" w:customStyle="1" w:styleId="43">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4">
    <w:name w:val="Table Text"/>
    <w:basedOn w:val="1"/>
    <w:semiHidden/>
    <w:qFormat/>
    <w:uiPriority w:val="0"/>
    <w:rPr>
      <w:rFonts w:ascii="宋体" w:hAnsi="宋体" w:cs="宋体"/>
      <w:szCs w:val="21"/>
      <w:lang w:eastAsia="en-US"/>
    </w:rPr>
  </w:style>
  <w:style w:type="paragraph" w:customStyle="1" w:styleId="45">
    <w:name w:val="表格文字"/>
    <w:basedOn w:val="1"/>
    <w:qFormat/>
    <w:uiPriority w:val="99"/>
    <w:pPr>
      <w:spacing w:before="25" w:after="25"/>
    </w:pPr>
    <w:rPr>
      <w:spacing w:val="10"/>
      <w:sz w:val="24"/>
    </w:rPr>
  </w:style>
  <w:style w:type="paragraph" w:customStyle="1" w:styleId="46">
    <w:name w:val="投标正文小四"/>
    <w:basedOn w:val="1"/>
    <w:qFormat/>
    <w:uiPriority w:val="0"/>
    <w:pPr>
      <w:spacing w:line="360" w:lineRule="auto"/>
      <w:ind w:firstLine="200" w:firstLineChars="200"/>
    </w:pPr>
    <w:rPr>
      <w:sz w:val="24"/>
    </w:rPr>
  </w:style>
  <w:style w:type="paragraph" w:styleId="47">
    <w:name w:val="List Paragraph"/>
    <w:basedOn w:val="1"/>
    <w:qFormat/>
    <w:uiPriority w:val="34"/>
    <w:pPr>
      <w:spacing w:line="360" w:lineRule="auto"/>
      <w:ind w:firstLine="420" w:firstLineChars="200"/>
      <w:jc w:val="left"/>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8412</Words>
  <Characters>8674</Characters>
  <Lines>633</Lines>
  <Paragraphs>486</Paragraphs>
  <TotalTime>7</TotalTime>
  <ScaleCrop>false</ScaleCrop>
  <LinksUpToDate>false</LinksUpToDate>
  <CharactersWithSpaces>9217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2025-12-24T00:38:00Z</dcterms:created>
  <dc:creator>User</dc:creator>
  <cp:lastModifiedBy>芝士</cp:lastModifiedBy>
  <cp:lastPrinted>2024-09-11T08:19:00Z</cp:lastPrinted>
  <dcterms:modified xsi:type="dcterms:W3CDTF">2026-01-12T08:14:23Z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3ECBB8FD587746EA84FF4FCCFAB5290E_13</vt:lpwstr>
  </property>
  <property fmtid="{D5CDD505-2E9C-101B-9397-08002B2CF9AE}" pid="4" name="KSOTemplateDocerSaveRecord">
    <vt:lpwstr>eyJoZGlkIjoiNGY4NmY3Yzc5MmU4MWI3YWIxMDQ1NGZjMDU2NGI4NzkiLCJ1c2VySWQiOiIzNTM4NDc5NTUifQ==</vt:lpwstr>
  </property>
</Properties>
</file>