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3132">
      <w:pPr>
        <w:rPr>
          <w:rFonts w:hint="eastAsia" w:ascii="宋体" w:hAnsi="宋体"/>
          <w:b/>
          <w:sz w:val="24"/>
          <w:szCs w:val="24"/>
        </w:rPr>
      </w:pPr>
    </w:p>
    <w:p w14:paraId="5B8F8303">
      <w:pPr>
        <w:ind w:firstLine="2397" w:firstLineChars="199"/>
        <w:rPr>
          <w:b/>
          <w:sz w:val="120"/>
          <w:szCs w:val="120"/>
        </w:rPr>
      </w:pPr>
      <w:r>
        <w:rPr>
          <w:rFonts w:hint="eastAsia"/>
          <w:b/>
          <w:sz w:val="120"/>
          <w:szCs w:val="120"/>
        </w:rPr>
        <w:t>采购文件</w:t>
      </w:r>
    </w:p>
    <w:p w14:paraId="05325A54">
      <w:pPr>
        <w:rPr>
          <w:szCs w:val="22"/>
        </w:rPr>
      </w:pPr>
    </w:p>
    <w:p w14:paraId="41FC470E">
      <w:pPr>
        <w:jc w:val="center"/>
        <w:rPr>
          <w:b/>
          <w:sz w:val="52"/>
          <w:szCs w:val="52"/>
        </w:rPr>
      </w:pPr>
      <w:r>
        <w:rPr>
          <w:rFonts w:hint="eastAsia"/>
          <w:b/>
          <w:sz w:val="52"/>
          <w:szCs w:val="52"/>
        </w:rPr>
        <w:t xml:space="preserve">   （服务类）</w:t>
      </w:r>
    </w:p>
    <w:p w14:paraId="017E70C9">
      <w:pPr>
        <w:rPr>
          <w:szCs w:val="22"/>
        </w:rPr>
      </w:pPr>
    </w:p>
    <w:p w14:paraId="67588004"/>
    <w:p w14:paraId="7D5D4260"/>
    <w:p w14:paraId="1AEBB603"/>
    <w:p w14:paraId="101126D7"/>
    <w:p w14:paraId="514D9F70"/>
    <w:p w14:paraId="40914D3A"/>
    <w:p w14:paraId="3F0888DE"/>
    <w:p w14:paraId="385C2F12"/>
    <w:p w14:paraId="3558F565"/>
    <w:p w14:paraId="247530CD">
      <w:pPr>
        <w:jc w:val="center"/>
        <w:rPr>
          <w:b/>
          <w:sz w:val="44"/>
          <w:szCs w:val="44"/>
        </w:rPr>
      </w:pPr>
    </w:p>
    <w:p w14:paraId="67C706A2">
      <w:pPr>
        <w:jc w:val="center"/>
        <w:rPr>
          <w:b/>
          <w:sz w:val="44"/>
          <w:szCs w:val="44"/>
        </w:rPr>
      </w:pPr>
    </w:p>
    <w:p w14:paraId="4AAFA7D0">
      <w:pPr>
        <w:jc w:val="center"/>
        <w:rPr>
          <w:b/>
          <w:sz w:val="44"/>
          <w:szCs w:val="44"/>
        </w:rPr>
      </w:pPr>
    </w:p>
    <w:p w14:paraId="648A1A4D">
      <w:pPr>
        <w:jc w:val="center"/>
        <w:rPr>
          <w:b/>
          <w:sz w:val="44"/>
          <w:szCs w:val="44"/>
        </w:rPr>
      </w:pPr>
    </w:p>
    <w:p w14:paraId="51016760">
      <w:pPr>
        <w:jc w:val="center"/>
        <w:rPr>
          <w:b/>
          <w:sz w:val="44"/>
          <w:szCs w:val="44"/>
        </w:rPr>
      </w:pPr>
    </w:p>
    <w:p w14:paraId="50FA4DF3">
      <w:pPr>
        <w:jc w:val="center"/>
        <w:rPr>
          <w:b/>
          <w:sz w:val="44"/>
          <w:szCs w:val="44"/>
        </w:rPr>
      </w:pPr>
    </w:p>
    <w:p w14:paraId="3BABD6BC">
      <w:pPr>
        <w:jc w:val="center"/>
        <w:rPr>
          <w:b/>
          <w:sz w:val="44"/>
          <w:szCs w:val="44"/>
        </w:rPr>
      </w:pPr>
    </w:p>
    <w:p w14:paraId="2A3D5CA0">
      <w:pPr>
        <w:jc w:val="center"/>
        <w:rPr>
          <w:b/>
          <w:sz w:val="44"/>
          <w:szCs w:val="44"/>
        </w:rPr>
      </w:pPr>
    </w:p>
    <w:p w14:paraId="03EE2ADB">
      <w:pPr>
        <w:jc w:val="center"/>
        <w:rPr>
          <w:b/>
          <w:sz w:val="44"/>
          <w:szCs w:val="44"/>
        </w:rPr>
      </w:pPr>
    </w:p>
    <w:p w14:paraId="12C3BC55">
      <w:pPr>
        <w:jc w:val="center"/>
        <w:rPr>
          <w:b/>
          <w:sz w:val="44"/>
          <w:szCs w:val="44"/>
        </w:rPr>
      </w:pPr>
    </w:p>
    <w:p w14:paraId="69E971AC">
      <w:pPr>
        <w:jc w:val="center"/>
        <w:rPr>
          <w:sz w:val="80"/>
          <w:szCs w:val="80"/>
        </w:rPr>
      </w:pPr>
      <w:r>
        <w:rPr>
          <w:rFonts w:hint="eastAsia"/>
          <w:b/>
          <w:sz w:val="44"/>
          <w:szCs w:val="44"/>
        </w:rPr>
        <w:t>深圳市儿童医院</w:t>
      </w:r>
    </w:p>
    <w:p w14:paraId="7F2412BF">
      <w:pPr>
        <w:rPr>
          <w:rFonts w:hint="eastAsia" w:ascii="宋体" w:hAnsi="宋体"/>
          <w:b/>
          <w:sz w:val="24"/>
          <w:szCs w:val="24"/>
        </w:rPr>
      </w:pPr>
    </w:p>
    <w:p w14:paraId="20EB01EC">
      <w:pPr>
        <w:rPr>
          <w:rFonts w:hint="eastAsia" w:ascii="宋体" w:hAnsi="宋体"/>
          <w:b/>
          <w:sz w:val="24"/>
          <w:szCs w:val="24"/>
        </w:rPr>
      </w:pPr>
    </w:p>
    <w:p w14:paraId="7C752252">
      <w:pPr>
        <w:snapToGrid w:val="0"/>
        <w:ind w:right="-315" w:rightChars="-150" w:firstLine="420" w:firstLineChars="200"/>
        <w:rPr>
          <w:rFonts w:hint="eastAsia" w:ascii="宋体" w:hAnsi="宋体"/>
          <w:color w:val="000000"/>
          <w:szCs w:val="21"/>
        </w:rPr>
      </w:pPr>
    </w:p>
    <w:p w14:paraId="3763ED51">
      <w:pPr>
        <w:snapToGrid w:val="0"/>
        <w:ind w:right="-315" w:rightChars="-150" w:firstLine="420" w:firstLineChars="200"/>
        <w:rPr>
          <w:rFonts w:hint="eastAsia" w:ascii="宋体" w:hAnsi="宋体"/>
          <w:color w:val="000000"/>
          <w:szCs w:val="21"/>
        </w:rPr>
      </w:pPr>
    </w:p>
    <w:p w14:paraId="62452A33">
      <w:pPr>
        <w:snapToGrid w:val="0"/>
        <w:ind w:right="-315" w:rightChars="-150" w:firstLine="420" w:firstLineChars="200"/>
        <w:rPr>
          <w:rFonts w:hint="eastAsia" w:ascii="宋体" w:hAnsi="宋体"/>
          <w:color w:val="000000"/>
          <w:szCs w:val="21"/>
        </w:rPr>
      </w:pPr>
    </w:p>
    <w:p w14:paraId="65C92AF5">
      <w:pPr>
        <w:snapToGrid w:val="0"/>
        <w:ind w:right="-315" w:rightChars="-150" w:firstLine="420" w:firstLineChars="200"/>
        <w:rPr>
          <w:rFonts w:hint="eastAsia" w:ascii="宋体" w:hAnsi="宋体"/>
          <w:color w:val="000000"/>
          <w:szCs w:val="21"/>
        </w:rPr>
      </w:pPr>
    </w:p>
    <w:p w14:paraId="55F7D27E">
      <w:pPr>
        <w:snapToGrid w:val="0"/>
        <w:ind w:right="-315" w:rightChars="-150" w:firstLine="420" w:firstLineChars="200"/>
        <w:rPr>
          <w:rFonts w:hint="eastAsia" w:ascii="宋体" w:hAnsi="宋体"/>
          <w:color w:val="000000"/>
          <w:szCs w:val="21"/>
        </w:rPr>
      </w:pPr>
    </w:p>
    <w:p w14:paraId="0BAF8D4F">
      <w:pPr>
        <w:snapToGrid w:val="0"/>
        <w:ind w:right="-315" w:rightChars="-150" w:firstLine="420" w:firstLineChars="200"/>
        <w:rPr>
          <w:rFonts w:hint="eastAsia" w:ascii="宋体" w:hAnsi="宋体"/>
          <w:color w:val="000000"/>
          <w:szCs w:val="21"/>
        </w:rPr>
      </w:pPr>
    </w:p>
    <w:p w14:paraId="706DD1C4">
      <w:pPr>
        <w:snapToGrid w:val="0"/>
        <w:ind w:right="-315" w:rightChars="-150" w:firstLine="420" w:firstLineChars="200"/>
        <w:rPr>
          <w:rFonts w:hint="eastAsia" w:ascii="宋体" w:hAnsi="宋体"/>
          <w:color w:val="000000"/>
          <w:szCs w:val="21"/>
        </w:rPr>
      </w:pPr>
    </w:p>
    <w:p w14:paraId="5DECF61A">
      <w:pPr>
        <w:snapToGrid w:val="0"/>
        <w:ind w:right="-315" w:rightChars="-150" w:firstLine="420" w:firstLineChars="200"/>
        <w:rPr>
          <w:rFonts w:hint="eastAsia" w:ascii="宋体" w:hAnsi="宋体"/>
          <w:color w:val="000000"/>
          <w:szCs w:val="21"/>
        </w:rPr>
      </w:pPr>
    </w:p>
    <w:p w14:paraId="73830922">
      <w:pPr>
        <w:ind w:left="420"/>
        <w:rPr>
          <w:rFonts w:ascii="宋体" w:hAnsi="宋体" w:eastAsia="宋体"/>
          <w:b/>
          <w:sz w:val="24"/>
          <w:szCs w:val="24"/>
        </w:rPr>
      </w:pPr>
      <w:r>
        <w:rPr>
          <w:rFonts w:hint="eastAsia" w:ascii="宋体" w:hAnsi="宋体" w:eastAsia="宋体"/>
          <w:b/>
          <w:sz w:val="24"/>
          <w:szCs w:val="24"/>
        </w:rPr>
        <w:t>评标信息</w:t>
      </w:r>
    </w:p>
    <w:p w14:paraId="4CFBAC37">
      <w:pPr>
        <w:ind w:left="420"/>
        <w:rPr>
          <w:rFonts w:ascii="宋体" w:hAnsi="宋体"/>
          <w:sz w:val="24"/>
          <w:szCs w:val="24"/>
        </w:rPr>
      </w:pPr>
      <w:r>
        <w:rPr>
          <w:rFonts w:hint="eastAsia" w:ascii="宋体" w:hAnsi="宋体" w:eastAsia="宋体"/>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27B0066">
      <w:pPr>
        <w:ind w:left="420"/>
        <w:rPr>
          <w:rFonts w:ascii="宋体" w:hAnsi="宋体"/>
          <w:sz w:val="24"/>
          <w:szCs w:val="24"/>
        </w:rPr>
      </w:pPr>
      <w:r>
        <w:rPr>
          <w:rFonts w:hint="eastAsia" w:ascii="宋体" w:hAnsi="宋体"/>
          <w:sz w:val="24"/>
          <w:szCs w:val="24"/>
        </w:rPr>
        <w:t>投标报价得分=(评标基准价／投标报价)×权重分</w:t>
      </w:r>
    </w:p>
    <w:p w14:paraId="16B398ED">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12B4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6E8CC6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EA3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458C14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1746FB55">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50DF7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559AC3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7175128D">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22AB4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A01B79A">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D0D0854">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65</w:t>
            </w:r>
          </w:p>
        </w:tc>
      </w:tr>
      <w:tr w14:paraId="44FA6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6A25CC8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564CDDD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53976F7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6F77127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0086A59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05053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503E8C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34AA0419">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6046485B">
            <w:pPr>
              <w:widowControl/>
              <w:spacing w:line="360" w:lineRule="exact"/>
              <w:jc w:val="center"/>
              <w:rPr>
                <w:rFonts w:hint="eastAsia"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7</w:t>
            </w:r>
          </w:p>
        </w:tc>
        <w:tc>
          <w:tcPr>
            <w:tcW w:w="5953" w:type="dxa"/>
            <w:vAlign w:val="center"/>
          </w:tcPr>
          <w:p w14:paraId="0584C4B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2619CB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21C6656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7250BC4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48FD75F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5E1F97F3">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B6467C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D071FD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CCC5587">
            <w:pPr>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A、</w:t>
            </w:r>
            <w:r>
              <w:rPr>
                <w:rFonts w:hint="eastAsia" w:asciiTheme="minorEastAsia" w:hAnsiTheme="minorEastAsia" w:eastAsiaTheme="minorEastAsia"/>
                <w:szCs w:val="21"/>
              </w:rPr>
              <w:t>需求理解全面、具体</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B、</w:t>
            </w:r>
            <w:r>
              <w:rPr>
                <w:rFonts w:hint="eastAsia" w:asciiTheme="minorEastAsia" w:hAnsiTheme="minorEastAsia" w:eastAsiaTheme="minorEastAsia"/>
                <w:szCs w:val="21"/>
              </w:rPr>
              <w:t>实施计划可行性高</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C、</w:t>
            </w:r>
            <w:r>
              <w:rPr>
                <w:rFonts w:hint="eastAsia" w:asciiTheme="minorEastAsia" w:hAnsiTheme="minorEastAsia" w:eastAsiaTheme="minorEastAsia"/>
                <w:szCs w:val="21"/>
              </w:rPr>
              <w:t>服务承诺科学合理的</w:t>
            </w:r>
            <w:r>
              <w:rPr>
                <w:rFonts w:hint="eastAsia" w:asciiTheme="minorEastAsia" w:hAnsiTheme="minorEastAsia" w:eastAsiaTheme="minorEastAsia"/>
                <w:szCs w:val="21"/>
                <w:lang w:eastAsia="zh-CN"/>
              </w:rPr>
              <w:t>。</w:t>
            </w:r>
          </w:p>
          <w:p w14:paraId="5C32ED8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满足以上三项</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57CDEAC2">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满足以上两项加2分；</w:t>
            </w:r>
          </w:p>
          <w:p w14:paraId="2D426A05">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满足以上加1分；</w:t>
            </w:r>
          </w:p>
          <w:p w14:paraId="19835DB9">
            <w:pPr>
              <w:spacing w:line="360" w:lineRule="exact"/>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不满足不得分。</w:t>
            </w:r>
          </w:p>
        </w:tc>
        <w:tc>
          <w:tcPr>
            <w:tcW w:w="1187" w:type="dxa"/>
            <w:vAlign w:val="center"/>
          </w:tcPr>
          <w:p w14:paraId="75ABBCE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BF0A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4BB144A5">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9AFD14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94A74D2">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szCs w:val="21"/>
                <w:lang w:val="en-US" w:eastAsia="zh-CN"/>
              </w:rPr>
              <w:t>7</w:t>
            </w:r>
          </w:p>
        </w:tc>
        <w:tc>
          <w:tcPr>
            <w:tcW w:w="5953" w:type="dxa"/>
            <w:vAlign w:val="center"/>
          </w:tcPr>
          <w:p w14:paraId="166778A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CF9362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5397227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69A6442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10A3CDC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5F2BF086">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169788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CE8C64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C1A010A">
            <w:pPr>
              <w:spacing w:line="360" w:lineRule="exac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A</w:t>
            </w:r>
            <w:r>
              <w:rPr>
                <w:rFonts w:hint="eastAsia" w:asciiTheme="minorEastAsia" w:hAnsiTheme="minorEastAsia" w:eastAsiaTheme="minorEastAsia"/>
                <w:szCs w:val="21"/>
              </w:rPr>
              <w:t>.</w:t>
            </w:r>
            <w:r>
              <w:rPr>
                <w:rFonts w:hint="eastAsia" w:asciiTheme="minorEastAsia" w:hAnsiTheme="minorEastAsia" w:eastAsiaTheme="minorEastAsia"/>
                <w:kern w:val="0"/>
                <w:szCs w:val="21"/>
              </w:rPr>
              <w:t>重点难点分析全面</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B.</w:t>
            </w:r>
            <w:r>
              <w:rPr>
                <w:rFonts w:hint="eastAsia" w:asciiTheme="minorEastAsia" w:hAnsiTheme="minorEastAsia" w:eastAsiaTheme="minorEastAsia"/>
                <w:kern w:val="0"/>
                <w:szCs w:val="21"/>
              </w:rPr>
              <w:t>应对措施可行性高</w:t>
            </w:r>
            <w:r>
              <w:rPr>
                <w:rFonts w:hint="eastAsia" w:asciiTheme="minorEastAsia" w:hAnsiTheme="minorEastAsia" w:eastAsiaTheme="minorEastAsia"/>
                <w:kern w:val="0"/>
                <w:szCs w:val="21"/>
                <w:lang w:val="en-US" w:eastAsia="zh-CN"/>
              </w:rPr>
              <w:t>；C.</w:t>
            </w:r>
            <w:r>
              <w:rPr>
                <w:rFonts w:hint="eastAsia" w:asciiTheme="minorEastAsia" w:hAnsiTheme="minorEastAsia" w:eastAsiaTheme="minorEastAsia"/>
                <w:kern w:val="0"/>
                <w:szCs w:val="21"/>
              </w:rPr>
              <w:t>相关建议科学合理的</w:t>
            </w:r>
            <w:r>
              <w:rPr>
                <w:rFonts w:hint="eastAsia" w:asciiTheme="minorEastAsia" w:hAnsiTheme="minorEastAsia" w:eastAsiaTheme="minorEastAsia"/>
                <w:kern w:val="0"/>
                <w:szCs w:val="21"/>
                <w:lang w:eastAsia="zh-CN"/>
              </w:rPr>
              <w:t>。</w:t>
            </w:r>
          </w:p>
          <w:p w14:paraId="6CC24CA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满足以上三项</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6C09E2F7">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满足以上两项加2分；</w:t>
            </w:r>
          </w:p>
          <w:p w14:paraId="4FF5B390">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满足以上加1分；</w:t>
            </w:r>
          </w:p>
          <w:p w14:paraId="1C51C942">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不满足不得分。</w:t>
            </w:r>
          </w:p>
        </w:tc>
        <w:tc>
          <w:tcPr>
            <w:tcW w:w="1187" w:type="dxa"/>
            <w:vAlign w:val="center"/>
          </w:tcPr>
          <w:p w14:paraId="0942125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BE50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1" w:hRule="atLeast"/>
          <w:jc w:val="center"/>
        </w:trPr>
        <w:tc>
          <w:tcPr>
            <w:tcW w:w="754" w:type="dxa"/>
            <w:vAlign w:val="center"/>
          </w:tcPr>
          <w:p w14:paraId="77EC47E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22585F1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4D22FF5E">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7</w:t>
            </w:r>
          </w:p>
        </w:tc>
        <w:tc>
          <w:tcPr>
            <w:tcW w:w="5953" w:type="dxa"/>
            <w:vAlign w:val="center"/>
          </w:tcPr>
          <w:p w14:paraId="694B67F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F42C97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41587D3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0EEBD47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51CC331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553ECA8C">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5354428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1D9BC9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5AFDB9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满足以上三项</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w:t>
            </w:r>
          </w:p>
          <w:p w14:paraId="5C1C8839">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满足以上两项加2分；</w:t>
            </w:r>
          </w:p>
          <w:p w14:paraId="2133E69C">
            <w:pPr>
              <w:spacing w:line="36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满足以上加1分；</w:t>
            </w:r>
          </w:p>
          <w:p w14:paraId="3D88232F">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lang w:val="en-US" w:eastAsia="zh-CN"/>
              </w:rPr>
              <w:t>不满足不得分。</w:t>
            </w:r>
          </w:p>
        </w:tc>
        <w:tc>
          <w:tcPr>
            <w:tcW w:w="1187" w:type="dxa"/>
            <w:vAlign w:val="center"/>
          </w:tcPr>
          <w:p w14:paraId="20B01E8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AE7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19068D0D">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482CA283">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595858E7">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031D80D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BB976F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0287E57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46D6BB1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5A4A7D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65E3A3E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280597A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58FCCFB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66D1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3DBDB8D2">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2647F91">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725DABC">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F0D978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2ABBC3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5E622ED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73DA3F1F">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25F46953">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42ACE75">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CF8D177">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7C9280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1363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754" w:type="dxa"/>
            <w:vAlign w:val="center"/>
          </w:tcPr>
          <w:p w14:paraId="6C0FF921">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7BEAB74A">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18E9708C">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p>
        </w:tc>
        <w:tc>
          <w:tcPr>
            <w:tcW w:w="5953" w:type="dxa"/>
            <w:vAlign w:val="center"/>
          </w:tcPr>
          <w:p w14:paraId="2909EA2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176CF5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24991AD4">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（1）具有</w:t>
            </w:r>
            <w:r>
              <w:rPr>
                <w:rFonts w:hint="eastAsia" w:asciiTheme="minorEastAsia" w:hAnsiTheme="minorEastAsia" w:eastAsiaTheme="minorEastAsia"/>
                <w:color w:val="auto"/>
                <w:szCs w:val="21"/>
                <w:lang w:val="en-US" w:eastAsia="zh-CN"/>
              </w:rPr>
              <w:t>医学检验专业</w:t>
            </w:r>
            <w:r>
              <w:rPr>
                <w:rFonts w:hint="eastAsia" w:asciiTheme="minorEastAsia" w:hAnsiTheme="minorEastAsia" w:eastAsiaTheme="minorEastAsia"/>
                <w:color w:val="auto"/>
                <w:szCs w:val="21"/>
              </w:rPr>
              <w:t>或</w:t>
            </w:r>
            <w:r>
              <w:rPr>
                <w:rFonts w:hint="eastAsia" w:asciiTheme="minorEastAsia" w:hAnsiTheme="minorEastAsia" w:eastAsiaTheme="minorEastAsia"/>
                <w:color w:val="auto"/>
                <w:szCs w:val="21"/>
                <w:lang w:val="en-US" w:eastAsia="zh-CN"/>
              </w:rPr>
              <w:t>电子信息工程技术相关专业专科</w:t>
            </w:r>
            <w:r>
              <w:rPr>
                <w:rFonts w:hint="eastAsia" w:asciiTheme="minorEastAsia" w:hAnsiTheme="minorEastAsia" w:eastAsiaTheme="minorEastAsia"/>
                <w:color w:val="auto"/>
                <w:szCs w:val="21"/>
              </w:rPr>
              <w:t>以上学历</w:t>
            </w:r>
            <w:r>
              <w:rPr>
                <w:rFonts w:hint="eastAsia" w:asciiTheme="minorEastAsia" w:hAnsiTheme="minorEastAsia" w:eastAsiaTheme="minorEastAsia"/>
                <w:color w:val="auto"/>
                <w:szCs w:val="21"/>
                <w:lang w:val="en-US" w:eastAsia="zh-CN"/>
              </w:rPr>
              <w:t>得3分</w:t>
            </w:r>
            <w:bookmarkStart w:id="22" w:name="_GoBack"/>
            <w:bookmarkEnd w:id="22"/>
            <w:r>
              <w:rPr>
                <w:rFonts w:hint="eastAsia" w:asciiTheme="minorEastAsia" w:hAnsiTheme="minorEastAsia" w:eastAsiaTheme="minorEastAsia"/>
                <w:color w:val="auto"/>
                <w:szCs w:val="21"/>
              </w:rPr>
              <w:t>；</w:t>
            </w:r>
          </w:p>
          <w:p w14:paraId="4AFF6A7D">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（2）具有同类项目担任项目负责人工作经验</w:t>
            </w:r>
            <w:r>
              <w:rPr>
                <w:rFonts w:hint="eastAsia" w:asciiTheme="minorEastAsia" w:hAnsiTheme="minorEastAsia" w:eastAsiaTheme="minorEastAsia"/>
                <w:color w:val="auto"/>
                <w:szCs w:val="21"/>
                <w:lang w:val="en-US" w:eastAsia="zh-CN"/>
              </w:rPr>
              <w:t>5年以上得5分；</w:t>
            </w:r>
          </w:p>
          <w:p w14:paraId="45EA43A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14FA7CC">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27BDD8D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26F8156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C23DFC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18D3DE7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462BE1D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761209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81FD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48ACBD3E">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3820DDDD">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7EB292BC">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p>
        </w:tc>
        <w:tc>
          <w:tcPr>
            <w:tcW w:w="5953" w:type="dxa"/>
            <w:vAlign w:val="center"/>
          </w:tcPr>
          <w:p w14:paraId="299586A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FCA08E0">
            <w:pPr>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1A68D05A">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（1）具有</w:t>
            </w:r>
            <w:r>
              <w:rPr>
                <w:rFonts w:hint="eastAsia" w:asciiTheme="minorEastAsia" w:hAnsiTheme="minorEastAsia" w:eastAsiaTheme="minorEastAsia"/>
                <w:color w:val="auto"/>
                <w:szCs w:val="21"/>
                <w:lang w:val="en-US" w:eastAsia="zh-CN"/>
              </w:rPr>
              <w:t>电子信息工程技术相关专业或其它专业专科以上学历得3分；</w:t>
            </w:r>
          </w:p>
          <w:p w14:paraId="5A7E3E05">
            <w:pPr>
              <w:spacing w:line="36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（2）具有同类项目工作经验</w:t>
            </w:r>
            <w:r>
              <w:rPr>
                <w:rFonts w:hint="eastAsia" w:asciiTheme="minorEastAsia" w:hAnsiTheme="minorEastAsia" w:eastAsiaTheme="minorEastAsia"/>
                <w:color w:val="auto"/>
                <w:szCs w:val="21"/>
                <w:lang w:val="en-US" w:eastAsia="zh-CN"/>
              </w:rPr>
              <w:t>3年以上得5分；</w:t>
            </w:r>
          </w:p>
          <w:p w14:paraId="620808A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1D94A8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9B6E32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18C76A8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6827A6A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60783B91">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2221720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E5F6A2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4645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4EB3DBD">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8</w:t>
            </w:r>
          </w:p>
        </w:tc>
        <w:tc>
          <w:tcPr>
            <w:tcW w:w="1143" w:type="dxa"/>
            <w:vAlign w:val="center"/>
          </w:tcPr>
          <w:p w14:paraId="549BA6D0">
            <w:pPr>
              <w:widowControl/>
              <w:spacing w:line="360" w:lineRule="exact"/>
              <w:jc w:val="center"/>
              <w:rPr>
                <w:rFonts w:hint="eastAsia" w:cs="宋体" w:asciiTheme="minorEastAsia" w:hAnsiTheme="minorEastAsia" w:eastAsiaTheme="minorEastAsia"/>
                <w:szCs w:val="21"/>
              </w:rPr>
            </w:pPr>
            <w:r>
              <w:rPr>
                <w:rFonts w:hint="eastAsia" w:ascii="宋体" w:hAnsi="宋体"/>
                <w:color w:val="000000" w:themeColor="text1"/>
                <w:szCs w:val="21"/>
                <w14:textFill>
                  <w14:solidFill>
                    <w14:schemeClr w14:val="tx1"/>
                  </w14:solidFill>
                </w14:textFill>
              </w:rPr>
              <w:t>技术服务偏离情况</w:t>
            </w:r>
          </w:p>
        </w:tc>
        <w:tc>
          <w:tcPr>
            <w:tcW w:w="709" w:type="dxa"/>
            <w:vAlign w:val="center"/>
          </w:tcPr>
          <w:p w14:paraId="56E6412E">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18</w:t>
            </w:r>
          </w:p>
        </w:tc>
        <w:tc>
          <w:tcPr>
            <w:tcW w:w="5953" w:type="dxa"/>
            <w:vAlign w:val="center"/>
          </w:tcPr>
          <w:p w14:paraId="749302FB">
            <w:pPr>
              <w:spacing w:line="360" w:lineRule="exact"/>
              <w:rPr>
                <w:rFonts w:hint="eastAsia" w:asciiTheme="minorEastAsia" w:hAnsiTheme="minorEastAsia" w:eastAsiaTheme="minorEastAsia"/>
                <w:szCs w:val="21"/>
              </w:rPr>
            </w:pPr>
            <w:r>
              <w:rPr>
                <w:rFonts w:hint="eastAsia" w:ascii="宋体" w:hAnsi="宋体"/>
                <w:szCs w:val="21"/>
              </w:rPr>
              <w:t>投标人应如实填写《技术规格偏离表》，评审委员会根据技术参数响应情况进行打分，各项技术参数指标及要求全部满足的得满分</w:t>
            </w:r>
            <w:r>
              <w:rPr>
                <w:rFonts w:hint="eastAsia" w:ascii="宋体" w:hAnsi="宋体"/>
                <w:szCs w:val="21"/>
                <w:lang w:val="en-US" w:eastAsia="zh-CN"/>
              </w:rPr>
              <w:t>18</w:t>
            </w:r>
            <w:r>
              <w:rPr>
                <w:rFonts w:hint="eastAsia" w:ascii="宋体" w:hAnsi="宋体"/>
                <w:szCs w:val="21"/>
              </w:rPr>
              <w:t>分，未响应的参数按负偏离扣分。所有投标人必须严格按照招标文件的内容进行填写，如不能填写请提供说明。带▲的重要参数每负偏离一项扣</w:t>
            </w:r>
            <w:r>
              <w:rPr>
                <w:rFonts w:hint="eastAsia" w:ascii="宋体" w:hAnsi="宋体"/>
                <w:szCs w:val="21"/>
                <w:lang w:val="en-US" w:eastAsia="zh-CN"/>
              </w:rPr>
              <w:t>1</w:t>
            </w:r>
            <w:r>
              <w:rPr>
                <w:rFonts w:hint="eastAsia" w:ascii="宋体" w:hAnsi="宋体"/>
                <w:szCs w:val="21"/>
              </w:rPr>
              <w:t>分，其他一般参数每负偏离一项扣</w:t>
            </w:r>
            <w:r>
              <w:rPr>
                <w:rFonts w:hint="eastAsia" w:ascii="宋体" w:hAnsi="宋体"/>
                <w:szCs w:val="21"/>
                <w:lang w:val="en-US" w:eastAsia="zh-CN"/>
              </w:rPr>
              <w:t>0.5</w:t>
            </w:r>
            <w:r>
              <w:rPr>
                <w:rFonts w:hint="eastAsia" w:ascii="宋体" w:hAnsi="宋体"/>
                <w:szCs w:val="21"/>
              </w:rPr>
              <w:t>分，正偏离不加分。扣完为止，最低得0分。</w:t>
            </w:r>
          </w:p>
        </w:tc>
        <w:tc>
          <w:tcPr>
            <w:tcW w:w="1187" w:type="dxa"/>
            <w:vAlign w:val="center"/>
          </w:tcPr>
          <w:p w14:paraId="5128397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3010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56E12B1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609518AD">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20</w:t>
            </w:r>
          </w:p>
        </w:tc>
      </w:tr>
      <w:tr w14:paraId="38BE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F59C20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1A3E91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6025A24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374F1E9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70D4D2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40DD0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297F3A2">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C4C06B5">
            <w:pPr>
              <w:spacing w:line="360" w:lineRule="exact"/>
              <w:jc w:val="center"/>
              <w:rPr>
                <w:rFonts w:hint="default" w:asciiTheme="minorEastAsia" w:hAnsiTheme="minorEastAsia" w:eastAsiaTheme="minorEastAsia"/>
                <w:kern w:val="0"/>
                <w:szCs w:val="21"/>
                <w:lang w:val="en-US" w:eastAsia="zh-CN"/>
              </w:rPr>
            </w:pPr>
            <w:r>
              <w:rPr>
                <w:rFonts w:hint="eastAsia" w:cs="宋体" w:asciiTheme="minorEastAsia" w:hAnsiTheme="minorEastAsia" w:eastAsiaTheme="minorEastAsia"/>
                <w:color w:val="000000"/>
                <w:kern w:val="0"/>
                <w:szCs w:val="21"/>
                <w:lang w:val="en-US" w:eastAsia="zh-CN"/>
              </w:rPr>
              <w:t>商务偏离表</w:t>
            </w:r>
          </w:p>
        </w:tc>
        <w:tc>
          <w:tcPr>
            <w:tcW w:w="709" w:type="dxa"/>
            <w:vAlign w:val="center"/>
          </w:tcPr>
          <w:p w14:paraId="1F72132E">
            <w:pPr>
              <w:spacing w:line="360" w:lineRule="exact"/>
              <w:jc w:val="center"/>
              <w:rPr>
                <w:rFonts w:hint="default" w:asciiTheme="minorEastAsia" w:hAnsiTheme="minorEastAsia" w:eastAsiaTheme="minorEastAsia"/>
                <w:kern w:val="0"/>
                <w:szCs w:val="21"/>
                <w:lang w:val="en-US" w:eastAsia="zh-CN"/>
              </w:rPr>
            </w:pPr>
            <w:r>
              <w:rPr>
                <w:rFonts w:hint="eastAsia" w:cs="宋体" w:asciiTheme="minorEastAsia" w:hAnsiTheme="minorEastAsia" w:eastAsiaTheme="minorEastAsia"/>
                <w:szCs w:val="21"/>
                <w:lang w:val="en-US" w:eastAsia="zh-CN"/>
              </w:rPr>
              <w:t>11</w:t>
            </w:r>
          </w:p>
        </w:tc>
        <w:tc>
          <w:tcPr>
            <w:tcW w:w="5953" w:type="dxa"/>
            <w:vAlign w:val="center"/>
          </w:tcPr>
          <w:p w14:paraId="7D32455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8D90649">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根据项目需求中产品技术要求的满足程度进行评价，评审委员会以投标文件&lt;商务条款偏离表&gt;次响应情况进行打分。</w:t>
            </w:r>
          </w:p>
          <w:p w14:paraId="7EA6481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54616DF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除带</w:t>
            </w:r>
            <w:r>
              <w:rPr>
                <w:rFonts w:hint="eastAsia" w:ascii="微软雅黑" w:hAnsi="微软雅黑" w:eastAsia="微软雅黑" w:cs="微软雅黑"/>
                <w:kern w:val="0"/>
                <w:szCs w:val="21"/>
                <w:lang w:val="en-US" w:eastAsia="zh-CN"/>
              </w:rPr>
              <w:t>★</w:t>
            </w:r>
            <w:r>
              <w:rPr>
                <w:rFonts w:hint="eastAsia" w:asciiTheme="minorEastAsia" w:hAnsiTheme="minorEastAsia" w:eastAsiaTheme="minorEastAsia"/>
                <w:kern w:val="0"/>
                <w:szCs w:val="21"/>
              </w:rPr>
              <w:t>不可偏离技术要求以外的一般商务要求每有一项负偏离的扣</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rPr>
              <w:t>分，扣完为止</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本项最高</w:t>
            </w:r>
            <w:r>
              <w:rPr>
                <w:rFonts w:hint="eastAsia" w:asciiTheme="minorEastAsia" w:hAnsiTheme="minorEastAsia" w:eastAsiaTheme="minorEastAsia"/>
                <w:kern w:val="0"/>
                <w:szCs w:val="21"/>
                <w:lang w:val="en-US" w:eastAsia="zh-CN"/>
              </w:rPr>
              <w:t>11</w:t>
            </w:r>
            <w:r>
              <w:rPr>
                <w:rFonts w:hint="eastAsia" w:asciiTheme="minorEastAsia" w:hAnsiTheme="minorEastAsia" w:eastAsiaTheme="minorEastAsia"/>
                <w:kern w:val="0"/>
                <w:szCs w:val="21"/>
              </w:rPr>
              <w:t>分，最低得0分。</w:t>
            </w:r>
          </w:p>
        </w:tc>
        <w:tc>
          <w:tcPr>
            <w:tcW w:w="1187" w:type="dxa"/>
            <w:vAlign w:val="center"/>
          </w:tcPr>
          <w:p w14:paraId="41FE1AC7">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6D7D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8" w:hRule="atLeast"/>
          <w:jc w:val="center"/>
        </w:trPr>
        <w:tc>
          <w:tcPr>
            <w:tcW w:w="754" w:type="dxa"/>
            <w:vAlign w:val="center"/>
          </w:tcPr>
          <w:p w14:paraId="1D0ED95E">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134E78D">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563D764A">
            <w:pPr>
              <w:adjustRightInd w:val="0"/>
              <w:snapToGrid w:val="0"/>
              <w:spacing w:line="360" w:lineRule="exact"/>
              <w:jc w:val="center"/>
              <w:rPr>
                <w:rFonts w:hint="eastAsia" w:asciiTheme="minorEastAsia" w:hAnsiTheme="minorEastAsia" w:eastAsiaTheme="minorEastAsia"/>
                <w:snapToGrid w:val="0"/>
                <w:kern w:val="0"/>
                <w:szCs w:val="21"/>
                <w:lang w:eastAsia="zh-CN"/>
              </w:rPr>
            </w:pPr>
            <w:r>
              <w:rPr>
                <w:rFonts w:hint="eastAsia" w:asciiTheme="minorEastAsia" w:hAnsiTheme="minorEastAsia" w:eastAsiaTheme="minorEastAsia"/>
                <w:snapToGrid w:val="0"/>
                <w:kern w:val="0"/>
                <w:szCs w:val="21"/>
                <w:lang w:val="en-US" w:eastAsia="zh-CN"/>
              </w:rPr>
              <w:t>9</w:t>
            </w:r>
          </w:p>
        </w:tc>
        <w:tc>
          <w:tcPr>
            <w:tcW w:w="5953" w:type="dxa"/>
            <w:vAlign w:val="center"/>
          </w:tcPr>
          <w:p w14:paraId="0144112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3B49561">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或评价中最高等级（以评分作为评价结果的不予计算）</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分。同一项目续签合同的不可重复得分。</w:t>
            </w:r>
          </w:p>
          <w:p w14:paraId="292CD5A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ADAD9D3">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53C9E9B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0F049A09">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60833BD1">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p w14:paraId="2FD9506D">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42068DD8">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4A9B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88C035F">
            <w:pPr>
              <w:autoSpaceDE w:val="0"/>
              <w:autoSpaceDN w:val="0"/>
              <w:adjustRightInd w:val="0"/>
              <w:spacing w:line="360" w:lineRule="exact"/>
              <w:jc w:val="center"/>
              <w:rPr>
                <w:rFonts w:hint="eastAsia" w:asciiTheme="minorEastAsia" w:hAnsiTheme="minorEastAsia" w:eastAsiaTheme="minorEastAsia"/>
                <w:szCs w:val="21"/>
              </w:rPr>
            </w:pPr>
            <w:r>
              <w:rPr>
                <w:rFonts w:hint="eastAsia" w:cs="仿宋" w:asciiTheme="minorEastAsia" w:hAnsiTheme="minorEastAsia" w:eastAsiaTheme="minorEastAsia"/>
                <w:b/>
                <w:szCs w:val="21"/>
                <w:lang w:val="en-US" w:eastAsia="zh-CN"/>
              </w:rPr>
              <w:t>四</w:t>
            </w:r>
            <w:r>
              <w:rPr>
                <w:rFonts w:hint="eastAsia" w:cs="仿宋" w:asciiTheme="minorEastAsia" w:hAnsiTheme="minorEastAsia" w:eastAsiaTheme="minorEastAsia"/>
                <w:b/>
                <w:szCs w:val="21"/>
                <w:lang w:val="zh-CN"/>
              </w:rPr>
              <w:t>、</w:t>
            </w:r>
            <w:r>
              <w:rPr>
                <w:rFonts w:hint="eastAsia" w:cs="仿宋" w:asciiTheme="minorEastAsia" w:hAnsiTheme="minorEastAsia" w:eastAsiaTheme="minorEastAsia"/>
                <w:b/>
                <w:szCs w:val="21"/>
                <w:lang w:val="en-US" w:eastAsia="zh-CN"/>
              </w:rPr>
              <w:t>诚信</w:t>
            </w:r>
            <w:r>
              <w:rPr>
                <w:rFonts w:hint="eastAsia" w:cs="仿宋" w:asciiTheme="minorEastAsia" w:hAnsiTheme="minorEastAsia" w:eastAsiaTheme="minorEastAsia"/>
                <w:b/>
                <w:szCs w:val="21"/>
                <w:lang w:val="zh-CN"/>
              </w:rPr>
              <w:t>部分</w:t>
            </w:r>
          </w:p>
        </w:tc>
        <w:tc>
          <w:tcPr>
            <w:tcW w:w="1187" w:type="dxa"/>
            <w:vAlign w:val="center"/>
          </w:tcPr>
          <w:p w14:paraId="66FCDD2C">
            <w:pPr>
              <w:autoSpaceDE w:val="0"/>
              <w:autoSpaceDN w:val="0"/>
              <w:adjustRightInd w:val="0"/>
              <w:spacing w:line="360" w:lineRule="exact"/>
              <w:jc w:val="center"/>
              <w:rPr>
                <w:rFonts w:hint="eastAsia" w:cs="仿宋" w:asciiTheme="minorEastAsia" w:hAnsiTheme="minorEastAsia" w:eastAsiaTheme="minorEastAsia"/>
                <w:szCs w:val="21"/>
                <w:lang w:eastAsia="zh-CN"/>
              </w:rPr>
            </w:pPr>
            <w:r>
              <w:rPr>
                <w:rFonts w:hint="eastAsia" w:cs="仿宋" w:asciiTheme="minorEastAsia" w:hAnsiTheme="minorEastAsia" w:eastAsiaTheme="minorEastAsia"/>
                <w:b/>
                <w:szCs w:val="21"/>
                <w:lang w:val="en-US" w:eastAsia="zh-CN"/>
              </w:rPr>
              <w:t>5</w:t>
            </w:r>
          </w:p>
        </w:tc>
      </w:tr>
      <w:tr w14:paraId="12ED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54" w:type="dxa"/>
            <w:vAlign w:val="center"/>
          </w:tcPr>
          <w:p w14:paraId="7A02B45B">
            <w:pPr>
              <w:autoSpaceDE w:val="0"/>
              <w:autoSpaceDN w:val="0"/>
              <w:adjustRightInd w:val="0"/>
              <w:spacing w:line="360" w:lineRule="exact"/>
              <w:jc w:val="center"/>
              <w:rPr>
                <w:rFonts w:hint="eastAsia" w:asciiTheme="minorEastAsia" w:hAnsiTheme="minorEastAsia" w:eastAsiaTheme="minorEastAsia"/>
                <w:kern w:val="0"/>
                <w:szCs w:val="21"/>
              </w:rPr>
            </w:pPr>
            <w:r>
              <w:rPr>
                <w:rFonts w:hint="eastAsia" w:cs="仿宋" w:asciiTheme="minorEastAsia" w:hAnsiTheme="minorEastAsia" w:eastAsiaTheme="minorEastAsia"/>
                <w:szCs w:val="21"/>
                <w:lang w:val="zh-CN"/>
              </w:rPr>
              <w:t>序号</w:t>
            </w:r>
          </w:p>
        </w:tc>
        <w:tc>
          <w:tcPr>
            <w:tcW w:w="1143" w:type="dxa"/>
            <w:vAlign w:val="center"/>
          </w:tcPr>
          <w:p w14:paraId="23CFDCF8">
            <w:pPr>
              <w:autoSpaceDE w:val="0"/>
              <w:autoSpaceDN w:val="0"/>
              <w:adjustRightInd w:val="0"/>
              <w:spacing w:line="360" w:lineRule="exact"/>
              <w:jc w:val="center"/>
              <w:rPr>
                <w:rFonts w:hint="eastAsia" w:asciiTheme="minorEastAsia" w:hAnsiTheme="minorEastAsia" w:eastAsiaTheme="minorEastAsia"/>
                <w:kern w:val="0"/>
                <w:szCs w:val="21"/>
                <w:lang w:val="zh-CN"/>
              </w:rPr>
            </w:pPr>
            <w:r>
              <w:rPr>
                <w:rFonts w:hint="eastAsia" w:cs="仿宋" w:asciiTheme="minorEastAsia" w:hAnsiTheme="minorEastAsia" w:eastAsiaTheme="minorEastAsia"/>
                <w:szCs w:val="21"/>
                <w:lang w:val="zh-CN"/>
              </w:rPr>
              <w:t>内容</w:t>
            </w:r>
          </w:p>
        </w:tc>
        <w:tc>
          <w:tcPr>
            <w:tcW w:w="709" w:type="dxa"/>
            <w:vAlign w:val="center"/>
          </w:tcPr>
          <w:p w14:paraId="09415B5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38E0866F">
            <w:pPr>
              <w:autoSpaceDE w:val="0"/>
              <w:autoSpaceDN w:val="0"/>
              <w:adjustRightInd w:val="0"/>
              <w:spacing w:line="360" w:lineRule="exact"/>
              <w:jc w:val="center"/>
              <w:rPr>
                <w:rFonts w:hint="eastAsia"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EC1174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42AC1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7303DAD7">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1</w:t>
            </w:r>
          </w:p>
        </w:tc>
        <w:tc>
          <w:tcPr>
            <w:tcW w:w="1143" w:type="dxa"/>
            <w:vAlign w:val="center"/>
          </w:tcPr>
          <w:p w14:paraId="46160DF5">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7B7EF7E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6A12A47B">
            <w:pPr>
              <w:spacing w:line="360" w:lineRule="exact"/>
              <w:ind w:left="34" w:leftChars="16"/>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48007C5">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60962D3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00E057EF">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p>
    <w:p w14:paraId="16C6EC7B">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19329C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rPr>
      </w:pPr>
      <w:r>
        <w:rPr>
          <w:rFonts w:hint="eastAsia" w:ascii="宋体" w:hAnsi="宋体" w:eastAsia="宋体" w:cs="Times New Roman"/>
          <w:sz w:val="21"/>
          <w:szCs w:val="21"/>
        </w:rPr>
        <w:t>缺项或不合格，则该项为0分。</w:t>
      </w:r>
      <w:bookmarkStart w:id="0" w:name="InsertEnd"/>
      <w:bookmarkEnd w:id="0"/>
    </w:p>
    <w:p w14:paraId="1F82C17B">
      <w:pPr>
        <w:spacing w:line="360" w:lineRule="exact"/>
        <w:jc w:val="left"/>
        <w:rPr>
          <w:rFonts w:hint="eastAsia" w:ascii="宋体" w:hAnsi="宋体"/>
          <w:szCs w:val="21"/>
        </w:rPr>
      </w:pPr>
    </w:p>
    <w:p w14:paraId="59D55D2B">
      <w:pPr>
        <w:spacing w:line="360" w:lineRule="exact"/>
        <w:jc w:val="left"/>
        <w:rPr>
          <w:rFonts w:hint="eastAsia" w:ascii="宋体" w:hAnsi="宋体"/>
          <w:szCs w:val="21"/>
        </w:rPr>
      </w:pPr>
    </w:p>
    <w:p w14:paraId="2848E093">
      <w:pPr>
        <w:spacing w:line="360" w:lineRule="exact"/>
        <w:jc w:val="left"/>
        <w:rPr>
          <w:rFonts w:hint="eastAsia" w:ascii="宋体" w:hAnsi="宋体"/>
          <w:szCs w:val="21"/>
        </w:rPr>
      </w:pPr>
    </w:p>
    <w:p w14:paraId="0BAEC66B"/>
    <w:p w14:paraId="2E7AD3B4"/>
    <w:p w14:paraId="5422BB91"/>
    <w:p w14:paraId="66C17D78"/>
    <w:p w14:paraId="70BE4466"/>
    <w:p w14:paraId="2D1D3FDC"/>
    <w:p w14:paraId="570FE7DD"/>
    <w:p w14:paraId="575D782C"/>
    <w:p w14:paraId="2DFEBEC2"/>
    <w:p w14:paraId="594C4A98"/>
    <w:p w14:paraId="25488858"/>
    <w:p w14:paraId="025D7FF3"/>
    <w:p w14:paraId="72375998"/>
    <w:p w14:paraId="7ACB5F0D"/>
    <w:p w14:paraId="7673CDF6"/>
    <w:p w14:paraId="625E099D"/>
    <w:p w14:paraId="2D3D4893"/>
    <w:p w14:paraId="2D48E5C0"/>
    <w:p w14:paraId="63D0419B"/>
    <w:p w14:paraId="2360FC2E"/>
    <w:p w14:paraId="7BD92CC1"/>
    <w:p w14:paraId="408CB19E"/>
    <w:p w14:paraId="217C7C42"/>
    <w:p w14:paraId="42131AC3"/>
    <w:p w14:paraId="195A2F81"/>
    <w:p w14:paraId="4A597A23"/>
    <w:p w14:paraId="31425103"/>
    <w:p w14:paraId="792EB011"/>
    <w:p w14:paraId="5C1C879D"/>
    <w:p w14:paraId="74040323"/>
    <w:p w14:paraId="440AD945"/>
    <w:p w14:paraId="71F818FF"/>
    <w:p w14:paraId="01901359"/>
    <w:tbl>
      <w:tblPr>
        <w:tblStyle w:val="1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FB3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43A212">
            <w:pPr>
              <w:jc w:val="center"/>
              <w:rPr>
                <w:rFonts w:hint="eastAsia" w:ascii="宋体" w:hAnsi="宋体"/>
                <w:szCs w:val="21"/>
              </w:rPr>
            </w:pPr>
            <w:r>
              <w:rPr>
                <w:rFonts w:hint="eastAsia" w:ascii="宋体" w:hAnsi="宋体"/>
                <w:szCs w:val="21"/>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470EDF50">
            <w:pPr>
              <w:spacing w:after="78"/>
              <w:jc w:val="both"/>
              <w:rPr>
                <w:rFonts w:hint="eastAsia" w:ascii="宋体" w:hAnsi="宋体"/>
                <w:szCs w:val="21"/>
              </w:rPr>
            </w:pPr>
            <w:r>
              <w:rPr>
                <w:rFonts w:hint="eastAsia"/>
                <w:color w:val="000000"/>
                <w:sz w:val="22"/>
                <w:szCs w:val="22"/>
              </w:rPr>
              <w:t>冷链系统维保及校准服务</w:t>
            </w:r>
          </w:p>
        </w:tc>
      </w:tr>
      <w:tr w14:paraId="2989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041B820">
            <w:pPr>
              <w:jc w:val="center"/>
              <w:rPr>
                <w:rFonts w:hint="eastAsia" w:ascii="宋体" w:hAnsi="宋体"/>
                <w:szCs w:val="21"/>
              </w:rPr>
            </w:pPr>
            <w:r>
              <w:rPr>
                <w:rFonts w:hint="eastAsia" w:ascii="宋体" w:hAnsi="宋体"/>
                <w:szCs w:val="21"/>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4AAC6003">
            <w:pPr>
              <w:rPr>
                <w:rFonts w:hint="eastAsia" w:ascii="宋体" w:hAnsi="宋体"/>
                <w:szCs w:val="21"/>
              </w:rPr>
            </w:pPr>
            <w:r>
              <w:rPr>
                <w:rFonts w:hint="eastAsia" w:ascii="宋体" w:hAnsi="宋体"/>
                <w:szCs w:val="21"/>
                <w:lang w:val="en-US" w:eastAsia="zh-CN"/>
              </w:rPr>
              <w:t>150</w:t>
            </w:r>
            <w:r>
              <w:rPr>
                <w:rFonts w:hint="eastAsia" w:ascii="宋体" w:hAnsi="宋体"/>
                <w:szCs w:val="21"/>
              </w:rPr>
              <w:t>000元</w:t>
            </w:r>
          </w:p>
        </w:tc>
      </w:tr>
      <w:tr w14:paraId="4FE6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5BC8E12">
            <w:pPr>
              <w:jc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用途</w:t>
            </w:r>
          </w:p>
        </w:tc>
        <w:tc>
          <w:tcPr>
            <w:tcW w:w="7750" w:type="dxa"/>
            <w:tcBorders>
              <w:top w:val="single" w:color="auto" w:sz="4" w:space="0"/>
              <w:left w:val="single" w:color="auto" w:sz="4" w:space="0"/>
              <w:bottom w:val="single" w:color="auto" w:sz="4" w:space="0"/>
              <w:right w:val="single" w:color="auto" w:sz="4" w:space="0"/>
            </w:tcBorders>
            <w:vAlign w:val="center"/>
          </w:tcPr>
          <w:p w14:paraId="5F570196">
            <w:pPr>
              <w:ind w:firstLine="420" w:firstLineChars="200"/>
              <w:rPr>
                <w:rFonts w:hint="eastAsia" w:ascii="宋体" w:hAnsi="宋体"/>
                <w:szCs w:val="21"/>
              </w:rPr>
            </w:pPr>
            <w:r>
              <w:rPr>
                <w:rFonts w:hint="eastAsia" w:ascii="宋体" w:hAnsi="宋体" w:eastAsia="宋体" w:cs="Times New Roman"/>
                <w:color w:val="000000"/>
                <w:kern w:val="0"/>
                <w:sz w:val="21"/>
                <w:szCs w:val="21"/>
                <w:lang w:eastAsia="zh-CN"/>
              </w:rPr>
              <w:t>冷链系统维保及校准服务</w:t>
            </w:r>
            <w:r>
              <w:rPr>
                <w:rFonts w:hint="eastAsia" w:ascii="宋体" w:hAnsi="宋体" w:cs="Times New Roman"/>
                <w:color w:val="000000"/>
                <w:kern w:val="0"/>
                <w:sz w:val="21"/>
                <w:szCs w:val="21"/>
                <w:lang w:val="en-US" w:eastAsia="zh-CN"/>
              </w:rPr>
              <w:t>用于对我院（福田院区及龙华院区）冷链系统温湿度传感器及配套数据采集基站的维保和校准。</w:t>
            </w:r>
          </w:p>
        </w:tc>
      </w:tr>
      <w:tr w14:paraId="329F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6CAC7D0">
            <w:pPr>
              <w:jc w:val="center"/>
              <w:rPr>
                <w:rFonts w:hint="eastAsia" w:ascii="宋体" w:hAnsi="宋体"/>
                <w:color w:val="000000"/>
                <w:kern w:val="0"/>
                <w:szCs w:val="21"/>
              </w:rPr>
            </w:pPr>
            <w:r>
              <w:rPr>
                <w:rFonts w:hint="eastAsia" w:ascii="宋体" w:hAnsi="宋体"/>
                <w:color w:val="000000"/>
                <w:kern w:val="0"/>
                <w:szCs w:val="21"/>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0B331E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对深圳市儿童医院福田及龙华院区所有</w:t>
            </w:r>
            <w:r>
              <w:rPr>
                <w:rFonts w:hint="eastAsia" w:ascii="宋体" w:hAnsi="宋体"/>
                <w:sz w:val="21"/>
                <w:szCs w:val="21"/>
              </w:rPr>
              <w:t>华图</w:t>
            </w:r>
            <w:r>
              <w:rPr>
                <w:rFonts w:hint="eastAsia" w:ascii="宋体" w:hAnsi="宋体"/>
                <w:sz w:val="21"/>
                <w:szCs w:val="21"/>
                <w:lang w:val="en-US" w:eastAsia="zh-CN"/>
              </w:rPr>
              <w:t>温湿度传感器（单温度传感器S400W-ET、双温度传感器S400W-DT、超低温传感器S400W-EK及环境温湿度传感器S400W-TH共计约462台，以我院实际数量为准）及配套数据采集基站HE2400（共计约203台，以我院实际数量为准）提供以下服务：</w:t>
            </w:r>
            <w:r>
              <w:rPr>
                <w:rFonts w:hint="eastAsia" w:ascii="宋体" w:hAnsi="宋体"/>
                <w:sz w:val="21"/>
                <w:szCs w:val="21"/>
              </w:rPr>
              <w:br w:type="textWrapping"/>
            </w:r>
            <w:r>
              <w:rPr>
                <w:rFonts w:hint="eastAsia" w:ascii="宋体" w:hAnsi="宋体" w:eastAsia="宋体" w:cs="Times New Roman"/>
                <w:color w:val="000000"/>
                <w:kern w:val="0"/>
                <w:sz w:val="21"/>
                <w:szCs w:val="21"/>
                <w:lang w:val="en-US" w:eastAsia="zh-CN"/>
              </w:rPr>
              <w:t>1、</w:t>
            </w:r>
            <w:r>
              <w:rPr>
                <w:rFonts w:hint="eastAsia"/>
                <w:sz w:val="21"/>
                <w:szCs w:val="21"/>
              </w:rPr>
              <w:t>免费</w:t>
            </w:r>
            <w:r>
              <w:rPr>
                <w:sz w:val="21"/>
                <w:szCs w:val="21"/>
              </w:rPr>
              <w:t>提供在线支持，零备件更换及现场检修或保养</w:t>
            </w:r>
            <w:r>
              <w:rPr>
                <w:rFonts w:hint="eastAsia" w:eastAsia="宋体"/>
                <w:sz w:val="21"/>
                <w:szCs w:val="21"/>
                <w:lang w:eastAsia="zh-CN"/>
              </w:rPr>
              <w:t>。</w:t>
            </w:r>
            <w:r>
              <w:rPr>
                <w:sz w:val="21"/>
                <w:szCs w:val="21"/>
              </w:rPr>
              <w:br w:type="textWrapping"/>
            </w:r>
            <w:r>
              <w:rPr>
                <w:rFonts w:hint="eastAsia" w:ascii="宋体" w:hAnsi="宋体" w:eastAsia="宋体" w:cs="Times New Roman"/>
                <w:color w:val="000000"/>
                <w:kern w:val="0"/>
                <w:sz w:val="21"/>
                <w:szCs w:val="21"/>
                <w:lang w:val="en-US" w:eastAsia="zh-CN"/>
              </w:rPr>
              <w:t>2</w:t>
            </w:r>
            <w:r>
              <w:rPr>
                <w:rFonts w:hint="eastAsia" w:ascii="宋体" w:hAnsi="宋体"/>
                <w:sz w:val="21"/>
                <w:szCs w:val="21"/>
                <w:lang w:val="en-US" w:eastAsia="zh-CN"/>
              </w:rPr>
              <w:t>、提供现场检修，备件更换，设备保养的人工服务和备件不另行收费。</w:t>
            </w:r>
            <w:r>
              <w:rPr>
                <w:rFonts w:hint="eastAsia" w:ascii="宋体" w:hAnsi="宋体"/>
                <w:sz w:val="21"/>
                <w:szCs w:val="21"/>
                <w:lang w:val="en-US" w:eastAsia="zh-CN"/>
              </w:rPr>
              <w:br w:type="textWrapping"/>
            </w:r>
            <w:r>
              <w:rPr>
                <w:rFonts w:hint="eastAsia" w:ascii="宋体" w:hAnsi="宋体"/>
                <w:sz w:val="21"/>
                <w:szCs w:val="21"/>
                <w:lang w:val="en-US" w:eastAsia="zh-CN"/>
              </w:rPr>
              <w:t>3、免费提供设备维修所需要更换的配件，所有更换的零配件须保证原厂货源供应，为全新合格正品。更换零备件保修期：1年。</w:t>
            </w:r>
            <w:r>
              <w:rPr>
                <w:rFonts w:hint="eastAsia" w:ascii="宋体" w:hAnsi="宋体"/>
                <w:sz w:val="21"/>
                <w:szCs w:val="21"/>
                <w:lang w:val="en-US" w:eastAsia="zh-CN"/>
              </w:rPr>
              <w:br w:type="textWrapping"/>
            </w:r>
            <w:r>
              <w:rPr>
                <w:rFonts w:hint="eastAsia" w:ascii="宋体" w:hAnsi="宋体"/>
                <w:sz w:val="21"/>
                <w:szCs w:val="21"/>
                <w:lang w:val="en-US" w:eastAsia="zh-CN"/>
              </w:rPr>
              <w:t>4、在线支持，协助院方的工程师分析和维修有关设备。</w:t>
            </w:r>
            <w:r>
              <w:rPr>
                <w:rFonts w:hint="eastAsia" w:ascii="宋体" w:hAnsi="宋体"/>
                <w:sz w:val="21"/>
                <w:szCs w:val="21"/>
                <w:lang w:val="en-US" w:eastAsia="zh-CN"/>
              </w:rPr>
              <w:br w:type="textWrapping"/>
            </w:r>
            <w:r>
              <w:rPr>
                <w:rFonts w:hint="eastAsia" w:ascii="宋体" w:hAnsi="宋体"/>
                <w:sz w:val="21"/>
                <w:szCs w:val="21"/>
                <w:lang w:val="en-US" w:eastAsia="zh-CN"/>
              </w:rPr>
              <w:t>5、年度校准工作，在90个工作日内完成两个院区所有华图无线温度、温湿度记录仪的校准工作，并出具有cnas认证的校准证书。</w:t>
            </w:r>
            <w:r>
              <w:rPr>
                <w:rFonts w:hint="eastAsia" w:ascii="宋体" w:hAnsi="宋体"/>
                <w:sz w:val="21"/>
                <w:szCs w:val="21"/>
              </w:rPr>
              <w:br w:type="textWrapping"/>
            </w:r>
            <w:r>
              <w:rPr>
                <w:rFonts w:hint="eastAsia" w:ascii="宋体" w:hAnsi="宋体"/>
                <w:sz w:val="21"/>
                <w:szCs w:val="21"/>
              </w:rPr>
              <w:t>包括：</w:t>
            </w:r>
          </w:p>
          <w:p w14:paraId="5E6C80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1</w:t>
            </w:r>
            <w:r>
              <w:rPr>
                <w:rFonts w:hint="eastAsia" w:ascii="宋体" w:hAnsi="宋体"/>
                <w:sz w:val="21"/>
                <w:szCs w:val="21"/>
                <w:lang w:eastAsia="zh-CN"/>
              </w:rPr>
              <w:t>）</w:t>
            </w:r>
            <w:r>
              <w:rPr>
                <w:rFonts w:hint="eastAsia" w:ascii="宋体" w:hAnsi="宋体"/>
                <w:sz w:val="21"/>
                <w:szCs w:val="21"/>
              </w:rPr>
              <w:t>、温度示值误差；</w:t>
            </w:r>
          </w:p>
          <w:p w14:paraId="6A97F684">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、湿度示值误差；</w:t>
            </w:r>
          </w:p>
          <w:p w14:paraId="0FDD7470">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、温度设定点偏差及切换差；</w:t>
            </w:r>
          </w:p>
          <w:p w14:paraId="3BAEE193">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、湿度设定点偏差及切换差；</w:t>
            </w:r>
          </w:p>
          <w:p w14:paraId="14546EA4">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Times New Roman" w:hAnsi="Times New Roman" w:eastAsia="宋体" w:cs="Times New Roman"/>
                <w:color w:val="auto"/>
                <w:kern w:val="2"/>
                <w:sz w:val="21"/>
                <w:szCs w:val="21"/>
                <w:lang w:val="en-US" w:eastAsia="zh-CN"/>
              </w:rPr>
            </w:pP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、绝缘电阻；</w:t>
            </w:r>
          </w:p>
          <w:p w14:paraId="024BFE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Times New Roman" w:hAnsi="Times New Roman" w:eastAsia="宋体" w:cs="Times New Roman"/>
                <w:color w:val="auto"/>
                <w:kern w:val="2"/>
                <w:sz w:val="21"/>
                <w:szCs w:val="21"/>
                <w:lang w:val="en-US" w:eastAsia="zh-CN"/>
              </w:rPr>
              <w:t>6</w:t>
            </w:r>
            <w:r>
              <w:rPr>
                <w:rFonts w:hint="eastAsia" w:ascii="宋体" w:hAnsi="宋体" w:eastAsia="宋体" w:cs="Times New Roman"/>
                <w:color w:val="000000"/>
                <w:kern w:val="0"/>
                <w:sz w:val="21"/>
                <w:szCs w:val="21"/>
                <w:lang w:val="en-US" w:eastAsia="zh-CN"/>
              </w:rPr>
              <w:t>、</w:t>
            </w:r>
            <w:r>
              <w:rPr>
                <w:rFonts w:hint="eastAsia" w:ascii="宋体" w:hAnsi="宋体"/>
                <w:sz w:val="21"/>
                <w:szCs w:val="21"/>
              </w:rPr>
              <w:t>在</w:t>
            </w:r>
            <w:r>
              <w:rPr>
                <w:rFonts w:hint="eastAsia" w:ascii="宋体" w:hAnsi="宋体"/>
                <w:sz w:val="21"/>
                <w:szCs w:val="21"/>
                <w:lang w:val="en-US" w:eastAsia="zh-CN"/>
              </w:rPr>
              <w:t>校准</w:t>
            </w:r>
            <w:r>
              <w:rPr>
                <w:rFonts w:hint="eastAsia" w:ascii="宋体" w:hAnsi="宋体"/>
                <w:sz w:val="21"/>
                <w:szCs w:val="21"/>
              </w:rPr>
              <w:t>检测过程中若发现被检测的华图无线温度、温湿度记录仪存在故障或者示值超差，及时进行调试、维修。</w:t>
            </w:r>
          </w:p>
          <w:p w14:paraId="6966145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0"/>
                <w:sz w:val="21"/>
                <w:szCs w:val="21"/>
              </w:rPr>
            </w:pPr>
            <w:r>
              <w:rPr>
                <w:rFonts w:hint="eastAsia" w:ascii="宋体" w:hAnsi="宋体"/>
                <w:sz w:val="21"/>
                <w:szCs w:val="21"/>
                <w:lang w:val="en-US" w:eastAsia="zh-CN"/>
              </w:rPr>
              <w:t>7、</w:t>
            </w:r>
            <w:r>
              <w:rPr>
                <w:rFonts w:hint="eastAsia" w:ascii="宋体" w:hAnsi="宋体" w:eastAsia="宋体" w:cs="Times New Roman"/>
                <w:color w:val="000000"/>
                <w:kern w:val="0"/>
                <w:sz w:val="21"/>
                <w:szCs w:val="21"/>
              </w:rPr>
              <w:t>热线服务：全国范围内开通免费热线电话，并保障24小时*365天有在线工程师接听报修，为用户快速诊断和提供技术支持服务。接到维修要求后，不超过24小时到达现场。</w:t>
            </w:r>
          </w:p>
          <w:p w14:paraId="47CCEDA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8、接到客户故障投诉/申告后，在2小时内做出电话响应答复，如远程无法解决设备故障应立即做出现场维修安排，正常维修应在4小时内到达现场处理并维修完毕恢复正常。紧急维修应在2小时内到达现场并维修完毕恢复正常。</w:t>
            </w:r>
          </w:p>
        </w:tc>
      </w:tr>
      <w:tr w14:paraId="6C1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75B1F84">
            <w:pPr>
              <w:widowControl/>
              <w:jc w:val="center"/>
              <w:rPr>
                <w:rFonts w:hint="eastAsia" w:ascii="宋体" w:hAnsi="宋体"/>
                <w:bCs/>
                <w:color w:val="000000"/>
                <w:szCs w:val="21"/>
              </w:rPr>
            </w:pPr>
            <w:r>
              <w:rPr>
                <w:rFonts w:hint="eastAsia" w:ascii="宋体" w:hAnsi="宋体"/>
                <w:color w:val="000000"/>
                <w:kern w:val="0"/>
                <w:szCs w:val="21"/>
              </w:rPr>
              <w:t>商务需求</w:t>
            </w:r>
          </w:p>
        </w:tc>
        <w:tc>
          <w:tcPr>
            <w:tcW w:w="7750" w:type="dxa"/>
            <w:tcBorders>
              <w:top w:val="single" w:color="auto" w:sz="4" w:space="0"/>
              <w:left w:val="single" w:color="auto" w:sz="4" w:space="0"/>
              <w:bottom w:val="single" w:color="auto" w:sz="4" w:space="0"/>
              <w:right w:val="single" w:color="auto" w:sz="4" w:space="0"/>
            </w:tcBorders>
            <w:vAlign w:val="center"/>
          </w:tcPr>
          <w:p w14:paraId="2DE56A9B">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1"/>
                <w:szCs w:val="21"/>
              </w:rPr>
            </w:pPr>
            <w:r>
              <w:rPr>
                <w:rFonts w:hint="eastAsia" w:ascii="宋体" w:hAnsi="宋体"/>
                <w:b/>
                <w:sz w:val="21"/>
                <w:szCs w:val="21"/>
              </w:rPr>
              <w:t>一、</w:t>
            </w:r>
            <w:r>
              <w:rPr>
                <w:rFonts w:hint="eastAsia"/>
                <w:b/>
                <w:bCs/>
                <w:sz w:val="21"/>
                <w:szCs w:val="21"/>
              </w:rPr>
              <w:t>服务期限</w:t>
            </w:r>
          </w:p>
          <w:p w14:paraId="420C0234">
            <w:pPr>
              <w:snapToGrid w:val="0"/>
              <w:jc w:val="left"/>
              <w:rPr>
                <w:rFonts w:hint="eastAsia" w:ascii="宋体" w:hAnsi="宋体"/>
                <w:sz w:val="21"/>
                <w:szCs w:val="21"/>
              </w:rPr>
            </w:pPr>
            <w:r>
              <w:rPr>
                <w:rFonts w:hint="eastAsia"/>
                <w:sz w:val="21"/>
                <w:szCs w:val="21"/>
              </w:rPr>
              <w:t>自合同签订之日起一年。</w:t>
            </w:r>
          </w:p>
          <w:p w14:paraId="17FC5481">
            <w:pPr>
              <w:snapToGrid w:val="0"/>
              <w:jc w:val="left"/>
              <w:rPr>
                <w:rFonts w:hint="eastAsia" w:ascii="宋体" w:hAnsi="宋体"/>
                <w:b/>
                <w:szCs w:val="21"/>
              </w:rPr>
            </w:pPr>
            <w:r>
              <w:rPr>
                <w:rFonts w:hint="eastAsia" w:ascii="宋体" w:hAnsi="宋体"/>
                <w:b/>
                <w:szCs w:val="21"/>
              </w:rPr>
              <w:t>二、服务要求</w:t>
            </w:r>
          </w:p>
          <w:p w14:paraId="2474DD9B">
            <w:pPr>
              <w:numPr>
                <w:ilvl w:val="0"/>
                <w:numId w:val="1"/>
              </w:numPr>
              <w:rPr>
                <w:rFonts w:hint="eastAsia"/>
              </w:rPr>
            </w:pPr>
            <w:r>
              <w:rPr>
                <w:rFonts w:hint="eastAsia" w:ascii="宋体" w:hAnsi="宋体"/>
                <w:szCs w:val="21"/>
              </w:rPr>
              <w:t>在深圳市设有提供维护服务的办公网点</w:t>
            </w:r>
            <w:r>
              <w:rPr>
                <w:rFonts w:hint="eastAsia" w:ascii="宋体" w:hAnsi="宋体"/>
                <w:szCs w:val="21"/>
                <w:lang w:eastAsia="zh-CN"/>
              </w:rPr>
              <w:t>；</w:t>
            </w:r>
          </w:p>
          <w:p w14:paraId="43ABBF71">
            <w:pPr>
              <w:numPr>
                <w:ilvl w:val="0"/>
                <w:numId w:val="1"/>
              </w:numPr>
              <w:rPr>
                <w:rFonts w:hint="eastAsia"/>
              </w:rPr>
            </w:pPr>
            <w:r>
              <w:rPr>
                <w:rFonts w:hint="eastAsia" w:ascii="宋体" w:hAnsi="宋体"/>
                <w:szCs w:val="21"/>
              </w:rPr>
              <w:t>签订合同后30 天（日历日）内完成交付</w:t>
            </w:r>
            <w:r>
              <w:rPr>
                <w:rFonts w:hint="eastAsia" w:ascii="宋体" w:hAnsi="宋体"/>
                <w:szCs w:val="21"/>
                <w:lang w:eastAsia="zh-CN"/>
              </w:rPr>
              <w:t>；</w:t>
            </w:r>
          </w:p>
          <w:p w14:paraId="6A030F66">
            <w:pPr>
              <w:numPr>
                <w:ilvl w:val="0"/>
                <w:numId w:val="1"/>
              </w:numPr>
              <w:rPr>
                <w:rFonts w:hint="eastAsia" w:ascii="宋体" w:hAnsi="宋体"/>
                <w:szCs w:val="21"/>
              </w:rPr>
            </w:pPr>
            <w:r>
              <w:rPr>
                <w:rFonts w:hint="eastAsia" w:ascii="宋体" w:hAnsi="宋体"/>
                <w:szCs w:val="21"/>
              </w:rPr>
              <w:t>投标人需提供系统安装、配置及调试服务，并提供操作培训及运维文档</w:t>
            </w:r>
            <w:r>
              <w:rPr>
                <w:rFonts w:hint="eastAsia" w:ascii="宋体" w:hAnsi="宋体"/>
                <w:szCs w:val="21"/>
                <w:lang w:eastAsia="zh-CN"/>
              </w:rPr>
              <w:t>；</w:t>
            </w:r>
          </w:p>
          <w:p w14:paraId="5D5D9345">
            <w:pPr>
              <w:numPr>
                <w:ilvl w:val="0"/>
                <w:numId w:val="1"/>
              </w:numPr>
              <w:rPr>
                <w:rFonts w:hint="eastAsia" w:ascii="宋体" w:hAnsi="宋体"/>
                <w:szCs w:val="21"/>
              </w:rPr>
            </w:pPr>
            <w:r>
              <w:rPr>
                <w:rFonts w:hint="eastAsia" w:ascii="宋体" w:hAnsi="宋体"/>
                <w:szCs w:val="21"/>
              </w:rPr>
              <w:t>提供自验收之日起一年质保服务。</w:t>
            </w:r>
          </w:p>
          <w:p w14:paraId="193DF1D7">
            <w:pPr>
              <w:numPr>
                <w:ilvl w:val="0"/>
                <w:numId w:val="1"/>
              </w:numPr>
              <w:rPr>
                <w:rFonts w:hint="eastAsia" w:ascii="宋体" w:hAnsi="宋体"/>
                <w:szCs w:val="21"/>
              </w:rPr>
            </w:pPr>
            <w:r>
              <w:rPr>
                <w:rFonts w:hint="eastAsia" w:ascii="宋体" w:hAnsi="宋体" w:eastAsia="宋体" w:cs="Times New Roman"/>
                <w:color w:val="000000"/>
                <w:kern w:val="0"/>
                <w:sz w:val="21"/>
                <w:szCs w:val="21"/>
                <w:lang w:val="en-US" w:eastAsia="zh-CN"/>
              </w:rPr>
              <w:t>包含在保修合同期内所需的人工费用，节假日加班免费。</w:t>
            </w:r>
          </w:p>
          <w:p w14:paraId="005AD3B6">
            <w:pPr>
              <w:numPr>
                <w:ilvl w:val="0"/>
                <w:numId w:val="1"/>
              </w:numPr>
              <w:rPr>
                <w:rFonts w:hint="eastAsia" w:ascii="宋体" w:hAnsi="宋体"/>
                <w:szCs w:val="21"/>
              </w:rPr>
            </w:pPr>
            <w:r>
              <w:rPr>
                <w:rFonts w:hint="eastAsia" w:ascii="宋体" w:hAnsi="宋体" w:eastAsia="宋体" w:cs="Times New Roman"/>
                <w:color w:val="000000"/>
                <w:kern w:val="0"/>
                <w:sz w:val="21"/>
                <w:szCs w:val="21"/>
                <w:lang w:val="en-US" w:eastAsia="zh-CN"/>
              </w:rPr>
              <w:t>保修期间，设备进行维修，保养和更换配件，承担配件、劳务和差旅等费用，不再收取除合同款外的其他费用。</w:t>
            </w:r>
          </w:p>
          <w:p w14:paraId="608860A6">
            <w:pPr>
              <w:snapToGrid w:val="0"/>
              <w:jc w:val="left"/>
              <w:rPr>
                <w:rFonts w:hint="eastAsia" w:ascii="宋体" w:hAnsi="宋体"/>
                <w:b/>
                <w:szCs w:val="21"/>
              </w:rPr>
            </w:pPr>
            <w:r>
              <w:rPr>
                <w:rFonts w:hint="eastAsia" w:ascii="宋体" w:hAnsi="宋体"/>
                <w:b/>
                <w:szCs w:val="21"/>
              </w:rPr>
              <w:t>三、付款方式</w:t>
            </w:r>
          </w:p>
          <w:p w14:paraId="1F3DFD53">
            <w:pPr>
              <w:numPr>
                <w:ilvl w:val="-1"/>
                <w:numId w:val="0"/>
              </w:numPr>
              <w:ind w:left="360" w:firstLine="0"/>
              <w:rPr>
                <w:rFonts w:hint="eastAsia" w:ascii="宋体" w:hAnsi="宋体"/>
                <w:szCs w:val="21"/>
              </w:rPr>
            </w:pPr>
            <w:r>
              <w:rPr>
                <w:rFonts w:hint="eastAsia" w:ascii="宋体" w:hAnsi="宋体"/>
                <w:szCs w:val="21"/>
              </w:rPr>
              <w:t>合同签订后</w:t>
            </w:r>
            <w:r>
              <w:rPr>
                <w:rFonts w:hint="eastAsia" w:ascii="宋体" w:hAnsi="宋体"/>
                <w:szCs w:val="21"/>
                <w:lang w:val="en-US" w:eastAsia="zh-CN"/>
              </w:rPr>
              <w:t>6个月经采购人验收合格后支付</w:t>
            </w:r>
            <w:r>
              <w:rPr>
                <w:rFonts w:hint="eastAsia" w:ascii="宋体" w:hAnsi="宋体"/>
                <w:szCs w:val="21"/>
              </w:rPr>
              <w:t>中标金额的</w:t>
            </w:r>
            <w:r>
              <w:rPr>
                <w:rFonts w:hint="eastAsia" w:ascii="宋体" w:hAnsi="宋体"/>
                <w:szCs w:val="21"/>
                <w:lang w:val="en-US" w:eastAsia="zh-CN"/>
              </w:rPr>
              <w:t>50</w:t>
            </w:r>
            <w:r>
              <w:rPr>
                <w:rFonts w:hint="eastAsia" w:ascii="宋体" w:hAnsi="宋体"/>
                <w:szCs w:val="21"/>
              </w:rPr>
              <w:t>%款项</w:t>
            </w:r>
            <w:r>
              <w:rPr>
                <w:rFonts w:hint="eastAsia" w:ascii="宋体" w:hAnsi="宋体"/>
                <w:szCs w:val="21"/>
                <w:lang w:eastAsia="zh-CN"/>
              </w:rPr>
              <w:t>；</w:t>
            </w:r>
            <w:r>
              <w:rPr>
                <w:rFonts w:hint="eastAsia" w:ascii="宋体" w:hAnsi="宋体"/>
                <w:b w:val="0"/>
                <w:bCs w:val="0"/>
                <w:kern w:val="0"/>
                <w:sz w:val="21"/>
                <w:szCs w:val="21"/>
                <w:lang w:val="en-US" w:eastAsia="zh-CN"/>
              </w:rPr>
              <w:t>合同期满后，</w:t>
            </w:r>
            <w:r>
              <w:rPr>
                <w:rFonts w:hint="eastAsia" w:ascii="宋体" w:hAnsi="宋体"/>
                <w:szCs w:val="21"/>
                <w:lang w:val="en-US" w:eastAsia="zh-CN"/>
              </w:rPr>
              <w:t>经采购人验收合格后支付</w:t>
            </w:r>
            <w:r>
              <w:rPr>
                <w:rFonts w:hint="eastAsia" w:ascii="宋体" w:hAnsi="宋体"/>
                <w:szCs w:val="21"/>
                <w:lang w:eastAsia="zh-CN"/>
              </w:rPr>
              <w:t>合同</w:t>
            </w:r>
            <w:r>
              <w:rPr>
                <w:rFonts w:hint="eastAsia" w:ascii="宋体" w:hAnsi="宋体"/>
                <w:szCs w:val="21"/>
              </w:rPr>
              <w:t>尾款</w:t>
            </w:r>
            <w:r>
              <w:rPr>
                <w:rFonts w:hint="eastAsia" w:ascii="宋体" w:hAnsi="宋体"/>
                <w:szCs w:val="21"/>
                <w:lang w:val="en-US" w:eastAsia="zh-CN"/>
              </w:rPr>
              <w:t>50%。</w:t>
            </w:r>
            <w:r>
              <w:rPr>
                <w:rFonts w:hint="eastAsia" w:ascii="宋体" w:hAnsi="宋体"/>
                <w:szCs w:val="21"/>
              </w:rPr>
              <w:t>每次按合同支付款项前，中标人应向采购人提供与支付金额相符的有效发票，且收款方、出具发票方、合同乙方均必须与中标人名称一致。</w:t>
            </w:r>
          </w:p>
          <w:p w14:paraId="5BD0A503">
            <w:pPr>
              <w:snapToGrid w:val="0"/>
              <w:jc w:val="left"/>
              <w:rPr>
                <w:rFonts w:hint="eastAsia" w:ascii="宋体" w:hAnsi="宋体"/>
                <w:b/>
                <w:szCs w:val="21"/>
              </w:rPr>
            </w:pPr>
            <w:r>
              <w:rPr>
                <w:rFonts w:hint="eastAsia" w:ascii="宋体" w:hAnsi="宋体"/>
                <w:b/>
                <w:szCs w:val="21"/>
              </w:rPr>
              <w:t>四、验收要求</w:t>
            </w:r>
          </w:p>
          <w:p w14:paraId="52C1C7EA">
            <w:pPr>
              <w:numPr>
                <w:ilvl w:val="0"/>
                <w:numId w:val="2"/>
              </w:numPr>
              <w:rPr>
                <w:rFonts w:hint="eastAsia" w:ascii="宋体" w:hAnsi="宋体"/>
                <w:szCs w:val="21"/>
              </w:rPr>
            </w:pPr>
            <w:r>
              <w:rPr>
                <w:rFonts w:hint="eastAsia" w:ascii="宋体" w:hAnsi="宋体"/>
                <w:szCs w:val="21"/>
              </w:rPr>
              <w:t>由投标人代表和采购人组成验收小组对产品进行验收。验收完毕后，一致签署验收报告。</w:t>
            </w:r>
          </w:p>
          <w:p w14:paraId="3691CC8F">
            <w:pPr>
              <w:numPr>
                <w:ilvl w:val="0"/>
                <w:numId w:val="2"/>
              </w:numPr>
              <w:rPr>
                <w:rFonts w:hint="eastAsia" w:ascii="宋体" w:hAnsi="宋体"/>
                <w:szCs w:val="21"/>
              </w:rPr>
            </w:pPr>
            <w:r>
              <w:rPr>
                <w:rFonts w:hint="eastAsia" w:ascii="宋体" w:hAnsi="宋体"/>
                <w:szCs w:val="21"/>
              </w:rPr>
              <w:t>当满足以下条件时，采购人才向中标人签发验收报告：</w:t>
            </w:r>
          </w:p>
          <w:p w14:paraId="0329402B">
            <w:pPr>
              <w:ind w:left="720"/>
              <w:rPr>
                <w:rFonts w:hint="eastAsia" w:ascii="宋体" w:hAnsi="宋体"/>
                <w:szCs w:val="21"/>
              </w:rPr>
            </w:pPr>
            <w:r>
              <w:rPr>
                <w:rFonts w:hint="eastAsia" w:ascii="宋体" w:hAnsi="宋体"/>
                <w:szCs w:val="21"/>
              </w:rPr>
              <w:t>a、中标人已按照合同规定提供了全部服务内容。</w:t>
            </w:r>
          </w:p>
          <w:p w14:paraId="069F6925">
            <w:pPr>
              <w:ind w:left="720"/>
              <w:rPr>
                <w:rFonts w:hint="eastAsia" w:ascii="宋体" w:hAnsi="宋体"/>
                <w:szCs w:val="21"/>
              </w:rPr>
            </w:pPr>
            <w:r>
              <w:rPr>
                <w:rFonts w:hint="eastAsia" w:ascii="宋体" w:hAnsi="宋体"/>
                <w:szCs w:val="21"/>
              </w:rPr>
              <w:t>b、交付产品符合招标文件技术规格书的要求，性能满足要求。</w:t>
            </w:r>
          </w:p>
          <w:p w14:paraId="6D66478D">
            <w:pPr>
              <w:snapToGrid w:val="0"/>
              <w:jc w:val="left"/>
              <w:rPr>
                <w:rFonts w:hint="eastAsia" w:ascii="宋体" w:hAnsi="宋体"/>
                <w:b/>
                <w:szCs w:val="21"/>
              </w:rPr>
            </w:pPr>
            <w:r>
              <w:rPr>
                <w:rFonts w:hint="eastAsia" w:ascii="宋体" w:hAnsi="宋体"/>
                <w:b/>
                <w:szCs w:val="21"/>
              </w:rPr>
              <w:t>五、违约责任</w:t>
            </w:r>
          </w:p>
          <w:p w14:paraId="5205957D">
            <w:pPr>
              <w:numPr>
                <w:ilvl w:val="0"/>
                <w:numId w:val="3"/>
              </w:numPr>
              <w:rPr>
                <w:rFonts w:hint="eastAsia" w:ascii="宋体" w:hAnsi="宋体"/>
                <w:szCs w:val="21"/>
              </w:rPr>
            </w:pPr>
            <w:r>
              <w:rPr>
                <w:rFonts w:hint="eastAsia" w:ascii="宋体" w:hAnsi="宋体"/>
                <w:szCs w:val="21"/>
              </w:rPr>
              <w:t>如中标人未按照投标文件中承诺的时间交货或提供服务，投标人应承担延期交货和延期服务的违约责任，并可要求投标人赔偿采购人因此造成的实际经济损失。</w:t>
            </w:r>
          </w:p>
          <w:p w14:paraId="3D6F986B">
            <w:pPr>
              <w:numPr>
                <w:ilvl w:val="0"/>
                <w:numId w:val="3"/>
              </w:numPr>
              <w:rPr>
                <w:rFonts w:hint="eastAsia" w:ascii="宋体" w:hAnsi="宋体"/>
                <w:bCs/>
                <w:szCs w:val="21"/>
              </w:rPr>
            </w:pPr>
            <w:r>
              <w:rPr>
                <w:rFonts w:hint="eastAsia" w:ascii="宋体" w:hAnsi="宋体"/>
                <w:szCs w:val="21"/>
              </w:rPr>
              <w:t>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2A53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30B6F07">
            <w:pPr>
              <w:widowControl/>
              <w:jc w:val="center"/>
              <w:rPr>
                <w:rFonts w:hint="eastAsia" w:ascii="宋体" w:hAnsi="宋体"/>
                <w:color w:val="000000"/>
                <w:kern w:val="0"/>
                <w:szCs w:val="21"/>
              </w:rPr>
            </w:pPr>
            <w:r>
              <w:rPr>
                <w:rFonts w:hint="eastAsia" w:ascii="宋体" w:hAnsi="宋体"/>
                <w:color w:val="000000"/>
                <w:kern w:val="0"/>
                <w:szCs w:val="21"/>
              </w:rPr>
              <w:t>技术需求</w:t>
            </w:r>
          </w:p>
        </w:tc>
        <w:tc>
          <w:tcPr>
            <w:tcW w:w="7750" w:type="dxa"/>
            <w:tcBorders>
              <w:top w:val="single" w:color="auto" w:sz="4" w:space="0"/>
              <w:left w:val="single" w:color="auto" w:sz="4" w:space="0"/>
              <w:bottom w:val="single" w:color="auto" w:sz="4" w:space="0"/>
              <w:right w:val="single" w:color="auto" w:sz="4" w:space="0"/>
            </w:tcBorders>
            <w:vAlign w:val="center"/>
          </w:tcPr>
          <w:p w14:paraId="0F49AFBF">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1、</w:t>
            </w:r>
            <w:r>
              <w:rPr>
                <w:rFonts w:hint="eastAsia"/>
              </w:rPr>
              <w:t>设备</w:t>
            </w:r>
            <w:r>
              <w:t>保修</w:t>
            </w:r>
            <w:r>
              <w:rPr>
                <w:rFonts w:hint="eastAsia"/>
              </w:rPr>
              <w:t>要求：</w:t>
            </w:r>
          </w:p>
          <w:p w14:paraId="6A9ABB2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更换的配件为全新原厂配件</w:t>
            </w:r>
          </w:p>
          <w:p w14:paraId="7B46703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维修完成后整机需定期维护（半年一次）</w:t>
            </w:r>
          </w:p>
          <w:p w14:paraId="5E0F20E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如更换的配件在保修期内出现故障，</w:t>
            </w:r>
            <w:r>
              <w:rPr>
                <w:rFonts w:hint="eastAsia" w:ascii="宋体" w:hAnsi="宋体"/>
                <w:szCs w:val="21"/>
                <w:lang w:val="en-US" w:eastAsia="zh-CN"/>
              </w:rPr>
              <w:t>需免费更换</w:t>
            </w:r>
            <w:r>
              <w:rPr>
                <w:rFonts w:hint="eastAsia" w:ascii="宋体" w:hAnsi="宋体"/>
                <w:szCs w:val="21"/>
              </w:rPr>
              <w:t>并提供备用机</w:t>
            </w:r>
          </w:p>
          <w:p w14:paraId="7ED1AF4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▲在设备维修及</w:t>
            </w:r>
            <w:r>
              <w:rPr>
                <w:rFonts w:hint="eastAsia" w:ascii="宋体" w:hAnsi="宋体"/>
                <w:szCs w:val="21"/>
                <w:lang w:val="en-US" w:eastAsia="zh-CN"/>
              </w:rPr>
              <w:t>校准</w:t>
            </w:r>
            <w:r>
              <w:rPr>
                <w:rFonts w:hint="eastAsia" w:ascii="宋体" w:hAnsi="宋体"/>
                <w:sz w:val="21"/>
                <w:szCs w:val="21"/>
              </w:rPr>
              <w:t>服务期间，需要提供</w:t>
            </w:r>
            <w:r>
              <w:rPr>
                <w:rFonts w:hint="eastAsia" w:ascii="宋体" w:hAnsi="宋体"/>
                <w:sz w:val="21"/>
                <w:szCs w:val="21"/>
                <w:lang w:val="en-US" w:eastAsia="zh-CN"/>
              </w:rPr>
              <w:t>同品牌原厂的</w:t>
            </w:r>
            <w:r>
              <w:rPr>
                <w:rFonts w:hint="eastAsia" w:ascii="宋体" w:hAnsi="宋体"/>
                <w:sz w:val="21"/>
                <w:szCs w:val="21"/>
              </w:rPr>
              <w:t>备用机，同时确保每一台设备数据的准确性及完整性</w:t>
            </w:r>
          </w:p>
          <w:p w14:paraId="6C1153C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各个科室设备的清洁</w:t>
            </w:r>
          </w:p>
          <w:p w14:paraId="0771454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数据采集基站的功能运行检测</w:t>
            </w:r>
            <w:r>
              <w:rPr>
                <w:rFonts w:hint="eastAsia" w:ascii="宋体" w:hAnsi="宋体"/>
                <w:szCs w:val="21"/>
                <w:lang w:val="en-US" w:eastAsia="zh-CN"/>
              </w:rPr>
              <w:t>及维修</w:t>
            </w:r>
          </w:p>
          <w:p w14:paraId="0C370AD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服务器数据库维护以及软件更新</w:t>
            </w:r>
          </w:p>
          <w:p w14:paraId="414FBB5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电脑老化或更换新电脑，需要重新安装客户端软件及调试</w:t>
            </w:r>
          </w:p>
          <w:p w14:paraId="66BB141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温湿度报警例外的处理，分析原因，故障排查</w:t>
            </w:r>
          </w:p>
          <w:p w14:paraId="5E0C1A6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szCs w:val="21"/>
              </w:rPr>
              <w:t>部分科室的记录仪配件损坏，如换温度探头传感线，电源适配器等</w:t>
            </w:r>
          </w:p>
          <w:p w14:paraId="62EF3FC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标准保养：按照保养计划提供，每年【</w:t>
            </w:r>
            <w:r>
              <w:rPr>
                <w:rFonts w:hint="eastAsia" w:ascii="宋体" w:hAnsi="宋体"/>
                <w:szCs w:val="21"/>
                <w:lang w:eastAsia="zh-CN"/>
              </w:rPr>
              <w:t>四</w:t>
            </w:r>
            <w:r>
              <w:rPr>
                <w:rFonts w:hint="eastAsia" w:ascii="宋体" w:hAnsi="宋体"/>
                <w:szCs w:val="21"/>
              </w:rPr>
              <w:t>】次，每次工作提供维修保养报告并</w:t>
            </w:r>
            <w:r>
              <w:rPr>
                <w:rFonts w:ascii="宋体" w:hAnsi="宋体"/>
                <w:szCs w:val="21"/>
              </w:rPr>
              <w:t>交给甲方签字确认</w:t>
            </w:r>
            <w:r>
              <w:rPr>
                <w:rFonts w:hint="eastAsia" w:ascii="宋体" w:hAnsi="宋体"/>
                <w:szCs w:val="21"/>
              </w:rPr>
              <w:t>，以保证设备处于最佳运行状态。</w:t>
            </w:r>
          </w:p>
          <w:p w14:paraId="4298A6B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记录并安排保养时间</w:t>
            </w:r>
          </w:p>
          <w:p w14:paraId="0B423D7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按照保养计划更换损耗部件</w:t>
            </w:r>
          </w:p>
          <w:p w14:paraId="288054C7">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检测各项技术指标及性能</w:t>
            </w:r>
          </w:p>
          <w:p w14:paraId="7BEF9B1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记录设备状况</w:t>
            </w:r>
          </w:p>
          <w:p w14:paraId="19D273A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Tomonitor主机端软件运行故障的排除及需求科室的安装</w:t>
            </w:r>
          </w:p>
          <w:p w14:paraId="0206B95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Tolient客户端软件运行故障的排除及需求科室的安装和更新</w:t>
            </w:r>
          </w:p>
          <w:p w14:paraId="7AEFE3A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负责</w:t>
            </w:r>
            <w:r>
              <w:rPr>
                <w:rFonts w:hint="eastAsia" w:ascii="宋体" w:hAnsi="宋体"/>
                <w:szCs w:val="21"/>
                <w:lang w:val="en-US" w:eastAsia="zh-CN"/>
              </w:rPr>
              <w:t>两个院区</w:t>
            </w:r>
            <w:r>
              <w:rPr>
                <w:rFonts w:hint="eastAsia" w:ascii="宋体" w:hAnsi="宋体"/>
                <w:szCs w:val="21"/>
              </w:rPr>
              <w:t>温湿度系统硬件的清洁、温湿度报警例外的处理、分析原因故障排查</w:t>
            </w:r>
          </w:p>
          <w:p w14:paraId="27B6D94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lang w:val="en-US" w:eastAsia="zh-CN"/>
              </w:rPr>
              <w:t>3</w:t>
            </w:r>
            <w:r>
              <w:rPr>
                <w:rFonts w:hint="eastAsia" w:ascii="宋体" w:hAnsi="宋体"/>
                <w:szCs w:val="21"/>
              </w:rPr>
              <w:t>、备件</w:t>
            </w:r>
          </w:p>
          <w:p w14:paraId="7E4CC87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提供保修所需的备件，备件供应要及时、充足</w:t>
            </w:r>
          </w:p>
          <w:p w14:paraId="32D6608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所有更换的零部件必须为原厂认证合格件，并保障质量</w:t>
            </w:r>
          </w:p>
          <w:p w14:paraId="2E902E9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784"/>
              <w:textAlignment w:val="auto"/>
              <w:rPr>
                <w:rFonts w:ascii="宋体" w:hAnsi="宋体"/>
                <w:szCs w:val="21"/>
              </w:rPr>
            </w:pPr>
            <w:r>
              <w:rPr>
                <w:rFonts w:hint="eastAsia" w:ascii="宋体" w:hAnsi="宋体"/>
                <w:szCs w:val="21"/>
              </w:rPr>
              <w:t>优先运送配件</w:t>
            </w:r>
          </w:p>
          <w:p w14:paraId="46BB529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、现场维修和远程技术支持：</w:t>
            </w:r>
          </w:p>
          <w:p w14:paraId="6BD86A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Cs w:val="21"/>
              </w:rPr>
            </w:pPr>
            <w:r>
              <w:rPr>
                <w:rFonts w:hint="eastAsia" w:ascii="宋体" w:hAnsi="宋体" w:cs="Times New Roman"/>
                <w:color w:val="000000"/>
                <w:kern w:val="0"/>
                <w:sz w:val="21"/>
                <w:szCs w:val="21"/>
                <w:lang w:val="en-US" w:eastAsia="zh-CN"/>
              </w:rPr>
              <w:t>▲（1）</w:t>
            </w:r>
            <w:r>
              <w:rPr>
                <w:rFonts w:hint="eastAsia" w:ascii="宋体" w:hAnsi="宋体"/>
                <w:szCs w:val="21"/>
              </w:rPr>
              <w:t>原厂认证的工程师响应医院的维修，专职人员专门负责医院的跟踪设备运作状态，现场及时处理保修的故障。</w:t>
            </w:r>
          </w:p>
          <w:p w14:paraId="45A779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Cs w:val="21"/>
              </w:rPr>
            </w:pPr>
            <w:r>
              <w:rPr>
                <w:rFonts w:hint="eastAsia" w:ascii="宋体" w:hAnsi="宋体"/>
                <w:szCs w:val="21"/>
                <w:lang w:val="en-US" w:eastAsia="zh-CN"/>
              </w:rPr>
              <w:t>（2）</w:t>
            </w:r>
            <w:r>
              <w:rPr>
                <w:rFonts w:ascii="宋体" w:hAnsi="宋体"/>
                <w:szCs w:val="21"/>
              </w:rPr>
              <w:t>在线支持，</w:t>
            </w:r>
            <w:r>
              <w:rPr>
                <w:rFonts w:hint="eastAsia" w:ascii="宋体" w:hAnsi="宋体"/>
                <w:szCs w:val="21"/>
              </w:rPr>
              <w:t>医院</w:t>
            </w:r>
            <w:r>
              <w:rPr>
                <w:rFonts w:ascii="宋体" w:hAnsi="宋体"/>
                <w:szCs w:val="21"/>
              </w:rPr>
              <w:t>拨打维修热线，资深工程师在线技术支持，答疑，即时诊断机器故障，制定维修方案。并提供应用医生对机器使用及功能的远程服务。</w:t>
            </w:r>
          </w:p>
          <w:p w14:paraId="1D15BAC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ascii="宋体" w:hAnsi="宋体"/>
                <w:szCs w:val="21"/>
                <w:lang w:val="en-US" w:eastAsia="zh-CN"/>
              </w:rPr>
              <w:t>5</w:t>
            </w:r>
            <w:r>
              <w:rPr>
                <w:rFonts w:hint="eastAsia" w:ascii="宋体" w:hAnsi="宋体"/>
                <w:szCs w:val="21"/>
              </w:rPr>
              <w:t>、为保障更快捷、更满意的服务，需在广东省设有维修站，广东省内至少有3名以上设备生产厂家培训工程师能提供相关技术支持（需提供有效期内的相应培训证明）。</w:t>
            </w:r>
            <w:r>
              <w:rPr>
                <w:rFonts w:hint="eastAsia" w:ascii="宋体" w:hAnsi="宋体"/>
                <w:szCs w:val="21"/>
              </w:rPr>
              <w:br w:type="textWrapping"/>
            </w:r>
            <w:r>
              <w:rPr>
                <w:rFonts w:hint="eastAsia" w:ascii="宋体" w:hAnsi="宋体"/>
                <w:szCs w:val="21"/>
              </w:rPr>
              <w:br w:type="textWrapping"/>
            </w:r>
            <w:r>
              <w:rPr>
                <w:rFonts w:hint="eastAsia" w:ascii="宋体" w:hAnsi="宋体"/>
                <w:szCs w:val="21"/>
                <w:lang w:val="en-US" w:eastAsia="zh-CN"/>
              </w:rPr>
              <w:t>6、</w:t>
            </w:r>
            <w:r>
              <w:rPr>
                <w:rFonts w:hint="eastAsia" w:ascii="宋体" w:hAnsi="宋体"/>
                <w:szCs w:val="21"/>
              </w:rPr>
              <w:t>无线单温监测器，无线双温监测器，无线温湿度检测器，无线超低温监测器的年度校准服务</w:t>
            </w:r>
            <w:r>
              <w:rPr>
                <w:rFonts w:hint="eastAsia"/>
              </w:rPr>
              <w:t>要求：</w:t>
            </w:r>
          </w:p>
          <w:p w14:paraId="53353C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、需按照国家有关检定规程、校准规范和有关依据</w:t>
            </w:r>
            <w:r>
              <w:rPr>
                <w:rFonts w:hint="eastAsia" w:ascii="宋体" w:hAnsi="宋体"/>
                <w:szCs w:val="21"/>
                <w:lang w:val="en-US" w:eastAsia="zh-CN"/>
              </w:rPr>
              <w:t>对每一台设备</w:t>
            </w:r>
            <w:r>
              <w:rPr>
                <w:rFonts w:hint="eastAsia" w:ascii="宋体" w:hAnsi="宋体"/>
                <w:szCs w:val="21"/>
              </w:rPr>
              <w:t>进行校准， 保证检校数据准确并可溯源至国家基准，出具有cnas认证的校准证书；</w:t>
            </w:r>
          </w:p>
          <w:p w14:paraId="39B689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2</w:t>
            </w:r>
            <w:r>
              <w:rPr>
                <w:rFonts w:hint="eastAsia" w:ascii="宋体" w:hAnsi="宋体"/>
                <w:szCs w:val="21"/>
                <w:lang w:eastAsia="zh-CN"/>
              </w:rPr>
              <w:t>）</w:t>
            </w:r>
            <w:r>
              <w:rPr>
                <w:rFonts w:hint="eastAsia" w:ascii="宋体" w:hAnsi="宋体"/>
                <w:szCs w:val="21"/>
              </w:rPr>
              <w:t>、实验室名称和地址；</w:t>
            </w:r>
          </w:p>
          <w:p w14:paraId="34B274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3</w:t>
            </w:r>
            <w:r>
              <w:rPr>
                <w:rFonts w:hint="eastAsia" w:ascii="宋体" w:hAnsi="宋体"/>
                <w:szCs w:val="21"/>
                <w:lang w:eastAsia="zh-CN"/>
              </w:rPr>
              <w:t>）</w:t>
            </w:r>
            <w:r>
              <w:rPr>
                <w:rFonts w:hint="eastAsia" w:ascii="宋体" w:hAnsi="宋体"/>
                <w:szCs w:val="21"/>
              </w:rPr>
              <w:t>、进行校准的地点；</w:t>
            </w:r>
          </w:p>
          <w:p w14:paraId="16CAEC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4</w:t>
            </w:r>
            <w:r>
              <w:rPr>
                <w:rFonts w:hint="eastAsia" w:ascii="宋体" w:hAnsi="宋体"/>
                <w:szCs w:val="21"/>
                <w:lang w:eastAsia="zh-CN"/>
              </w:rPr>
              <w:t>）</w:t>
            </w:r>
            <w:r>
              <w:rPr>
                <w:rFonts w:hint="eastAsia" w:ascii="宋体" w:hAnsi="宋体"/>
                <w:szCs w:val="21"/>
              </w:rPr>
              <w:t>、证书的唯一性标识（如编号），每页及总页数的标识；</w:t>
            </w:r>
          </w:p>
          <w:p w14:paraId="083BE5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5</w:t>
            </w:r>
            <w:r>
              <w:rPr>
                <w:rFonts w:hint="eastAsia" w:ascii="宋体" w:hAnsi="宋体"/>
                <w:szCs w:val="21"/>
                <w:lang w:eastAsia="zh-CN"/>
              </w:rPr>
              <w:t>）</w:t>
            </w:r>
            <w:r>
              <w:rPr>
                <w:rFonts w:hint="eastAsia" w:ascii="宋体" w:hAnsi="宋体"/>
                <w:szCs w:val="21"/>
              </w:rPr>
              <w:t>、送校单位的名称和地址；</w:t>
            </w:r>
          </w:p>
          <w:p w14:paraId="3BD8C4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6</w:t>
            </w:r>
            <w:r>
              <w:rPr>
                <w:rFonts w:hint="eastAsia" w:ascii="宋体" w:hAnsi="宋体"/>
                <w:szCs w:val="21"/>
                <w:lang w:eastAsia="zh-CN"/>
              </w:rPr>
              <w:t>）</w:t>
            </w:r>
            <w:r>
              <w:rPr>
                <w:rFonts w:hint="eastAsia" w:ascii="宋体" w:hAnsi="宋体"/>
                <w:szCs w:val="21"/>
              </w:rPr>
              <w:t>、被校对象的描述和明确标识；</w:t>
            </w:r>
          </w:p>
          <w:p w14:paraId="44B3F7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7</w:t>
            </w:r>
            <w:r>
              <w:rPr>
                <w:rFonts w:hint="eastAsia" w:ascii="宋体" w:hAnsi="宋体"/>
                <w:szCs w:val="21"/>
                <w:lang w:eastAsia="zh-CN"/>
              </w:rPr>
              <w:t>）</w:t>
            </w:r>
            <w:r>
              <w:rPr>
                <w:rFonts w:hint="eastAsia" w:ascii="宋体" w:hAnsi="宋体"/>
                <w:szCs w:val="21"/>
              </w:rPr>
              <w:t>、进行校准的日期，如果与校准结果的有效性和应用有关时，应说明被校准对象的接受日期；</w:t>
            </w:r>
          </w:p>
          <w:p w14:paraId="09C8C2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8</w:t>
            </w:r>
            <w:r>
              <w:rPr>
                <w:rFonts w:hint="eastAsia" w:ascii="宋体" w:hAnsi="宋体"/>
                <w:szCs w:val="21"/>
                <w:lang w:eastAsia="zh-CN"/>
              </w:rPr>
              <w:t>）</w:t>
            </w:r>
            <w:r>
              <w:rPr>
                <w:rFonts w:hint="eastAsia" w:ascii="宋体" w:hAnsi="宋体"/>
                <w:szCs w:val="21"/>
              </w:rPr>
              <w:t>、对校准所依据的技术规范的标识，包括名称及代号；</w:t>
            </w:r>
          </w:p>
          <w:p w14:paraId="33CCA0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9</w:t>
            </w:r>
            <w:r>
              <w:rPr>
                <w:rFonts w:hint="eastAsia" w:ascii="宋体" w:hAnsi="宋体"/>
                <w:szCs w:val="21"/>
                <w:lang w:eastAsia="zh-CN"/>
              </w:rPr>
              <w:t>）</w:t>
            </w:r>
            <w:r>
              <w:rPr>
                <w:rFonts w:hint="eastAsia" w:ascii="宋体" w:hAnsi="宋体"/>
                <w:szCs w:val="21"/>
              </w:rPr>
              <w:t>、本次校准所用测量标准的溯源性及有效性说明；</w:t>
            </w:r>
          </w:p>
          <w:p w14:paraId="4054EB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10</w:t>
            </w:r>
            <w:r>
              <w:rPr>
                <w:rFonts w:hint="eastAsia" w:ascii="宋体" w:hAnsi="宋体"/>
                <w:szCs w:val="21"/>
                <w:lang w:eastAsia="zh-CN"/>
              </w:rPr>
              <w:t>）</w:t>
            </w:r>
            <w:r>
              <w:rPr>
                <w:rFonts w:hint="eastAsia" w:ascii="宋体" w:hAnsi="宋体"/>
                <w:szCs w:val="21"/>
              </w:rPr>
              <w:t>、校准环境的描述；</w:t>
            </w:r>
          </w:p>
          <w:p w14:paraId="403E12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11</w:t>
            </w:r>
            <w:r>
              <w:rPr>
                <w:rFonts w:hint="eastAsia" w:ascii="宋体" w:hAnsi="宋体"/>
                <w:szCs w:val="21"/>
                <w:lang w:eastAsia="zh-CN"/>
              </w:rPr>
              <w:t>）</w:t>
            </w:r>
            <w:r>
              <w:rPr>
                <w:rFonts w:hint="eastAsia" w:ascii="宋体" w:hAnsi="宋体"/>
                <w:szCs w:val="21"/>
              </w:rPr>
              <w:t>、校准结果及测量不确定度的说明；</w:t>
            </w:r>
          </w:p>
          <w:p w14:paraId="30E720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12</w:t>
            </w:r>
            <w:r>
              <w:rPr>
                <w:rFonts w:hint="eastAsia" w:ascii="宋体" w:hAnsi="宋体"/>
                <w:szCs w:val="21"/>
                <w:lang w:eastAsia="zh-CN"/>
              </w:rPr>
              <w:t>）</w:t>
            </w:r>
            <w:r>
              <w:rPr>
                <w:rFonts w:hint="eastAsia" w:ascii="宋体" w:hAnsi="宋体"/>
                <w:szCs w:val="21"/>
              </w:rPr>
              <w:t>、校准证书签发人的签名、职务或等效标识，以及签发日期；</w:t>
            </w:r>
          </w:p>
          <w:p w14:paraId="6EBC2F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13</w:t>
            </w:r>
            <w:r>
              <w:rPr>
                <w:rFonts w:hint="eastAsia" w:ascii="宋体" w:hAnsi="宋体"/>
                <w:szCs w:val="21"/>
                <w:lang w:eastAsia="zh-CN"/>
              </w:rPr>
              <w:t>）</w:t>
            </w:r>
            <w:r>
              <w:rPr>
                <w:rFonts w:hint="eastAsia" w:ascii="宋体" w:hAnsi="宋体"/>
                <w:szCs w:val="21"/>
              </w:rPr>
              <w:t>、校准结果仅对被校准对象有效的声明；</w:t>
            </w:r>
          </w:p>
          <w:p w14:paraId="5E8E5E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14</w:t>
            </w:r>
            <w:r>
              <w:rPr>
                <w:rFonts w:hint="eastAsia" w:ascii="宋体" w:hAnsi="宋体"/>
                <w:szCs w:val="21"/>
                <w:lang w:eastAsia="zh-CN"/>
              </w:rPr>
              <w:t>）</w:t>
            </w:r>
            <w:r>
              <w:rPr>
                <w:rFonts w:hint="eastAsia" w:ascii="宋体" w:hAnsi="宋体"/>
                <w:szCs w:val="21"/>
              </w:rPr>
              <w:t>、未经实验室书面批准，不得部分复制证书的声明；</w:t>
            </w:r>
          </w:p>
          <w:p w14:paraId="27B914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Cs w:val="21"/>
              </w:rPr>
            </w:pPr>
            <w:r>
              <w:rPr>
                <w:rFonts w:hint="eastAsia" w:ascii="宋体" w:hAnsi="宋体" w:cs="Times New Roman"/>
                <w:color w:val="000000"/>
                <w:kern w:val="0"/>
                <w:sz w:val="21"/>
                <w:szCs w:val="21"/>
                <w:lang w:val="en-US" w:eastAsia="zh-CN"/>
              </w:rPr>
              <w:t>（</w:t>
            </w:r>
            <w:r>
              <w:rPr>
                <w:rFonts w:hint="eastAsia" w:ascii="宋体" w:hAnsi="宋体"/>
                <w:szCs w:val="21"/>
              </w:rPr>
              <w:t>15</w:t>
            </w:r>
            <w:r>
              <w:rPr>
                <w:rFonts w:hint="eastAsia" w:ascii="宋体" w:hAnsi="宋体"/>
                <w:szCs w:val="21"/>
                <w:lang w:eastAsia="zh-CN"/>
              </w:rPr>
              <w:t>）</w:t>
            </w:r>
            <w:r>
              <w:rPr>
                <w:rFonts w:hint="eastAsia" w:ascii="宋体" w:hAnsi="宋体"/>
                <w:szCs w:val="21"/>
              </w:rPr>
              <w:t>、复校时间间隔，最长不超过一年；</w:t>
            </w:r>
          </w:p>
          <w:p w14:paraId="24AD0F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lang w:eastAsia="zh-CN"/>
              </w:rPr>
            </w:pPr>
            <w:r>
              <w:rPr>
                <w:rFonts w:hint="eastAsia" w:ascii="宋体" w:hAnsi="宋体" w:cs="Times New Roman"/>
                <w:color w:val="000000"/>
                <w:kern w:val="0"/>
                <w:sz w:val="21"/>
                <w:szCs w:val="21"/>
                <w:lang w:val="en-US" w:eastAsia="zh-CN"/>
              </w:rPr>
              <w:t>（</w:t>
            </w:r>
            <w:r>
              <w:rPr>
                <w:rFonts w:hint="eastAsia" w:ascii="宋体" w:hAnsi="宋体"/>
                <w:szCs w:val="21"/>
              </w:rPr>
              <w:t>1</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w:t>
            </w:r>
            <w:r>
              <w:rPr>
                <w:rFonts w:hint="eastAsia" w:ascii="宋体" w:hAnsi="宋体"/>
                <w:szCs w:val="21"/>
                <w:lang w:val="en-US" w:eastAsia="zh-CN"/>
              </w:rPr>
              <w:t>确保设备处于校准有效期内</w:t>
            </w:r>
            <w:r>
              <w:rPr>
                <w:rFonts w:hint="eastAsia" w:ascii="宋体" w:hAnsi="宋体"/>
                <w:szCs w:val="21"/>
                <w:lang w:eastAsia="zh-CN"/>
              </w:rPr>
              <w:t>。</w:t>
            </w:r>
          </w:p>
        </w:tc>
      </w:tr>
    </w:tbl>
    <w:p w14:paraId="35A6E566">
      <w:pPr>
        <w:widowControl/>
        <w:jc w:val="left"/>
      </w:pPr>
      <w:r>
        <w:br w:type="page"/>
      </w:r>
    </w:p>
    <w:p w14:paraId="1475FB0C">
      <w:pPr>
        <w:widowControl/>
        <w:jc w:val="left"/>
      </w:pPr>
    </w:p>
    <w:p w14:paraId="429AF608">
      <w:pPr>
        <w:widowControl/>
        <w:jc w:val="left"/>
      </w:pPr>
    </w:p>
    <w:p w14:paraId="1486663B">
      <w:pPr>
        <w:widowControl/>
        <w:jc w:val="left"/>
      </w:pPr>
    </w:p>
    <w:p w14:paraId="1C4D1A28">
      <w:pPr>
        <w:widowControl/>
        <w:jc w:val="left"/>
      </w:pPr>
    </w:p>
    <w:p w14:paraId="5A3F346F">
      <w:pPr>
        <w:widowControl/>
        <w:jc w:val="left"/>
      </w:pPr>
    </w:p>
    <w:p w14:paraId="4BED3EC5">
      <w:pPr>
        <w:widowControl/>
        <w:jc w:val="left"/>
      </w:pPr>
    </w:p>
    <w:p w14:paraId="5DA6E4FF">
      <w:pPr>
        <w:widowControl/>
        <w:jc w:val="left"/>
      </w:pPr>
    </w:p>
    <w:p w14:paraId="55DD496B">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58264EE0">
      <w:pPr>
        <w:spacing w:line="360" w:lineRule="auto"/>
        <w:rPr>
          <w:rFonts w:hint="eastAsia" w:ascii="宋体" w:hAnsi="宋体"/>
          <w:b/>
          <w:sz w:val="24"/>
          <w:szCs w:val="24"/>
        </w:rPr>
      </w:pPr>
    </w:p>
    <w:p w14:paraId="1B319A93">
      <w:pPr>
        <w:spacing w:line="360" w:lineRule="auto"/>
        <w:jc w:val="center"/>
        <w:rPr>
          <w:rFonts w:hint="eastAsia" w:ascii="宋体" w:hAnsi="宋体"/>
          <w:b/>
          <w:sz w:val="24"/>
          <w:szCs w:val="24"/>
        </w:rPr>
      </w:pPr>
    </w:p>
    <w:p w14:paraId="7A5E53F1">
      <w:pPr>
        <w:spacing w:line="360" w:lineRule="auto"/>
        <w:rPr>
          <w:rFonts w:hint="eastAsia" w:ascii="宋体" w:hAnsi="宋体"/>
          <w:b/>
          <w:sz w:val="24"/>
          <w:szCs w:val="24"/>
        </w:rPr>
      </w:pPr>
    </w:p>
    <w:p w14:paraId="0A2E9949">
      <w:pPr>
        <w:spacing w:line="360" w:lineRule="auto"/>
        <w:rPr>
          <w:rFonts w:hint="eastAsia" w:ascii="宋体" w:hAnsi="宋体"/>
          <w:b/>
          <w:sz w:val="24"/>
          <w:szCs w:val="24"/>
        </w:rPr>
      </w:pPr>
    </w:p>
    <w:p w14:paraId="766B4F1B">
      <w:pPr>
        <w:spacing w:line="360" w:lineRule="auto"/>
        <w:rPr>
          <w:rFonts w:hint="eastAsia" w:ascii="宋体" w:hAnsi="宋体"/>
          <w:b/>
          <w:sz w:val="24"/>
          <w:szCs w:val="24"/>
        </w:rPr>
      </w:pPr>
    </w:p>
    <w:p w14:paraId="083E5A16">
      <w:pPr>
        <w:spacing w:line="360" w:lineRule="auto"/>
        <w:rPr>
          <w:rFonts w:hint="eastAsia" w:ascii="宋体" w:hAnsi="宋体"/>
          <w:b/>
          <w:sz w:val="24"/>
          <w:szCs w:val="24"/>
        </w:rPr>
      </w:pPr>
    </w:p>
    <w:p w14:paraId="7701E257">
      <w:pPr>
        <w:spacing w:line="360" w:lineRule="auto"/>
        <w:rPr>
          <w:rFonts w:hint="eastAsia" w:ascii="宋体" w:hAnsi="宋体"/>
          <w:b/>
          <w:sz w:val="24"/>
          <w:szCs w:val="24"/>
        </w:rPr>
      </w:pPr>
    </w:p>
    <w:p w14:paraId="5A3606D0">
      <w:pPr>
        <w:spacing w:line="360" w:lineRule="auto"/>
        <w:rPr>
          <w:rFonts w:hint="eastAsia" w:ascii="宋体" w:hAnsi="宋体"/>
          <w:b/>
          <w:sz w:val="24"/>
          <w:szCs w:val="24"/>
        </w:rPr>
      </w:pPr>
    </w:p>
    <w:p w14:paraId="60E6D019">
      <w:pPr>
        <w:spacing w:line="360" w:lineRule="auto"/>
        <w:rPr>
          <w:rFonts w:hint="eastAsia" w:ascii="宋体" w:hAnsi="宋体"/>
          <w:b/>
          <w:sz w:val="24"/>
          <w:szCs w:val="24"/>
        </w:rPr>
      </w:pPr>
    </w:p>
    <w:p w14:paraId="35459F68">
      <w:pPr>
        <w:spacing w:line="360" w:lineRule="auto"/>
        <w:rPr>
          <w:rFonts w:hint="eastAsia" w:ascii="宋体" w:hAnsi="宋体"/>
          <w:b/>
          <w:sz w:val="24"/>
          <w:szCs w:val="24"/>
        </w:rPr>
      </w:pPr>
    </w:p>
    <w:p w14:paraId="4DCFDE32">
      <w:pPr>
        <w:spacing w:line="360" w:lineRule="auto"/>
        <w:rPr>
          <w:rFonts w:hint="eastAsia" w:ascii="宋体" w:hAnsi="宋体"/>
          <w:b/>
          <w:sz w:val="24"/>
          <w:szCs w:val="24"/>
        </w:rPr>
      </w:pPr>
    </w:p>
    <w:p w14:paraId="68A29AAF">
      <w:pPr>
        <w:spacing w:line="360" w:lineRule="auto"/>
        <w:rPr>
          <w:rFonts w:hint="eastAsia" w:ascii="宋体" w:hAnsi="宋体"/>
          <w:b/>
          <w:sz w:val="24"/>
          <w:szCs w:val="24"/>
        </w:rPr>
      </w:pPr>
    </w:p>
    <w:p w14:paraId="3B85395F">
      <w:pPr>
        <w:spacing w:line="360" w:lineRule="auto"/>
        <w:rPr>
          <w:rFonts w:hint="eastAsia" w:ascii="宋体" w:hAnsi="宋体"/>
          <w:b/>
          <w:sz w:val="24"/>
          <w:szCs w:val="24"/>
        </w:rPr>
      </w:pPr>
    </w:p>
    <w:p w14:paraId="4C479CB1">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w:t>
      </w:r>
      <w:r>
        <w:rPr>
          <w:rFonts w:hint="eastAsia" w:ascii="宋体" w:hAnsi="宋体"/>
          <w:b/>
          <w:sz w:val="24"/>
          <w:szCs w:val="24"/>
          <w:u w:val="single"/>
        </w:rPr>
        <w:t xml:space="preserve">  SEYZB-FW-2025             </w:t>
      </w:r>
    </w:p>
    <w:p w14:paraId="220F6BB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674BB641">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F3C2559">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0B1BAA7">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8013F16">
      <w:pPr>
        <w:rPr>
          <w:rFonts w:hint="eastAsia"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682E687E">
      <w:pPr>
        <w:spacing w:before="120" w:after="240"/>
        <w:jc w:val="center"/>
        <w:rPr>
          <w:rFonts w:eastAsia="黑体"/>
          <w:color w:val="000000"/>
          <w:sz w:val="30"/>
          <w:szCs w:val="30"/>
        </w:rPr>
      </w:pPr>
      <w:r>
        <w:rPr>
          <w:rFonts w:eastAsia="黑体"/>
          <w:color w:val="000000"/>
          <w:sz w:val="30"/>
          <w:szCs w:val="30"/>
        </w:rPr>
        <w:t>开标一览表</w:t>
      </w:r>
    </w:p>
    <w:p w14:paraId="12A93B68">
      <w:pPr>
        <w:spacing w:line="360" w:lineRule="auto"/>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071676F1">
      <w:pPr>
        <w:spacing w:line="360" w:lineRule="auto"/>
        <w:rPr>
          <w:color w:val="000000"/>
          <w:szCs w:val="21"/>
        </w:rPr>
      </w:pPr>
    </w:p>
    <w:tbl>
      <w:tblPr>
        <w:tblStyle w:val="15"/>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3260"/>
        <w:gridCol w:w="3224"/>
        <w:gridCol w:w="1908"/>
      </w:tblGrid>
      <w:tr w14:paraId="748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vAlign w:val="center"/>
          </w:tcPr>
          <w:p w14:paraId="7CB7859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w:t>
            </w:r>
          </w:p>
        </w:tc>
        <w:tc>
          <w:tcPr>
            <w:tcW w:w="3260" w:type="dxa"/>
            <w:vAlign w:val="center"/>
          </w:tcPr>
          <w:p w14:paraId="205C49B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投标保证金</w:t>
            </w:r>
          </w:p>
        </w:tc>
        <w:tc>
          <w:tcPr>
            <w:tcW w:w="3224" w:type="dxa"/>
            <w:vAlign w:val="center"/>
          </w:tcPr>
          <w:p w14:paraId="6ECACD3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1908" w:type="dxa"/>
            <w:vAlign w:val="center"/>
          </w:tcPr>
          <w:p w14:paraId="44E3808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340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14:paraId="072398C1">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60" w:type="dxa"/>
          </w:tcPr>
          <w:p w14:paraId="6292BF8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3224" w:type="dxa"/>
          </w:tcPr>
          <w:p w14:paraId="1861427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908" w:type="dxa"/>
          </w:tcPr>
          <w:p w14:paraId="43210C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7B9A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3"/>
            <w:vAlign w:val="center"/>
          </w:tcPr>
          <w:p w14:paraId="0C5E64F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1908" w:type="dxa"/>
          </w:tcPr>
          <w:p w14:paraId="7C2AB1F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6484B31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511A4656">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5B5DE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9EABD4F">
      <w:pPr>
        <w:spacing w:line="300" w:lineRule="auto"/>
        <w:rPr>
          <w:rFonts w:hint="eastAsia" w:ascii="宋体" w:hAnsi="宋体"/>
          <w:bCs/>
          <w:sz w:val="24"/>
          <w:szCs w:val="24"/>
        </w:rPr>
      </w:pPr>
      <w:r>
        <w:rPr>
          <w:rFonts w:ascii="宋体" w:hAnsi="宋体"/>
          <w:color w:val="000000"/>
          <w:szCs w:val="21"/>
        </w:rPr>
        <w:br w:type="page"/>
      </w:r>
    </w:p>
    <w:p w14:paraId="42F60FDF">
      <w:pPr>
        <w:rPr>
          <w:rFonts w:hint="eastAsia" w:ascii="宋体" w:hAnsi="宋体"/>
          <w:color w:val="000000"/>
          <w:szCs w:val="21"/>
        </w:rPr>
      </w:pPr>
      <w:r>
        <w:rPr>
          <w:rFonts w:ascii="宋体" w:hAnsi="宋体"/>
          <w:color w:val="000000"/>
          <w:szCs w:val="21"/>
        </w:rPr>
        <w:t>格式3. 投标分项报价表格式</w:t>
      </w:r>
    </w:p>
    <w:p w14:paraId="36894B94">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5DACCC89">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6927B3D2">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5"/>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42F4D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15DD79F">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271C6B29">
      <w:pPr>
        <w:spacing w:line="20" w:lineRule="exact"/>
        <w:rPr>
          <w:color w:val="000000"/>
          <w:szCs w:val="21"/>
          <w:u w:val="single"/>
        </w:rPr>
      </w:pPr>
    </w:p>
    <w:p w14:paraId="3081B810">
      <w:pPr>
        <w:spacing w:line="360" w:lineRule="auto"/>
        <w:rPr>
          <w:color w:val="000000"/>
          <w:szCs w:val="21"/>
          <w:u w:val="single"/>
        </w:rPr>
      </w:pPr>
    </w:p>
    <w:p w14:paraId="665AA7AF">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079F5B86">
      <w:pPr>
        <w:spacing w:line="360" w:lineRule="auto"/>
        <w:rPr>
          <w:rFonts w:hint="eastAsia" w:ascii="宋体" w:hAnsi="宋体"/>
          <w:color w:val="000000"/>
          <w:szCs w:val="21"/>
        </w:rPr>
      </w:pPr>
      <w:r>
        <w:rPr>
          <w:rFonts w:ascii="宋体" w:hAnsi="宋体"/>
          <w:color w:val="000000"/>
          <w:szCs w:val="21"/>
        </w:rPr>
        <w:t>注：1、如果分项报价与总价不一致，以总价为准。</w:t>
      </w:r>
    </w:p>
    <w:p w14:paraId="62976B06">
      <w:pPr>
        <w:spacing w:line="360" w:lineRule="auto"/>
        <w:rPr>
          <w:rFonts w:hint="eastAsia" w:ascii="宋体" w:hAnsi="宋体"/>
          <w:color w:val="000000"/>
          <w:szCs w:val="21"/>
        </w:rPr>
      </w:pPr>
      <w:r>
        <w:rPr>
          <w:rFonts w:ascii="宋体" w:hAnsi="宋体"/>
          <w:color w:val="000000"/>
          <w:szCs w:val="21"/>
        </w:rPr>
        <w:t xml:space="preserve">    2、如果不提供详细分项报价将视为没有实质性相应招标文件。</w:t>
      </w:r>
    </w:p>
    <w:p w14:paraId="375C213C">
      <w:pPr>
        <w:spacing w:line="360" w:lineRule="auto"/>
        <w:rPr>
          <w:rFonts w:hint="eastAsia"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622F67EB">
      <w:pPr>
        <w:rPr>
          <w:rFonts w:hint="eastAsia"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5EB47C72">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2602BD5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00E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FCE3B3C">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69FD353A">
            <w:pPr>
              <w:jc w:val="center"/>
              <w:rPr>
                <w:color w:val="000000"/>
                <w:szCs w:val="24"/>
              </w:rPr>
            </w:pPr>
            <w:r>
              <w:rPr>
                <w:color w:val="000000"/>
                <w:szCs w:val="24"/>
              </w:rPr>
              <w:t>招标文件技术需求</w:t>
            </w:r>
          </w:p>
        </w:tc>
        <w:tc>
          <w:tcPr>
            <w:tcW w:w="1832" w:type="dxa"/>
            <w:vAlign w:val="center"/>
          </w:tcPr>
          <w:p w14:paraId="1E3F661B">
            <w:pPr>
              <w:jc w:val="center"/>
              <w:rPr>
                <w:color w:val="000000"/>
                <w:sz w:val="24"/>
                <w:szCs w:val="24"/>
              </w:rPr>
            </w:pPr>
            <w:r>
              <w:rPr>
                <w:color w:val="000000"/>
                <w:szCs w:val="24"/>
              </w:rPr>
              <w:t>投标人响应情况</w:t>
            </w:r>
          </w:p>
        </w:tc>
        <w:tc>
          <w:tcPr>
            <w:tcW w:w="1675" w:type="dxa"/>
            <w:vAlign w:val="center"/>
          </w:tcPr>
          <w:p w14:paraId="3246CF16">
            <w:pPr>
              <w:jc w:val="center"/>
              <w:rPr>
                <w:color w:val="000000"/>
                <w:szCs w:val="24"/>
              </w:rPr>
            </w:pPr>
            <w:r>
              <w:rPr>
                <w:color w:val="000000"/>
                <w:szCs w:val="24"/>
              </w:rPr>
              <w:t>是否有偏离</w:t>
            </w:r>
          </w:p>
          <w:p w14:paraId="63177E68">
            <w:pPr>
              <w:jc w:val="center"/>
              <w:rPr>
                <w:color w:val="000000"/>
                <w:sz w:val="24"/>
                <w:szCs w:val="24"/>
              </w:rPr>
            </w:pPr>
            <w:r>
              <w:rPr>
                <w:color w:val="000000"/>
                <w:szCs w:val="24"/>
              </w:rPr>
              <w:t>（填写有/无）</w:t>
            </w:r>
          </w:p>
        </w:tc>
        <w:tc>
          <w:tcPr>
            <w:tcW w:w="1673" w:type="dxa"/>
            <w:vAlign w:val="center"/>
          </w:tcPr>
          <w:p w14:paraId="3162B201">
            <w:pPr>
              <w:jc w:val="center"/>
              <w:rPr>
                <w:color w:val="000000"/>
                <w:sz w:val="24"/>
                <w:szCs w:val="24"/>
              </w:rPr>
            </w:pPr>
            <w:r>
              <w:rPr>
                <w:color w:val="000000"/>
                <w:szCs w:val="24"/>
              </w:rPr>
              <w:t>偏离说明</w:t>
            </w:r>
          </w:p>
        </w:tc>
      </w:tr>
      <w:tr w14:paraId="6B17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ADD9E0">
            <w:pPr>
              <w:spacing w:line="360" w:lineRule="auto"/>
              <w:rPr>
                <w:rFonts w:hint="eastAsia" w:ascii="宋体" w:hAnsi="宋体"/>
                <w:color w:val="000000"/>
                <w:szCs w:val="21"/>
                <w:u w:val="single"/>
              </w:rPr>
            </w:pPr>
          </w:p>
        </w:tc>
        <w:tc>
          <w:tcPr>
            <w:tcW w:w="1980" w:type="dxa"/>
          </w:tcPr>
          <w:p w14:paraId="5DB0B411">
            <w:pPr>
              <w:spacing w:line="360" w:lineRule="auto"/>
              <w:rPr>
                <w:color w:val="000000"/>
                <w:szCs w:val="21"/>
                <w:u w:val="single"/>
              </w:rPr>
            </w:pPr>
          </w:p>
        </w:tc>
        <w:tc>
          <w:tcPr>
            <w:tcW w:w="1832" w:type="dxa"/>
          </w:tcPr>
          <w:p w14:paraId="2A1EBE5A">
            <w:pPr>
              <w:spacing w:line="360" w:lineRule="auto"/>
              <w:rPr>
                <w:color w:val="000000"/>
                <w:szCs w:val="21"/>
                <w:u w:val="single"/>
              </w:rPr>
            </w:pPr>
          </w:p>
        </w:tc>
        <w:tc>
          <w:tcPr>
            <w:tcW w:w="1675" w:type="dxa"/>
          </w:tcPr>
          <w:p w14:paraId="5A617F77">
            <w:pPr>
              <w:spacing w:line="360" w:lineRule="auto"/>
              <w:rPr>
                <w:color w:val="000000"/>
                <w:szCs w:val="21"/>
                <w:u w:val="single"/>
              </w:rPr>
            </w:pPr>
          </w:p>
        </w:tc>
        <w:tc>
          <w:tcPr>
            <w:tcW w:w="1673" w:type="dxa"/>
          </w:tcPr>
          <w:p w14:paraId="636F360F">
            <w:pPr>
              <w:spacing w:line="360" w:lineRule="auto"/>
              <w:rPr>
                <w:color w:val="000000"/>
                <w:szCs w:val="21"/>
                <w:u w:val="single"/>
              </w:rPr>
            </w:pPr>
          </w:p>
        </w:tc>
      </w:tr>
      <w:tr w14:paraId="7D3E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8575039">
            <w:pPr>
              <w:spacing w:line="360" w:lineRule="auto"/>
              <w:rPr>
                <w:color w:val="000000"/>
                <w:szCs w:val="21"/>
                <w:u w:val="single"/>
              </w:rPr>
            </w:pPr>
          </w:p>
        </w:tc>
        <w:tc>
          <w:tcPr>
            <w:tcW w:w="1980" w:type="dxa"/>
          </w:tcPr>
          <w:p w14:paraId="69E9E547">
            <w:pPr>
              <w:spacing w:line="360" w:lineRule="auto"/>
              <w:rPr>
                <w:color w:val="000000"/>
                <w:szCs w:val="21"/>
                <w:u w:val="single"/>
              </w:rPr>
            </w:pPr>
          </w:p>
        </w:tc>
        <w:tc>
          <w:tcPr>
            <w:tcW w:w="1832" w:type="dxa"/>
          </w:tcPr>
          <w:p w14:paraId="5F0EF3D7">
            <w:pPr>
              <w:spacing w:line="360" w:lineRule="auto"/>
              <w:rPr>
                <w:color w:val="000000"/>
                <w:szCs w:val="21"/>
                <w:u w:val="single"/>
              </w:rPr>
            </w:pPr>
          </w:p>
        </w:tc>
        <w:tc>
          <w:tcPr>
            <w:tcW w:w="1675" w:type="dxa"/>
          </w:tcPr>
          <w:p w14:paraId="759DF11E">
            <w:pPr>
              <w:spacing w:line="360" w:lineRule="auto"/>
              <w:rPr>
                <w:color w:val="000000"/>
                <w:szCs w:val="21"/>
                <w:u w:val="single"/>
              </w:rPr>
            </w:pPr>
          </w:p>
        </w:tc>
        <w:tc>
          <w:tcPr>
            <w:tcW w:w="1673" w:type="dxa"/>
          </w:tcPr>
          <w:p w14:paraId="3F5E7C59">
            <w:pPr>
              <w:spacing w:line="360" w:lineRule="auto"/>
              <w:rPr>
                <w:color w:val="000000"/>
                <w:szCs w:val="21"/>
                <w:u w:val="single"/>
              </w:rPr>
            </w:pPr>
          </w:p>
        </w:tc>
      </w:tr>
      <w:tr w14:paraId="0285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CC1AB57">
            <w:pPr>
              <w:spacing w:line="360" w:lineRule="auto"/>
              <w:rPr>
                <w:color w:val="000000"/>
                <w:szCs w:val="21"/>
                <w:u w:val="single"/>
              </w:rPr>
            </w:pPr>
          </w:p>
        </w:tc>
        <w:tc>
          <w:tcPr>
            <w:tcW w:w="1980" w:type="dxa"/>
          </w:tcPr>
          <w:p w14:paraId="5CFEF46C">
            <w:pPr>
              <w:spacing w:line="360" w:lineRule="auto"/>
              <w:rPr>
                <w:color w:val="000000"/>
                <w:szCs w:val="21"/>
                <w:u w:val="single"/>
              </w:rPr>
            </w:pPr>
          </w:p>
        </w:tc>
        <w:tc>
          <w:tcPr>
            <w:tcW w:w="1832" w:type="dxa"/>
          </w:tcPr>
          <w:p w14:paraId="1C94E5C5">
            <w:pPr>
              <w:spacing w:line="360" w:lineRule="auto"/>
              <w:rPr>
                <w:color w:val="000000"/>
                <w:szCs w:val="21"/>
                <w:u w:val="single"/>
              </w:rPr>
            </w:pPr>
          </w:p>
        </w:tc>
        <w:tc>
          <w:tcPr>
            <w:tcW w:w="1675" w:type="dxa"/>
          </w:tcPr>
          <w:p w14:paraId="680FD0E9">
            <w:pPr>
              <w:spacing w:line="360" w:lineRule="auto"/>
              <w:rPr>
                <w:color w:val="000000"/>
                <w:szCs w:val="21"/>
                <w:u w:val="single"/>
              </w:rPr>
            </w:pPr>
          </w:p>
        </w:tc>
        <w:tc>
          <w:tcPr>
            <w:tcW w:w="1673" w:type="dxa"/>
          </w:tcPr>
          <w:p w14:paraId="4793975E">
            <w:pPr>
              <w:spacing w:line="360" w:lineRule="auto"/>
              <w:rPr>
                <w:color w:val="000000"/>
                <w:szCs w:val="21"/>
                <w:u w:val="single"/>
              </w:rPr>
            </w:pPr>
          </w:p>
        </w:tc>
      </w:tr>
      <w:tr w14:paraId="4857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2405A5A">
            <w:pPr>
              <w:spacing w:line="360" w:lineRule="auto"/>
              <w:rPr>
                <w:color w:val="000000"/>
                <w:szCs w:val="21"/>
                <w:u w:val="single"/>
              </w:rPr>
            </w:pPr>
          </w:p>
        </w:tc>
        <w:tc>
          <w:tcPr>
            <w:tcW w:w="1980" w:type="dxa"/>
          </w:tcPr>
          <w:p w14:paraId="0D7CC632">
            <w:pPr>
              <w:spacing w:line="360" w:lineRule="auto"/>
              <w:rPr>
                <w:color w:val="000000"/>
                <w:szCs w:val="21"/>
                <w:u w:val="single"/>
              </w:rPr>
            </w:pPr>
          </w:p>
        </w:tc>
        <w:tc>
          <w:tcPr>
            <w:tcW w:w="1832" w:type="dxa"/>
          </w:tcPr>
          <w:p w14:paraId="53E7BF8F">
            <w:pPr>
              <w:spacing w:line="360" w:lineRule="auto"/>
              <w:rPr>
                <w:color w:val="000000"/>
                <w:szCs w:val="21"/>
                <w:u w:val="single"/>
              </w:rPr>
            </w:pPr>
          </w:p>
        </w:tc>
        <w:tc>
          <w:tcPr>
            <w:tcW w:w="1675" w:type="dxa"/>
          </w:tcPr>
          <w:p w14:paraId="221AFE87">
            <w:pPr>
              <w:spacing w:line="360" w:lineRule="auto"/>
              <w:rPr>
                <w:color w:val="000000"/>
                <w:szCs w:val="21"/>
                <w:u w:val="single"/>
              </w:rPr>
            </w:pPr>
          </w:p>
        </w:tc>
        <w:tc>
          <w:tcPr>
            <w:tcW w:w="1673" w:type="dxa"/>
          </w:tcPr>
          <w:p w14:paraId="1BD0F5DF">
            <w:pPr>
              <w:spacing w:line="360" w:lineRule="auto"/>
              <w:rPr>
                <w:color w:val="000000"/>
                <w:szCs w:val="21"/>
                <w:u w:val="single"/>
              </w:rPr>
            </w:pPr>
          </w:p>
        </w:tc>
      </w:tr>
      <w:tr w14:paraId="389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BDAC1F">
            <w:pPr>
              <w:spacing w:line="360" w:lineRule="auto"/>
              <w:rPr>
                <w:color w:val="000000"/>
                <w:szCs w:val="21"/>
                <w:u w:val="single"/>
              </w:rPr>
            </w:pPr>
          </w:p>
        </w:tc>
        <w:tc>
          <w:tcPr>
            <w:tcW w:w="1980" w:type="dxa"/>
          </w:tcPr>
          <w:p w14:paraId="48ED7D1B">
            <w:pPr>
              <w:spacing w:line="360" w:lineRule="auto"/>
              <w:rPr>
                <w:color w:val="000000"/>
                <w:szCs w:val="21"/>
                <w:u w:val="single"/>
              </w:rPr>
            </w:pPr>
          </w:p>
        </w:tc>
        <w:tc>
          <w:tcPr>
            <w:tcW w:w="1832" w:type="dxa"/>
          </w:tcPr>
          <w:p w14:paraId="6321A20C">
            <w:pPr>
              <w:spacing w:line="360" w:lineRule="auto"/>
              <w:rPr>
                <w:color w:val="000000"/>
                <w:szCs w:val="21"/>
                <w:u w:val="single"/>
              </w:rPr>
            </w:pPr>
          </w:p>
        </w:tc>
        <w:tc>
          <w:tcPr>
            <w:tcW w:w="1675" w:type="dxa"/>
          </w:tcPr>
          <w:p w14:paraId="20EB3CC1">
            <w:pPr>
              <w:spacing w:line="360" w:lineRule="auto"/>
              <w:rPr>
                <w:color w:val="000000"/>
                <w:szCs w:val="21"/>
                <w:u w:val="single"/>
              </w:rPr>
            </w:pPr>
          </w:p>
        </w:tc>
        <w:tc>
          <w:tcPr>
            <w:tcW w:w="1673" w:type="dxa"/>
          </w:tcPr>
          <w:p w14:paraId="366F3B9F">
            <w:pPr>
              <w:spacing w:line="360" w:lineRule="auto"/>
              <w:rPr>
                <w:color w:val="000000"/>
                <w:szCs w:val="21"/>
                <w:u w:val="single"/>
              </w:rPr>
            </w:pPr>
          </w:p>
        </w:tc>
      </w:tr>
      <w:tr w14:paraId="5CFF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B43332">
            <w:pPr>
              <w:spacing w:line="360" w:lineRule="auto"/>
              <w:rPr>
                <w:color w:val="000000"/>
                <w:szCs w:val="21"/>
                <w:u w:val="single"/>
              </w:rPr>
            </w:pPr>
          </w:p>
        </w:tc>
        <w:tc>
          <w:tcPr>
            <w:tcW w:w="1980" w:type="dxa"/>
          </w:tcPr>
          <w:p w14:paraId="0D5E5401">
            <w:pPr>
              <w:spacing w:line="360" w:lineRule="auto"/>
              <w:rPr>
                <w:color w:val="000000"/>
                <w:szCs w:val="21"/>
                <w:u w:val="single"/>
              </w:rPr>
            </w:pPr>
          </w:p>
        </w:tc>
        <w:tc>
          <w:tcPr>
            <w:tcW w:w="1832" w:type="dxa"/>
          </w:tcPr>
          <w:p w14:paraId="6403B66C">
            <w:pPr>
              <w:spacing w:line="360" w:lineRule="auto"/>
              <w:rPr>
                <w:color w:val="000000"/>
                <w:szCs w:val="21"/>
                <w:u w:val="single"/>
              </w:rPr>
            </w:pPr>
          </w:p>
        </w:tc>
        <w:tc>
          <w:tcPr>
            <w:tcW w:w="1675" w:type="dxa"/>
          </w:tcPr>
          <w:p w14:paraId="7330D7B1">
            <w:pPr>
              <w:spacing w:line="360" w:lineRule="auto"/>
              <w:rPr>
                <w:color w:val="000000"/>
                <w:szCs w:val="21"/>
                <w:u w:val="single"/>
              </w:rPr>
            </w:pPr>
          </w:p>
        </w:tc>
        <w:tc>
          <w:tcPr>
            <w:tcW w:w="1673" w:type="dxa"/>
          </w:tcPr>
          <w:p w14:paraId="7BB93C9D">
            <w:pPr>
              <w:spacing w:line="360" w:lineRule="auto"/>
              <w:rPr>
                <w:color w:val="000000"/>
                <w:szCs w:val="21"/>
                <w:u w:val="single"/>
              </w:rPr>
            </w:pPr>
          </w:p>
        </w:tc>
      </w:tr>
      <w:tr w14:paraId="25C7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99C785">
            <w:pPr>
              <w:spacing w:line="360" w:lineRule="auto"/>
              <w:rPr>
                <w:color w:val="000000"/>
                <w:szCs w:val="21"/>
                <w:u w:val="single"/>
              </w:rPr>
            </w:pPr>
          </w:p>
        </w:tc>
        <w:tc>
          <w:tcPr>
            <w:tcW w:w="1980" w:type="dxa"/>
          </w:tcPr>
          <w:p w14:paraId="2FAF5B2A">
            <w:pPr>
              <w:spacing w:line="360" w:lineRule="auto"/>
              <w:rPr>
                <w:color w:val="000000"/>
                <w:szCs w:val="21"/>
                <w:u w:val="single"/>
              </w:rPr>
            </w:pPr>
          </w:p>
        </w:tc>
        <w:tc>
          <w:tcPr>
            <w:tcW w:w="1832" w:type="dxa"/>
          </w:tcPr>
          <w:p w14:paraId="2F4EFBDC">
            <w:pPr>
              <w:spacing w:line="360" w:lineRule="auto"/>
              <w:rPr>
                <w:color w:val="000000"/>
                <w:szCs w:val="21"/>
                <w:u w:val="single"/>
              </w:rPr>
            </w:pPr>
          </w:p>
        </w:tc>
        <w:tc>
          <w:tcPr>
            <w:tcW w:w="1675" w:type="dxa"/>
          </w:tcPr>
          <w:p w14:paraId="46AA9F7F">
            <w:pPr>
              <w:spacing w:line="360" w:lineRule="auto"/>
              <w:rPr>
                <w:color w:val="000000"/>
                <w:szCs w:val="21"/>
                <w:u w:val="single"/>
              </w:rPr>
            </w:pPr>
          </w:p>
        </w:tc>
        <w:tc>
          <w:tcPr>
            <w:tcW w:w="1673" w:type="dxa"/>
          </w:tcPr>
          <w:p w14:paraId="60639BCE">
            <w:pPr>
              <w:spacing w:line="360" w:lineRule="auto"/>
              <w:rPr>
                <w:color w:val="000000"/>
                <w:szCs w:val="21"/>
                <w:u w:val="single"/>
              </w:rPr>
            </w:pPr>
          </w:p>
        </w:tc>
      </w:tr>
      <w:tr w14:paraId="486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5AA35CF">
            <w:pPr>
              <w:spacing w:line="360" w:lineRule="auto"/>
              <w:rPr>
                <w:color w:val="000000"/>
                <w:szCs w:val="21"/>
                <w:u w:val="single"/>
              </w:rPr>
            </w:pPr>
          </w:p>
        </w:tc>
        <w:tc>
          <w:tcPr>
            <w:tcW w:w="1980" w:type="dxa"/>
          </w:tcPr>
          <w:p w14:paraId="22BEF719">
            <w:pPr>
              <w:spacing w:line="360" w:lineRule="auto"/>
              <w:rPr>
                <w:color w:val="000000"/>
                <w:szCs w:val="21"/>
                <w:u w:val="single"/>
              </w:rPr>
            </w:pPr>
          </w:p>
        </w:tc>
        <w:tc>
          <w:tcPr>
            <w:tcW w:w="1832" w:type="dxa"/>
          </w:tcPr>
          <w:p w14:paraId="556818A7">
            <w:pPr>
              <w:spacing w:line="360" w:lineRule="auto"/>
              <w:rPr>
                <w:color w:val="000000"/>
                <w:szCs w:val="21"/>
                <w:u w:val="single"/>
              </w:rPr>
            </w:pPr>
          </w:p>
        </w:tc>
        <w:tc>
          <w:tcPr>
            <w:tcW w:w="1675" w:type="dxa"/>
          </w:tcPr>
          <w:p w14:paraId="0BE5F6BB">
            <w:pPr>
              <w:spacing w:line="360" w:lineRule="auto"/>
              <w:rPr>
                <w:color w:val="000000"/>
                <w:szCs w:val="21"/>
                <w:u w:val="single"/>
              </w:rPr>
            </w:pPr>
          </w:p>
        </w:tc>
        <w:tc>
          <w:tcPr>
            <w:tcW w:w="1673" w:type="dxa"/>
          </w:tcPr>
          <w:p w14:paraId="5F2ACDDE">
            <w:pPr>
              <w:spacing w:line="360" w:lineRule="auto"/>
              <w:rPr>
                <w:color w:val="000000"/>
                <w:szCs w:val="21"/>
                <w:u w:val="single"/>
              </w:rPr>
            </w:pPr>
          </w:p>
        </w:tc>
      </w:tr>
      <w:tr w14:paraId="2C52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EBA88E">
            <w:pPr>
              <w:spacing w:line="360" w:lineRule="auto"/>
              <w:rPr>
                <w:color w:val="000000"/>
                <w:szCs w:val="21"/>
                <w:u w:val="single"/>
              </w:rPr>
            </w:pPr>
          </w:p>
        </w:tc>
        <w:tc>
          <w:tcPr>
            <w:tcW w:w="1980" w:type="dxa"/>
          </w:tcPr>
          <w:p w14:paraId="34B4BED1">
            <w:pPr>
              <w:spacing w:line="360" w:lineRule="auto"/>
              <w:rPr>
                <w:color w:val="000000"/>
                <w:szCs w:val="21"/>
                <w:u w:val="single"/>
              </w:rPr>
            </w:pPr>
          </w:p>
        </w:tc>
        <w:tc>
          <w:tcPr>
            <w:tcW w:w="1832" w:type="dxa"/>
          </w:tcPr>
          <w:p w14:paraId="0A15830C">
            <w:pPr>
              <w:spacing w:line="360" w:lineRule="auto"/>
              <w:rPr>
                <w:color w:val="000000"/>
                <w:szCs w:val="21"/>
                <w:u w:val="single"/>
              </w:rPr>
            </w:pPr>
          </w:p>
        </w:tc>
        <w:tc>
          <w:tcPr>
            <w:tcW w:w="1675" w:type="dxa"/>
          </w:tcPr>
          <w:p w14:paraId="13ED7B67">
            <w:pPr>
              <w:spacing w:line="360" w:lineRule="auto"/>
              <w:rPr>
                <w:color w:val="000000"/>
                <w:szCs w:val="21"/>
                <w:u w:val="single"/>
              </w:rPr>
            </w:pPr>
          </w:p>
        </w:tc>
        <w:tc>
          <w:tcPr>
            <w:tcW w:w="1673" w:type="dxa"/>
          </w:tcPr>
          <w:p w14:paraId="109177E1">
            <w:pPr>
              <w:spacing w:line="360" w:lineRule="auto"/>
              <w:rPr>
                <w:color w:val="000000"/>
                <w:szCs w:val="21"/>
                <w:u w:val="single"/>
              </w:rPr>
            </w:pPr>
          </w:p>
        </w:tc>
      </w:tr>
      <w:tr w14:paraId="4B3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087158B">
            <w:pPr>
              <w:spacing w:line="360" w:lineRule="auto"/>
              <w:rPr>
                <w:color w:val="000000"/>
                <w:szCs w:val="21"/>
                <w:u w:val="single"/>
              </w:rPr>
            </w:pPr>
          </w:p>
        </w:tc>
        <w:tc>
          <w:tcPr>
            <w:tcW w:w="1980" w:type="dxa"/>
          </w:tcPr>
          <w:p w14:paraId="79268BEB">
            <w:pPr>
              <w:spacing w:line="360" w:lineRule="auto"/>
              <w:rPr>
                <w:color w:val="000000"/>
                <w:szCs w:val="21"/>
                <w:u w:val="single"/>
              </w:rPr>
            </w:pPr>
          </w:p>
        </w:tc>
        <w:tc>
          <w:tcPr>
            <w:tcW w:w="1832" w:type="dxa"/>
          </w:tcPr>
          <w:p w14:paraId="022CA9C0">
            <w:pPr>
              <w:spacing w:line="360" w:lineRule="auto"/>
              <w:rPr>
                <w:color w:val="000000"/>
                <w:szCs w:val="21"/>
                <w:u w:val="single"/>
              </w:rPr>
            </w:pPr>
          </w:p>
        </w:tc>
        <w:tc>
          <w:tcPr>
            <w:tcW w:w="1675" w:type="dxa"/>
          </w:tcPr>
          <w:p w14:paraId="3103955A">
            <w:pPr>
              <w:spacing w:line="360" w:lineRule="auto"/>
              <w:rPr>
                <w:color w:val="000000"/>
                <w:szCs w:val="21"/>
                <w:u w:val="single"/>
              </w:rPr>
            </w:pPr>
          </w:p>
        </w:tc>
        <w:tc>
          <w:tcPr>
            <w:tcW w:w="1673" w:type="dxa"/>
          </w:tcPr>
          <w:p w14:paraId="681C5209">
            <w:pPr>
              <w:spacing w:line="360" w:lineRule="auto"/>
              <w:rPr>
                <w:color w:val="000000"/>
                <w:szCs w:val="21"/>
                <w:u w:val="single"/>
              </w:rPr>
            </w:pPr>
          </w:p>
        </w:tc>
      </w:tr>
      <w:tr w14:paraId="08E3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AE7981">
            <w:pPr>
              <w:spacing w:line="360" w:lineRule="auto"/>
              <w:rPr>
                <w:color w:val="000000"/>
                <w:szCs w:val="21"/>
                <w:u w:val="single"/>
              </w:rPr>
            </w:pPr>
          </w:p>
        </w:tc>
        <w:tc>
          <w:tcPr>
            <w:tcW w:w="1980" w:type="dxa"/>
          </w:tcPr>
          <w:p w14:paraId="307B11F0">
            <w:pPr>
              <w:spacing w:line="360" w:lineRule="auto"/>
              <w:rPr>
                <w:color w:val="000000"/>
                <w:szCs w:val="21"/>
                <w:u w:val="single"/>
              </w:rPr>
            </w:pPr>
          </w:p>
        </w:tc>
        <w:tc>
          <w:tcPr>
            <w:tcW w:w="1832" w:type="dxa"/>
          </w:tcPr>
          <w:p w14:paraId="40809296">
            <w:pPr>
              <w:spacing w:line="360" w:lineRule="auto"/>
              <w:rPr>
                <w:color w:val="000000"/>
                <w:szCs w:val="21"/>
                <w:u w:val="single"/>
              </w:rPr>
            </w:pPr>
          </w:p>
        </w:tc>
        <w:tc>
          <w:tcPr>
            <w:tcW w:w="1675" w:type="dxa"/>
          </w:tcPr>
          <w:p w14:paraId="77C98411">
            <w:pPr>
              <w:spacing w:line="360" w:lineRule="auto"/>
              <w:rPr>
                <w:color w:val="000000"/>
                <w:szCs w:val="21"/>
                <w:u w:val="single"/>
              </w:rPr>
            </w:pPr>
          </w:p>
        </w:tc>
        <w:tc>
          <w:tcPr>
            <w:tcW w:w="1673" w:type="dxa"/>
          </w:tcPr>
          <w:p w14:paraId="0D1403AC">
            <w:pPr>
              <w:spacing w:line="360" w:lineRule="auto"/>
              <w:rPr>
                <w:color w:val="000000"/>
                <w:szCs w:val="21"/>
                <w:u w:val="single"/>
              </w:rPr>
            </w:pPr>
          </w:p>
        </w:tc>
      </w:tr>
      <w:tr w14:paraId="0ED3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051E39">
            <w:pPr>
              <w:spacing w:line="360" w:lineRule="auto"/>
              <w:rPr>
                <w:color w:val="000000"/>
                <w:szCs w:val="21"/>
                <w:u w:val="single"/>
              </w:rPr>
            </w:pPr>
          </w:p>
        </w:tc>
        <w:tc>
          <w:tcPr>
            <w:tcW w:w="1980" w:type="dxa"/>
          </w:tcPr>
          <w:p w14:paraId="4DDCBAD4">
            <w:pPr>
              <w:spacing w:line="360" w:lineRule="auto"/>
              <w:rPr>
                <w:color w:val="000000"/>
                <w:szCs w:val="21"/>
                <w:u w:val="single"/>
              </w:rPr>
            </w:pPr>
          </w:p>
        </w:tc>
        <w:tc>
          <w:tcPr>
            <w:tcW w:w="1832" w:type="dxa"/>
          </w:tcPr>
          <w:p w14:paraId="3EE599A0">
            <w:pPr>
              <w:spacing w:line="360" w:lineRule="auto"/>
              <w:rPr>
                <w:color w:val="000000"/>
                <w:szCs w:val="21"/>
                <w:u w:val="single"/>
              </w:rPr>
            </w:pPr>
          </w:p>
        </w:tc>
        <w:tc>
          <w:tcPr>
            <w:tcW w:w="1675" w:type="dxa"/>
          </w:tcPr>
          <w:p w14:paraId="62FD109C">
            <w:pPr>
              <w:spacing w:line="360" w:lineRule="auto"/>
              <w:rPr>
                <w:color w:val="000000"/>
                <w:szCs w:val="21"/>
                <w:u w:val="single"/>
              </w:rPr>
            </w:pPr>
          </w:p>
        </w:tc>
        <w:tc>
          <w:tcPr>
            <w:tcW w:w="1673" w:type="dxa"/>
          </w:tcPr>
          <w:p w14:paraId="11E31A92">
            <w:pPr>
              <w:spacing w:line="360" w:lineRule="auto"/>
              <w:rPr>
                <w:color w:val="000000"/>
                <w:szCs w:val="21"/>
                <w:u w:val="single"/>
              </w:rPr>
            </w:pPr>
          </w:p>
        </w:tc>
      </w:tr>
      <w:tr w14:paraId="0C90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6D1D69E">
            <w:pPr>
              <w:spacing w:line="360" w:lineRule="auto"/>
              <w:rPr>
                <w:color w:val="000000"/>
                <w:szCs w:val="21"/>
                <w:u w:val="single"/>
              </w:rPr>
            </w:pPr>
          </w:p>
        </w:tc>
        <w:tc>
          <w:tcPr>
            <w:tcW w:w="1980" w:type="dxa"/>
          </w:tcPr>
          <w:p w14:paraId="113261F6">
            <w:pPr>
              <w:spacing w:line="360" w:lineRule="auto"/>
              <w:rPr>
                <w:color w:val="000000"/>
                <w:szCs w:val="21"/>
                <w:u w:val="single"/>
              </w:rPr>
            </w:pPr>
          </w:p>
        </w:tc>
        <w:tc>
          <w:tcPr>
            <w:tcW w:w="1832" w:type="dxa"/>
          </w:tcPr>
          <w:p w14:paraId="543AF0E6">
            <w:pPr>
              <w:spacing w:line="360" w:lineRule="auto"/>
              <w:rPr>
                <w:color w:val="000000"/>
                <w:szCs w:val="21"/>
                <w:u w:val="single"/>
              </w:rPr>
            </w:pPr>
          </w:p>
        </w:tc>
        <w:tc>
          <w:tcPr>
            <w:tcW w:w="1675" w:type="dxa"/>
          </w:tcPr>
          <w:p w14:paraId="6FA9AEFB">
            <w:pPr>
              <w:spacing w:line="360" w:lineRule="auto"/>
              <w:rPr>
                <w:color w:val="000000"/>
                <w:szCs w:val="21"/>
                <w:u w:val="single"/>
              </w:rPr>
            </w:pPr>
          </w:p>
        </w:tc>
        <w:tc>
          <w:tcPr>
            <w:tcW w:w="1673" w:type="dxa"/>
          </w:tcPr>
          <w:p w14:paraId="750F6C8D">
            <w:pPr>
              <w:spacing w:line="360" w:lineRule="auto"/>
              <w:rPr>
                <w:color w:val="000000"/>
                <w:szCs w:val="21"/>
                <w:u w:val="single"/>
              </w:rPr>
            </w:pPr>
          </w:p>
        </w:tc>
      </w:tr>
      <w:tr w14:paraId="55F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7B8B0F">
            <w:pPr>
              <w:spacing w:line="360" w:lineRule="auto"/>
              <w:rPr>
                <w:color w:val="000000"/>
                <w:szCs w:val="21"/>
                <w:u w:val="single"/>
              </w:rPr>
            </w:pPr>
          </w:p>
        </w:tc>
        <w:tc>
          <w:tcPr>
            <w:tcW w:w="1980" w:type="dxa"/>
          </w:tcPr>
          <w:p w14:paraId="49858953">
            <w:pPr>
              <w:spacing w:line="360" w:lineRule="auto"/>
              <w:rPr>
                <w:color w:val="000000"/>
                <w:szCs w:val="21"/>
                <w:u w:val="single"/>
              </w:rPr>
            </w:pPr>
          </w:p>
        </w:tc>
        <w:tc>
          <w:tcPr>
            <w:tcW w:w="1832" w:type="dxa"/>
          </w:tcPr>
          <w:p w14:paraId="26CC06FA">
            <w:pPr>
              <w:spacing w:line="360" w:lineRule="auto"/>
              <w:rPr>
                <w:color w:val="000000"/>
                <w:szCs w:val="21"/>
                <w:u w:val="single"/>
              </w:rPr>
            </w:pPr>
          </w:p>
        </w:tc>
        <w:tc>
          <w:tcPr>
            <w:tcW w:w="1675" w:type="dxa"/>
          </w:tcPr>
          <w:p w14:paraId="05D96F34">
            <w:pPr>
              <w:spacing w:line="360" w:lineRule="auto"/>
              <w:rPr>
                <w:color w:val="000000"/>
                <w:szCs w:val="21"/>
                <w:u w:val="single"/>
              </w:rPr>
            </w:pPr>
          </w:p>
        </w:tc>
        <w:tc>
          <w:tcPr>
            <w:tcW w:w="1673" w:type="dxa"/>
          </w:tcPr>
          <w:p w14:paraId="082E768B">
            <w:pPr>
              <w:spacing w:line="360" w:lineRule="auto"/>
              <w:rPr>
                <w:color w:val="000000"/>
                <w:szCs w:val="21"/>
                <w:u w:val="single"/>
              </w:rPr>
            </w:pPr>
          </w:p>
        </w:tc>
      </w:tr>
      <w:tr w14:paraId="324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74DA393">
            <w:pPr>
              <w:spacing w:line="360" w:lineRule="auto"/>
              <w:rPr>
                <w:color w:val="000000"/>
                <w:szCs w:val="21"/>
                <w:u w:val="single"/>
              </w:rPr>
            </w:pPr>
          </w:p>
        </w:tc>
        <w:tc>
          <w:tcPr>
            <w:tcW w:w="1980" w:type="dxa"/>
          </w:tcPr>
          <w:p w14:paraId="296D1EAC">
            <w:pPr>
              <w:spacing w:line="360" w:lineRule="auto"/>
              <w:rPr>
                <w:color w:val="000000"/>
                <w:szCs w:val="21"/>
                <w:u w:val="single"/>
              </w:rPr>
            </w:pPr>
          </w:p>
        </w:tc>
        <w:tc>
          <w:tcPr>
            <w:tcW w:w="1832" w:type="dxa"/>
          </w:tcPr>
          <w:p w14:paraId="2B3D4783">
            <w:pPr>
              <w:spacing w:line="360" w:lineRule="auto"/>
              <w:rPr>
                <w:color w:val="000000"/>
                <w:szCs w:val="21"/>
                <w:u w:val="single"/>
              </w:rPr>
            </w:pPr>
          </w:p>
        </w:tc>
        <w:tc>
          <w:tcPr>
            <w:tcW w:w="1675" w:type="dxa"/>
          </w:tcPr>
          <w:p w14:paraId="4E282FA5">
            <w:pPr>
              <w:spacing w:line="360" w:lineRule="auto"/>
              <w:rPr>
                <w:color w:val="000000"/>
                <w:szCs w:val="21"/>
                <w:u w:val="single"/>
              </w:rPr>
            </w:pPr>
          </w:p>
        </w:tc>
        <w:tc>
          <w:tcPr>
            <w:tcW w:w="1673" w:type="dxa"/>
          </w:tcPr>
          <w:p w14:paraId="3FD9BC10">
            <w:pPr>
              <w:spacing w:line="360" w:lineRule="auto"/>
              <w:rPr>
                <w:color w:val="000000"/>
                <w:szCs w:val="21"/>
                <w:u w:val="single"/>
              </w:rPr>
            </w:pPr>
          </w:p>
        </w:tc>
      </w:tr>
      <w:tr w14:paraId="35ED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0C2DCA">
            <w:pPr>
              <w:spacing w:line="360" w:lineRule="auto"/>
              <w:rPr>
                <w:color w:val="000000"/>
                <w:szCs w:val="21"/>
                <w:u w:val="single"/>
              </w:rPr>
            </w:pPr>
          </w:p>
        </w:tc>
        <w:tc>
          <w:tcPr>
            <w:tcW w:w="1980" w:type="dxa"/>
          </w:tcPr>
          <w:p w14:paraId="04689700">
            <w:pPr>
              <w:spacing w:line="360" w:lineRule="auto"/>
              <w:rPr>
                <w:color w:val="000000"/>
                <w:szCs w:val="21"/>
                <w:u w:val="single"/>
              </w:rPr>
            </w:pPr>
          </w:p>
        </w:tc>
        <w:tc>
          <w:tcPr>
            <w:tcW w:w="1832" w:type="dxa"/>
          </w:tcPr>
          <w:p w14:paraId="3EADAF30">
            <w:pPr>
              <w:spacing w:line="360" w:lineRule="auto"/>
              <w:rPr>
                <w:color w:val="000000"/>
                <w:szCs w:val="21"/>
                <w:u w:val="single"/>
              </w:rPr>
            </w:pPr>
          </w:p>
        </w:tc>
        <w:tc>
          <w:tcPr>
            <w:tcW w:w="1675" w:type="dxa"/>
          </w:tcPr>
          <w:p w14:paraId="4CBE1631">
            <w:pPr>
              <w:spacing w:line="360" w:lineRule="auto"/>
              <w:rPr>
                <w:color w:val="000000"/>
                <w:szCs w:val="21"/>
                <w:u w:val="single"/>
              </w:rPr>
            </w:pPr>
          </w:p>
        </w:tc>
        <w:tc>
          <w:tcPr>
            <w:tcW w:w="1673" w:type="dxa"/>
          </w:tcPr>
          <w:p w14:paraId="76720163">
            <w:pPr>
              <w:spacing w:line="360" w:lineRule="auto"/>
              <w:rPr>
                <w:color w:val="000000"/>
                <w:szCs w:val="21"/>
                <w:u w:val="single"/>
              </w:rPr>
            </w:pPr>
          </w:p>
        </w:tc>
      </w:tr>
      <w:tr w14:paraId="0ED5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9B29A1">
            <w:pPr>
              <w:spacing w:line="360" w:lineRule="auto"/>
              <w:rPr>
                <w:color w:val="000000"/>
                <w:szCs w:val="21"/>
                <w:u w:val="single"/>
              </w:rPr>
            </w:pPr>
          </w:p>
        </w:tc>
        <w:tc>
          <w:tcPr>
            <w:tcW w:w="1980" w:type="dxa"/>
          </w:tcPr>
          <w:p w14:paraId="0E0955B1">
            <w:pPr>
              <w:spacing w:line="360" w:lineRule="auto"/>
              <w:rPr>
                <w:color w:val="000000"/>
                <w:szCs w:val="21"/>
                <w:u w:val="single"/>
              </w:rPr>
            </w:pPr>
          </w:p>
        </w:tc>
        <w:tc>
          <w:tcPr>
            <w:tcW w:w="1832" w:type="dxa"/>
          </w:tcPr>
          <w:p w14:paraId="05D25B08">
            <w:pPr>
              <w:spacing w:line="360" w:lineRule="auto"/>
              <w:rPr>
                <w:color w:val="000000"/>
                <w:szCs w:val="21"/>
                <w:u w:val="single"/>
              </w:rPr>
            </w:pPr>
          </w:p>
        </w:tc>
        <w:tc>
          <w:tcPr>
            <w:tcW w:w="1675" w:type="dxa"/>
          </w:tcPr>
          <w:p w14:paraId="2C176278">
            <w:pPr>
              <w:spacing w:line="360" w:lineRule="auto"/>
              <w:rPr>
                <w:color w:val="000000"/>
                <w:szCs w:val="21"/>
                <w:u w:val="single"/>
              </w:rPr>
            </w:pPr>
          </w:p>
        </w:tc>
        <w:tc>
          <w:tcPr>
            <w:tcW w:w="1673" w:type="dxa"/>
          </w:tcPr>
          <w:p w14:paraId="2474474D">
            <w:pPr>
              <w:spacing w:line="360" w:lineRule="auto"/>
              <w:rPr>
                <w:color w:val="000000"/>
                <w:szCs w:val="21"/>
                <w:u w:val="single"/>
              </w:rPr>
            </w:pPr>
          </w:p>
        </w:tc>
      </w:tr>
    </w:tbl>
    <w:p w14:paraId="19A34AAF">
      <w:pPr>
        <w:spacing w:line="360" w:lineRule="auto"/>
        <w:rPr>
          <w:rFonts w:hint="eastAsia" w:ascii="宋体" w:hAnsi="宋体"/>
          <w:color w:val="000000"/>
          <w:szCs w:val="21"/>
          <w:u w:val="single"/>
        </w:rPr>
      </w:pPr>
    </w:p>
    <w:p w14:paraId="67BF610D">
      <w:pPr>
        <w:spacing w:line="320" w:lineRule="exact"/>
        <w:rPr>
          <w:rFonts w:hint="eastAsia" w:ascii="宋体" w:hAnsi="宋体"/>
          <w:color w:val="000000"/>
          <w:sz w:val="18"/>
          <w:szCs w:val="24"/>
        </w:rPr>
      </w:pPr>
      <w:r>
        <w:rPr>
          <w:rFonts w:ascii="宋体" w:hAnsi="宋体"/>
          <w:color w:val="000000"/>
          <w:sz w:val="18"/>
          <w:szCs w:val="24"/>
        </w:rPr>
        <w:t>填报说明：</w:t>
      </w:r>
    </w:p>
    <w:p w14:paraId="376B3A1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291AD178">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2887634">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50F19175">
      <w:pPr>
        <w:spacing w:line="360" w:lineRule="auto"/>
        <w:rPr>
          <w:rFonts w:hint="eastAsia" w:ascii="宋体" w:hAnsi="宋体"/>
          <w:color w:val="000000"/>
          <w:szCs w:val="21"/>
        </w:rPr>
      </w:pPr>
    </w:p>
    <w:p w14:paraId="12C9C62B">
      <w:pPr>
        <w:spacing w:line="300" w:lineRule="auto"/>
        <w:rPr>
          <w:rFonts w:hint="eastAsia"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w:t>
      </w:r>
    </w:p>
    <w:p w14:paraId="2BADE37E">
      <w:pPr>
        <w:spacing w:line="300" w:lineRule="auto"/>
        <w:rPr>
          <w:rFonts w:hint="eastAsia" w:ascii="宋体" w:hAnsi="宋体"/>
          <w:bCs/>
          <w:sz w:val="24"/>
          <w:szCs w:val="24"/>
        </w:rPr>
      </w:pPr>
    </w:p>
    <w:p w14:paraId="44BA0344">
      <w:pPr>
        <w:spacing w:line="300" w:lineRule="auto"/>
        <w:rPr>
          <w:rFonts w:hint="eastAsia" w:ascii="宋体" w:hAnsi="宋体"/>
          <w:bCs/>
          <w:sz w:val="24"/>
          <w:szCs w:val="24"/>
        </w:rPr>
      </w:pPr>
    </w:p>
    <w:p w14:paraId="4FFC3B79">
      <w:pPr>
        <w:spacing w:line="300" w:lineRule="auto"/>
        <w:rPr>
          <w:rFonts w:hint="eastAsia" w:ascii="宋体" w:hAnsi="宋体"/>
          <w:bCs/>
          <w:sz w:val="24"/>
          <w:szCs w:val="24"/>
        </w:rPr>
      </w:pPr>
    </w:p>
    <w:p w14:paraId="19A1DA97">
      <w:pPr>
        <w:spacing w:line="300" w:lineRule="auto"/>
        <w:rPr>
          <w:rFonts w:hint="eastAsia" w:ascii="宋体" w:hAnsi="宋体"/>
          <w:bCs/>
          <w:sz w:val="24"/>
          <w:szCs w:val="24"/>
        </w:rPr>
      </w:pPr>
    </w:p>
    <w:p w14:paraId="655657A9">
      <w:pPr>
        <w:spacing w:line="300" w:lineRule="auto"/>
        <w:rPr>
          <w:rFonts w:hint="eastAsia" w:ascii="宋体" w:hAnsi="宋体"/>
          <w:bCs/>
          <w:sz w:val="24"/>
          <w:szCs w:val="24"/>
        </w:rPr>
      </w:pPr>
    </w:p>
    <w:p w14:paraId="442836AC">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76CFD2AD">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3AA622C7">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60A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4197759">
            <w:pPr>
              <w:jc w:val="center"/>
              <w:rPr>
                <w:color w:val="000000"/>
                <w:sz w:val="24"/>
                <w:szCs w:val="24"/>
              </w:rPr>
            </w:pPr>
            <w:r>
              <w:rPr>
                <w:color w:val="000000"/>
                <w:szCs w:val="24"/>
              </w:rPr>
              <w:t>需求名称</w:t>
            </w:r>
          </w:p>
        </w:tc>
        <w:tc>
          <w:tcPr>
            <w:tcW w:w="1980" w:type="dxa"/>
            <w:vAlign w:val="center"/>
          </w:tcPr>
          <w:p w14:paraId="77E51C4B">
            <w:pPr>
              <w:jc w:val="center"/>
              <w:rPr>
                <w:color w:val="000000"/>
                <w:sz w:val="24"/>
                <w:szCs w:val="24"/>
              </w:rPr>
            </w:pPr>
            <w:r>
              <w:rPr>
                <w:color w:val="000000"/>
                <w:szCs w:val="24"/>
              </w:rPr>
              <w:t>招标文件商务需求</w:t>
            </w:r>
          </w:p>
        </w:tc>
        <w:tc>
          <w:tcPr>
            <w:tcW w:w="1832" w:type="dxa"/>
            <w:vAlign w:val="center"/>
          </w:tcPr>
          <w:p w14:paraId="18074B74">
            <w:pPr>
              <w:jc w:val="center"/>
              <w:rPr>
                <w:color w:val="000000"/>
                <w:sz w:val="24"/>
                <w:szCs w:val="24"/>
              </w:rPr>
            </w:pPr>
            <w:r>
              <w:rPr>
                <w:color w:val="000000"/>
                <w:szCs w:val="24"/>
              </w:rPr>
              <w:t>投标人响应情况</w:t>
            </w:r>
          </w:p>
        </w:tc>
        <w:tc>
          <w:tcPr>
            <w:tcW w:w="1675" w:type="dxa"/>
            <w:vAlign w:val="center"/>
          </w:tcPr>
          <w:p w14:paraId="3B3606FE">
            <w:pPr>
              <w:jc w:val="center"/>
              <w:rPr>
                <w:color w:val="000000"/>
                <w:szCs w:val="24"/>
              </w:rPr>
            </w:pPr>
            <w:r>
              <w:rPr>
                <w:color w:val="000000"/>
                <w:szCs w:val="24"/>
              </w:rPr>
              <w:t>是否有偏离</w:t>
            </w:r>
          </w:p>
          <w:p w14:paraId="7BEC0C8E">
            <w:pPr>
              <w:jc w:val="center"/>
              <w:rPr>
                <w:color w:val="000000"/>
                <w:sz w:val="24"/>
                <w:szCs w:val="24"/>
              </w:rPr>
            </w:pPr>
            <w:r>
              <w:rPr>
                <w:color w:val="000000"/>
                <w:szCs w:val="24"/>
              </w:rPr>
              <w:t>（填写有/无）</w:t>
            </w:r>
          </w:p>
        </w:tc>
        <w:tc>
          <w:tcPr>
            <w:tcW w:w="1673" w:type="dxa"/>
            <w:vAlign w:val="center"/>
          </w:tcPr>
          <w:p w14:paraId="4CD75445">
            <w:pPr>
              <w:jc w:val="center"/>
              <w:rPr>
                <w:color w:val="000000"/>
                <w:sz w:val="24"/>
                <w:szCs w:val="24"/>
              </w:rPr>
            </w:pPr>
            <w:r>
              <w:rPr>
                <w:color w:val="000000"/>
                <w:szCs w:val="24"/>
              </w:rPr>
              <w:t>偏离说明</w:t>
            </w:r>
          </w:p>
        </w:tc>
      </w:tr>
      <w:tr w14:paraId="33C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77A23B8">
            <w:pPr>
              <w:spacing w:line="360" w:lineRule="auto"/>
              <w:rPr>
                <w:rFonts w:hint="eastAsia" w:ascii="宋体" w:hAnsi="宋体"/>
                <w:color w:val="000000"/>
                <w:szCs w:val="21"/>
                <w:u w:val="single"/>
              </w:rPr>
            </w:pPr>
          </w:p>
        </w:tc>
        <w:tc>
          <w:tcPr>
            <w:tcW w:w="1980" w:type="dxa"/>
          </w:tcPr>
          <w:p w14:paraId="0E5BA985">
            <w:pPr>
              <w:spacing w:line="360" w:lineRule="auto"/>
              <w:rPr>
                <w:color w:val="000000"/>
                <w:szCs w:val="21"/>
                <w:u w:val="single"/>
              </w:rPr>
            </w:pPr>
          </w:p>
        </w:tc>
        <w:tc>
          <w:tcPr>
            <w:tcW w:w="1832" w:type="dxa"/>
          </w:tcPr>
          <w:p w14:paraId="62376B52">
            <w:pPr>
              <w:spacing w:line="360" w:lineRule="auto"/>
              <w:rPr>
                <w:color w:val="000000"/>
                <w:szCs w:val="21"/>
                <w:u w:val="single"/>
              </w:rPr>
            </w:pPr>
          </w:p>
        </w:tc>
        <w:tc>
          <w:tcPr>
            <w:tcW w:w="1675" w:type="dxa"/>
          </w:tcPr>
          <w:p w14:paraId="210413DC">
            <w:pPr>
              <w:spacing w:line="360" w:lineRule="auto"/>
              <w:rPr>
                <w:color w:val="000000"/>
                <w:szCs w:val="21"/>
                <w:u w:val="single"/>
              </w:rPr>
            </w:pPr>
          </w:p>
        </w:tc>
        <w:tc>
          <w:tcPr>
            <w:tcW w:w="1673" w:type="dxa"/>
          </w:tcPr>
          <w:p w14:paraId="268717BE">
            <w:pPr>
              <w:spacing w:line="360" w:lineRule="auto"/>
              <w:rPr>
                <w:color w:val="000000"/>
                <w:szCs w:val="21"/>
                <w:u w:val="single"/>
              </w:rPr>
            </w:pPr>
          </w:p>
        </w:tc>
      </w:tr>
      <w:tr w14:paraId="64EF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B2F6E2">
            <w:pPr>
              <w:spacing w:line="360" w:lineRule="auto"/>
              <w:rPr>
                <w:color w:val="000000"/>
                <w:szCs w:val="21"/>
                <w:u w:val="single"/>
              </w:rPr>
            </w:pPr>
          </w:p>
        </w:tc>
        <w:tc>
          <w:tcPr>
            <w:tcW w:w="1980" w:type="dxa"/>
          </w:tcPr>
          <w:p w14:paraId="5D7FB2B7">
            <w:pPr>
              <w:spacing w:line="360" w:lineRule="auto"/>
              <w:rPr>
                <w:color w:val="000000"/>
                <w:szCs w:val="21"/>
                <w:u w:val="single"/>
              </w:rPr>
            </w:pPr>
          </w:p>
        </w:tc>
        <w:tc>
          <w:tcPr>
            <w:tcW w:w="1832" w:type="dxa"/>
          </w:tcPr>
          <w:p w14:paraId="33A65CB8">
            <w:pPr>
              <w:spacing w:line="360" w:lineRule="auto"/>
              <w:rPr>
                <w:color w:val="000000"/>
                <w:szCs w:val="21"/>
                <w:u w:val="single"/>
              </w:rPr>
            </w:pPr>
          </w:p>
        </w:tc>
        <w:tc>
          <w:tcPr>
            <w:tcW w:w="1675" w:type="dxa"/>
          </w:tcPr>
          <w:p w14:paraId="509EB2E6">
            <w:pPr>
              <w:spacing w:line="360" w:lineRule="auto"/>
              <w:rPr>
                <w:color w:val="000000"/>
                <w:szCs w:val="21"/>
                <w:u w:val="single"/>
              </w:rPr>
            </w:pPr>
          </w:p>
        </w:tc>
        <w:tc>
          <w:tcPr>
            <w:tcW w:w="1673" w:type="dxa"/>
          </w:tcPr>
          <w:p w14:paraId="39154980">
            <w:pPr>
              <w:spacing w:line="360" w:lineRule="auto"/>
              <w:rPr>
                <w:color w:val="000000"/>
                <w:szCs w:val="21"/>
                <w:u w:val="single"/>
              </w:rPr>
            </w:pPr>
          </w:p>
        </w:tc>
      </w:tr>
      <w:tr w14:paraId="6D3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92463E">
            <w:pPr>
              <w:spacing w:line="360" w:lineRule="auto"/>
              <w:rPr>
                <w:color w:val="000000"/>
                <w:szCs w:val="21"/>
                <w:u w:val="single"/>
              </w:rPr>
            </w:pPr>
          </w:p>
        </w:tc>
        <w:tc>
          <w:tcPr>
            <w:tcW w:w="1980" w:type="dxa"/>
          </w:tcPr>
          <w:p w14:paraId="22E36FB7">
            <w:pPr>
              <w:spacing w:line="360" w:lineRule="auto"/>
              <w:rPr>
                <w:color w:val="000000"/>
                <w:szCs w:val="21"/>
                <w:u w:val="single"/>
              </w:rPr>
            </w:pPr>
          </w:p>
        </w:tc>
        <w:tc>
          <w:tcPr>
            <w:tcW w:w="1832" w:type="dxa"/>
          </w:tcPr>
          <w:p w14:paraId="69CDAF62">
            <w:pPr>
              <w:spacing w:line="360" w:lineRule="auto"/>
              <w:rPr>
                <w:color w:val="000000"/>
                <w:szCs w:val="21"/>
                <w:u w:val="single"/>
              </w:rPr>
            </w:pPr>
          </w:p>
        </w:tc>
        <w:tc>
          <w:tcPr>
            <w:tcW w:w="1675" w:type="dxa"/>
          </w:tcPr>
          <w:p w14:paraId="5A537724">
            <w:pPr>
              <w:spacing w:line="360" w:lineRule="auto"/>
              <w:rPr>
                <w:color w:val="000000"/>
                <w:szCs w:val="21"/>
                <w:u w:val="single"/>
              </w:rPr>
            </w:pPr>
          </w:p>
        </w:tc>
        <w:tc>
          <w:tcPr>
            <w:tcW w:w="1673" w:type="dxa"/>
          </w:tcPr>
          <w:p w14:paraId="116F83CD">
            <w:pPr>
              <w:spacing w:line="360" w:lineRule="auto"/>
              <w:rPr>
                <w:color w:val="000000"/>
                <w:szCs w:val="21"/>
                <w:u w:val="single"/>
              </w:rPr>
            </w:pPr>
          </w:p>
        </w:tc>
      </w:tr>
      <w:tr w14:paraId="353F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1F87FD">
            <w:pPr>
              <w:spacing w:line="360" w:lineRule="auto"/>
              <w:rPr>
                <w:color w:val="000000"/>
                <w:szCs w:val="21"/>
                <w:u w:val="single"/>
              </w:rPr>
            </w:pPr>
          </w:p>
        </w:tc>
        <w:tc>
          <w:tcPr>
            <w:tcW w:w="1980" w:type="dxa"/>
          </w:tcPr>
          <w:p w14:paraId="17C45891">
            <w:pPr>
              <w:spacing w:line="360" w:lineRule="auto"/>
              <w:rPr>
                <w:color w:val="000000"/>
                <w:szCs w:val="21"/>
                <w:u w:val="single"/>
              </w:rPr>
            </w:pPr>
          </w:p>
        </w:tc>
        <w:tc>
          <w:tcPr>
            <w:tcW w:w="1832" w:type="dxa"/>
          </w:tcPr>
          <w:p w14:paraId="5574402B">
            <w:pPr>
              <w:spacing w:line="360" w:lineRule="auto"/>
              <w:rPr>
                <w:color w:val="000000"/>
                <w:szCs w:val="21"/>
                <w:u w:val="single"/>
              </w:rPr>
            </w:pPr>
          </w:p>
        </w:tc>
        <w:tc>
          <w:tcPr>
            <w:tcW w:w="1675" w:type="dxa"/>
          </w:tcPr>
          <w:p w14:paraId="15A5A4D5">
            <w:pPr>
              <w:spacing w:line="360" w:lineRule="auto"/>
              <w:rPr>
                <w:color w:val="000000"/>
                <w:szCs w:val="21"/>
                <w:u w:val="single"/>
              </w:rPr>
            </w:pPr>
          </w:p>
        </w:tc>
        <w:tc>
          <w:tcPr>
            <w:tcW w:w="1673" w:type="dxa"/>
          </w:tcPr>
          <w:p w14:paraId="7B359C6A">
            <w:pPr>
              <w:spacing w:line="360" w:lineRule="auto"/>
              <w:rPr>
                <w:color w:val="000000"/>
                <w:szCs w:val="21"/>
                <w:u w:val="single"/>
              </w:rPr>
            </w:pPr>
          </w:p>
        </w:tc>
      </w:tr>
      <w:tr w14:paraId="0A8D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BA3374">
            <w:pPr>
              <w:spacing w:line="360" w:lineRule="auto"/>
              <w:rPr>
                <w:color w:val="000000"/>
                <w:szCs w:val="21"/>
                <w:u w:val="single"/>
              </w:rPr>
            </w:pPr>
          </w:p>
        </w:tc>
        <w:tc>
          <w:tcPr>
            <w:tcW w:w="1980" w:type="dxa"/>
          </w:tcPr>
          <w:p w14:paraId="29DF3DBE">
            <w:pPr>
              <w:spacing w:line="360" w:lineRule="auto"/>
              <w:rPr>
                <w:color w:val="000000"/>
                <w:szCs w:val="21"/>
                <w:u w:val="single"/>
              </w:rPr>
            </w:pPr>
          </w:p>
        </w:tc>
        <w:tc>
          <w:tcPr>
            <w:tcW w:w="1832" w:type="dxa"/>
          </w:tcPr>
          <w:p w14:paraId="258F768A">
            <w:pPr>
              <w:spacing w:line="360" w:lineRule="auto"/>
              <w:rPr>
                <w:color w:val="000000"/>
                <w:szCs w:val="21"/>
                <w:u w:val="single"/>
              </w:rPr>
            </w:pPr>
          </w:p>
        </w:tc>
        <w:tc>
          <w:tcPr>
            <w:tcW w:w="1675" w:type="dxa"/>
          </w:tcPr>
          <w:p w14:paraId="28DE9EEC">
            <w:pPr>
              <w:spacing w:line="360" w:lineRule="auto"/>
              <w:rPr>
                <w:color w:val="000000"/>
                <w:szCs w:val="21"/>
                <w:u w:val="single"/>
              </w:rPr>
            </w:pPr>
          </w:p>
        </w:tc>
        <w:tc>
          <w:tcPr>
            <w:tcW w:w="1673" w:type="dxa"/>
          </w:tcPr>
          <w:p w14:paraId="5B7DCDA8">
            <w:pPr>
              <w:spacing w:line="360" w:lineRule="auto"/>
              <w:rPr>
                <w:color w:val="000000"/>
                <w:szCs w:val="21"/>
                <w:u w:val="single"/>
              </w:rPr>
            </w:pPr>
          </w:p>
        </w:tc>
      </w:tr>
      <w:tr w14:paraId="440C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CDFD74">
            <w:pPr>
              <w:spacing w:line="360" w:lineRule="auto"/>
              <w:rPr>
                <w:color w:val="000000"/>
                <w:szCs w:val="21"/>
                <w:u w:val="single"/>
              </w:rPr>
            </w:pPr>
          </w:p>
        </w:tc>
        <w:tc>
          <w:tcPr>
            <w:tcW w:w="1980" w:type="dxa"/>
          </w:tcPr>
          <w:p w14:paraId="51480150">
            <w:pPr>
              <w:spacing w:line="360" w:lineRule="auto"/>
              <w:rPr>
                <w:color w:val="000000"/>
                <w:szCs w:val="21"/>
                <w:u w:val="single"/>
              </w:rPr>
            </w:pPr>
          </w:p>
        </w:tc>
        <w:tc>
          <w:tcPr>
            <w:tcW w:w="1832" w:type="dxa"/>
          </w:tcPr>
          <w:p w14:paraId="7773010F">
            <w:pPr>
              <w:spacing w:line="360" w:lineRule="auto"/>
              <w:rPr>
                <w:color w:val="000000"/>
                <w:szCs w:val="21"/>
                <w:u w:val="single"/>
              </w:rPr>
            </w:pPr>
          </w:p>
        </w:tc>
        <w:tc>
          <w:tcPr>
            <w:tcW w:w="1675" w:type="dxa"/>
          </w:tcPr>
          <w:p w14:paraId="1B2A2947">
            <w:pPr>
              <w:spacing w:line="360" w:lineRule="auto"/>
              <w:rPr>
                <w:color w:val="000000"/>
                <w:szCs w:val="21"/>
                <w:u w:val="single"/>
              </w:rPr>
            </w:pPr>
          </w:p>
        </w:tc>
        <w:tc>
          <w:tcPr>
            <w:tcW w:w="1673" w:type="dxa"/>
          </w:tcPr>
          <w:p w14:paraId="5FBA4DD3">
            <w:pPr>
              <w:spacing w:line="360" w:lineRule="auto"/>
              <w:rPr>
                <w:color w:val="000000"/>
                <w:szCs w:val="21"/>
                <w:u w:val="single"/>
              </w:rPr>
            </w:pPr>
          </w:p>
        </w:tc>
      </w:tr>
      <w:tr w14:paraId="431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B13F41D">
            <w:pPr>
              <w:spacing w:line="360" w:lineRule="auto"/>
              <w:rPr>
                <w:color w:val="000000"/>
                <w:szCs w:val="21"/>
                <w:u w:val="single"/>
              </w:rPr>
            </w:pPr>
          </w:p>
        </w:tc>
        <w:tc>
          <w:tcPr>
            <w:tcW w:w="1980" w:type="dxa"/>
          </w:tcPr>
          <w:p w14:paraId="1E211908">
            <w:pPr>
              <w:spacing w:line="360" w:lineRule="auto"/>
              <w:rPr>
                <w:color w:val="000000"/>
                <w:szCs w:val="21"/>
                <w:u w:val="single"/>
              </w:rPr>
            </w:pPr>
          </w:p>
        </w:tc>
        <w:tc>
          <w:tcPr>
            <w:tcW w:w="1832" w:type="dxa"/>
          </w:tcPr>
          <w:p w14:paraId="2D7F1474">
            <w:pPr>
              <w:spacing w:line="360" w:lineRule="auto"/>
              <w:rPr>
                <w:color w:val="000000"/>
                <w:szCs w:val="21"/>
                <w:u w:val="single"/>
              </w:rPr>
            </w:pPr>
          </w:p>
        </w:tc>
        <w:tc>
          <w:tcPr>
            <w:tcW w:w="1675" w:type="dxa"/>
          </w:tcPr>
          <w:p w14:paraId="759CFD50">
            <w:pPr>
              <w:spacing w:line="360" w:lineRule="auto"/>
              <w:rPr>
                <w:color w:val="000000"/>
                <w:szCs w:val="21"/>
                <w:u w:val="single"/>
              </w:rPr>
            </w:pPr>
          </w:p>
        </w:tc>
        <w:tc>
          <w:tcPr>
            <w:tcW w:w="1673" w:type="dxa"/>
          </w:tcPr>
          <w:p w14:paraId="6BA4AE12">
            <w:pPr>
              <w:spacing w:line="360" w:lineRule="auto"/>
              <w:rPr>
                <w:color w:val="000000"/>
                <w:szCs w:val="21"/>
                <w:u w:val="single"/>
              </w:rPr>
            </w:pPr>
          </w:p>
        </w:tc>
      </w:tr>
      <w:tr w14:paraId="125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9987B4">
            <w:pPr>
              <w:spacing w:line="360" w:lineRule="auto"/>
              <w:rPr>
                <w:color w:val="000000"/>
                <w:szCs w:val="21"/>
                <w:u w:val="single"/>
              </w:rPr>
            </w:pPr>
          </w:p>
        </w:tc>
        <w:tc>
          <w:tcPr>
            <w:tcW w:w="1980" w:type="dxa"/>
          </w:tcPr>
          <w:p w14:paraId="6C97BCB2">
            <w:pPr>
              <w:spacing w:line="360" w:lineRule="auto"/>
              <w:rPr>
                <w:color w:val="000000"/>
                <w:szCs w:val="21"/>
                <w:u w:val="single"/>
              </w:rPr>
            </w:pPr>
          </w:p>
        </w:tc>
        <w:tc>
          <w:tcPr>
            <w:tcW w:w="1832" w:type="dxa"/>
          </w:tcPr>
          <w:p w14:paraId="7AF90904">
            <w:pPr>
              <w:spacing w:line="360" w:lineRule="auto"/>
              <w:rPr>
                <w:color w:val="000000"/>
                <w:szCs w:val="21"/>
                <w:u w:val="single"/>
              </w:rPr>
            </w:pPr>
          </w:p>
        </w:tc>
        <w:tc>
          <w:tcPr>
            <w:tcW w:w="1675" w:type="dxa"/>
          </w:tcPr>
          <w:p w14:paraId="4ACBF668">
            <w:pPr>
              <w:spacing w:line="360" w:lineRule="auto"/>
              <w:rPr>
                <w:color w:val="000000"/>
                <w:szCs w:val="21"/>
                <w:u w:val="single"/>
              </w:rPr>
            </w:pPr>
          </w:p>
        </w:tc>
        <w:tc>
          <w:tcPr>
            <w:tcW w:w="1673" w:type="dxa"/>
          </w:tcPr>
          <w:p w14:paraId="02452C4D">
            <w:pPr>
              <w:spacing w:line="360" w:lineRule="auto"/>
              <w:rPr>
                <w:color w:val="000000"/>
                <w:szCs w:val="21"/>
                <w:u w:val="single"/>
              </w:rPr>
            </w:pPr>
          </w:p>
        </w:tc>
      </w:tr>
      <w:tr w14:paraId="022C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E41430">
            <w:pPr>
              <w:spacing w:line="360" w:lineRule="auto"/>
              <w:rPr>
                <w:color w:val="000000"/>
                <w:szCs w:val="21"/>
                <w:u w:val="single"/>
              </w:rPr>
            </w:pPr>
          </w:p>
        </w:tc>
        <w:tc>
          <w:tcPr>
            <w:tcW w:w="1980" w:type="dxa"/>
          </w:tcPr>
          <w:p w14:paraId="38A4743D">
            <w:pPr>
              <w:spacing w:line="360" w:lineRule="auto"/>
              <w:rPr>
                <w:color w:val="000000"/>
                <w:szCs w:val="21"/>
                <w:u w:val="single"/>
              </w:rPr>
            </w:pPr>
          </w:p>
        </w:tc>
        <w:tc>
          <w:tcPr>
            <w:tcW w:w="1832" w:type="dxa"/>
          </w:tcPr>
          <w:p w14:paraId="39C777D2">
            <w:pPr>
              <w:spacing w:line="360" w:lineRule="auto"/>
              <w:rPr>
                <w:color w:val="000000"/>
                <w:szCs w:val="21"/>
                <w:u w:val="single"/>
              </w:rPr>
            </w:pPr>
          </w:p>
        </w:tc>
        <w:tc>
          <w:tcPr>
            <w:tcW w:w="1675" w:type="dxa"/>
          </w:tcPr>
          <w:p w14:paraId="5AE3599C">
            <w:pPr>
              <w:spacing w:line="360" w:lineRule="auto"/>
              <w:rPr>
                <w:color w:val="000000"/>
                <w:szCs w:val="21"/>
                <w:u w:val="single"/>
              </w:rPr>
            </w:pPr>
          </w:p>
        </w:tc>
        <w:tc>
          <w:tcPr>
            <w:tcW w:w="1673" w:type="dxa"/>
          </w:tcPr>
          <w:p w14:paraId="28AA1870">
            <w:pPr>
              <w:spacing w:line="360" w:lineRule="auto"/>
              <w:rPr>
                <w:color w:val="000000"/>
                <w:szCs w:val="21"/>
                <w:u w:val="single"/>
              </w:rPr>
            </w:pPr>
          </w:p>
        </w:tc>
      </w:tr>
      <w:tr w14:paraId="629E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7F92EB">
            <w:pPr>
              <w:spacing w:line="360" w:lineRule="auto"/>
              <w:rPr>
                <w:color w:val="000000"/>
                <w:szCs w:val="21"/>
                <w:u w:val="single"/>
              </w:rPr>
            </w:pPr>
          </w:p>
        </w:tc>
        <w:tc>
          <w:tcPr>
            <w:tcW w:w="1980" w:type="dxa"/>
          </w:tcPr>
          <w:p w14:paraId="493A3F2A">
            <w:pPr>
              <w:spacing w:line="360" w:lineRule="auto"/>
              <w:rPr>
                <w:color w:val="000000"/>
                <w:szCs w:val="21"/>
                <w:u w:val="single"/>
              </w:rPr>
            </w:pPr>
          </w:p>
        </w:tc>
        <w:tc>
          <w:tcPr>
            <w:tcW w:w="1832" w:type="dxa"/>
          </w:tcPr>
          <w:p w14:paraId="28770047">
            <w:pPr>
              <w:spacing w:line="360" w:lineRule="auto"/>
              <w:rPr>
                <w:color w:val="000000"/>
                <w:szCs w:val="21"/>
                <w:u w:val="single"/>
              </w:rPr>
            </w:pPr>
          </w:p>
        </w:tc>
        <w:tc>
          <w:tcPr>
            <w:tcW w:w="1675" w:type="dxa"/>
          </w:tcPr>
          <w:p w14:paraId="20974F0F">
            <w:pPr>
              <w:spacing w:line="360" w:lineRule="auto"/>
              <w:rPr>
                <w:color w:val="000000"/>
                <w:szCs w:val="21"/>
                <w:u w:val="single"/>
              </w:rPr>
            </w:pPr>
          </w:p>
        </w:tc>
        <w:tc>
          <w:tcPr>
            <w:tcW w:w="1673" w:type="dxa"/>
          </w:tcPr>
          <w:p w14:paraId="4C8B698B">
            <w:pPr>
              <w:spacing w:line="360" w:lineRule="auto"/>
              <w:rPr>
                <w:color w:val="000000"/>
                <w:szCs w:val="21"/>
                <w:u w:val="single"/>
              </w:rPr>
            </w:pPr>
          </w:p>
        </w:tc>
      </w:tr>
      <w:tr w14:paraId="7863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9D8688">
            <w:pPr>
              <w:spacing w:line="360" w:lineRule="auto"/>
              <w:rPr>
                <w:color w:val="000000"/>
                <w:szCs w:val="21"/>
                <w:u w:val="single"/>
              </w:rPr>
            </w:pPr>
          </w:p>
        </w:tc>
        <w:tc>
          <w:tcPr>
            <w:tcW w:w="1980" w:type="dxa"/>
          </w:tcPr>
          <w:p w14:paraId="2262B17C">
            <w:pPr>
              <w:spacing w:line="360" w:lineRule="auto"/>
              <w:rPr>
                <w:color w:val="000000"/>
                <w:szCs w:val="21"/>
                <w:u w:val="single"/>
              </w:rPr>
            </w:pPr>
          </w:p>
        </w:tc>
        <w:tc>
          <w:tcPr>
            <w:tcW w:w="1832" w:type="dxa"/>
          </w:tcPr>
          <w:p w14:paraId="1D50B285">
            <w:pPr>
              <w:spacing w:line="360" w:lineRule="auto"/>
              <w:rPr>
                <w:color w:val="000000"/>
                <w:szCs w:val="21"/>
                <w:u w:val="single"/>
              </w:rPr>
            </w:pPr>
          </w:p>
        </w:tc>
        <w:tc>
          <w:tcPr>
            <w:tcW w:w="1675" w:type="dxa"/>
          </w:tcPr>
          <w:p w14:paraId="0A2F5302">
            <w:pPr>
              <w:spacing w:line="360" w:lineRule="auto"/>
              <w:rPr>
                <w:color w:val="000000"/>
                <w:szCs w:val="21"/>
                <w:u w:val="single"/>
              </w:rPr>
            </w:pPr>
          </w:p>
        </w:tc>
        <w:tc>
          <w:tcPr>
            <w:tcW w:w="1673" w:type="dxa"/>
          </w:tcPr>
          <w:p w14:paraId="1B989D0E">
            <w:pPr>
              <w:spacing w:line="360" w:lineRule="auto"/>
              <w:rPr>
                <w:color w:val="000000"/>
                <w:szCs w:val="21"/>
                <w:u w:val="single"/>
              </w:rPr>
            </w:pPr>
          </w:p>
        </w:tc>
      </w:tr>
      <w:tr w14:paraId="09D3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DD22A9">
            <w:pPr>
              <w:spacing w:line="360" w:lineRule="auto"/>
              <w:rPr>
                <w:color w:val="000000"/>
                <w:szCs w:val="21"/>
                <w:u w:val="single"/>
              </w:rPr>
            </w:pPr>
          </w:p>
        </w:tc>
        <w:tc>
          <w:tcPr>
            <w:tcW w:w="1980" w:type="dxa"/>
          </w:tcPr>
          <w:p w14:paraId="2552EBB9">
            <w:pPr>
              <w:spacing w:line="360" w:lineRule="auto"/>
              <w:rPr>
                <w:color w:val="000000"/>
                <w:szCs w:val="21"/>
                <w:u w:val="single"/>
              </w:rPr>
            </w:pPr>
          </w:p>
        </w:tc>
        <w:tc>
          <w:tcPr>
            <w:tcW w:w="1832" w:type="dxa"/>
          </w:tcPr>
          <w:p w14:paraId="2EE85956">
            <w:pPr>
              <w:spacing w:line="360" w:lineRule="auto"/>
              <w:rPr>
                <w:color w:val="000000"/>
                <w:szCs w:val="21"/>
                <w:u w:val="single"/>
              </w:rPr>
            </w:pPr>
          </w:p>
        </w:tc>
        <w:tc>
          <w:tcPr>
            <w:tcW w:w="1675" w:type="dxa"/>
          </w:tcPr>
          <w:p w14:paraId="3F30C29E">
            <w:pPr>
              <w:spacing w:line="360" w:lineRule="auto"/>
              <w:rPr>
                <w:color w:val="000000"/>
                <w:szCs w:val="21"/>
                <w:u w:val="single"/>
              </w:rPr>
            </w:pPr>
          </w:p>
        </w:tc>
        <w:tc>
          <w:tcPr>
            <w:tcW w:w="1673" w:type="dxa"/>
          </w:tcPr>
          <w:p w14:paraId="7C324A7C">
            <w:pPr>
              <w:spacing w:line="360" w:lineRule="auto"/>
              <w:rPr>
                <w:color w:val="000000"/>
                <w:szCs w:val="21"/>
                <w:u w:val="single"/>
              </w:rPr>
            </w:pPr>
          </w:p>
        </w:tc>
      </w:tr>
      <w:tr w14:paraId="473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87399A">
            <w:pPr>
              <w:spacing w:line="360" w:lineRule="auto"/>
              <w:rPr>
                <w:color w:val="000000"/>
                <w:szCs w:val="21"/>
                <w:u w:val="single"/>
              </w:rPr>
            </w:pPr>
          </w:p>
        </w:tc>
        <w:tc>
          <w:tcPr>
            <w:tcW w:w="1980" w:type="dxa"/>
          </w:tcPr>
          <w:p w14:paraId="6CC1E64B">
            <w:pPr>
              <w:spacing w:line="360" w:lineRule="auto"/>
              <w:rPr>
                <w:color w:val="000000"/>
                <w:szCs w:val="21"/>
                <w:u w:val="single"/>
              </w:rPr>
            </w:pPr>
          </w:p>
        </w:tc>
        <w:tc>
          <w:tcPr>
            <w:tcW w:w="1832" w:type="dxa"/>
          </w:tcPr>
          <w:p w14:paraId="6F0C31D9">
            <w:pPr>
              <w:spacing w:line="360" w:lineRule="auto"/>
              <w:rPr>
                <w:color w:val="000000"/>
                <w:szCs w:val="21"/>
                <w:u w:val="single"/>
              </w:rPr>
            </w:pPr>
          </w:p>
        </w:tc>
        <w:tc>
          <w:tcPr>
            <w:tcW w:w="1675" w:type="dxa"/>
          </w:tcPr>
          <w:p w14:paraId="00A7E7C0">
            <w:pPr>
              <w:spacing w:line="360" w:lineRule="auto"/>
              <w:rPr>
                <w:color w:val="000000"/>
                <w:szCs w:val="21"/>
                <w:u w:val="single"/>
              </w:rPr>
            </w:pPr>
          </w:p>
        </w:tc>
        <w:tc>
          <w:tcPr>
            <w:tcW w:w="1673" w:type="dxa"/>
          </w:tcPr>
          <w:p w14:paraId="06FE4F34">
            <w:pPr>
              <w:spacing w:line="360" w:lineRule="auto"/>
              <w:rPr>
                <w:color w:val="000000"/>
                <w:szCs w:val="21"/>
                <w:u w:val="single"/>
              </w:rPr>
            </w:pPr>
          </w:p>
        </w:tc>
      </w:tr>
      <w:tr w14:paraId="7EED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1B91903">
            <w:pPr>
              <w:spacing w:line="360" w:lineRule="auto"/>
              <w:rPr>
                <w:color w:val="000000"/>
                <w:szCs w:val="21"/>
                <w:u w:val="single"/>
              </w:rPr>
            </w:pPr>
          </w:p>
        </w:tc>
        <w:tc>
          <w:tcPr>
            <w:tcW w:w="1980" w:type="dxa"/>
          </w:tcPr>
          <w:p w14:paraId="12C3F488">
            <w:pPr>
              <w:spacing w:line="360" w:lineRule="auto"/>
              <w:rPr>
                <w:color w:val="000000"/>
                <w:szCs w:val="21"/>
                <w:u w:val="single"/>
              </w:rPr>
            </w:pPr>
          </w:p>
        </w:tc>
        <w:tc>
          <w:tcPr>
            <w:tcW w:w="1832" w:type="dxa"/>
          </w:tcPr>
          <w:p w14:paraId="463F386D">
            <w:pPr>
              <w:spacing w:line="360" w:lineRule="auto"/>
              <w:rPr>
                <w:color w:val="000000"/>
                <w:szCs w:val="21"/>
                <w:u w:val="single"/>
              </w:rPr>
            </w:pPr>
          </w:p>
        </w:tc>
        <w:tc>
          <w:tcPr>
            <w:tcW w:w="1675" w:type="dxa"/>
          </w:tcPr>
          <w:p w14:paraId="6CD99BCF">
            <w:pPr>
              <w:spacing w:line="360" w:lineRule="auto"/>
              <w:rPr>
                <w:color w:val="000000"/>
                <w:szCs w:val="21"/>
                <w:u w:val="single"/>
              </w:rPr>
            </w:pPr>
          </w:p>
        </w:tc>
        <w:tc>
          <w:tcPr>
            <w:tcW w:w="1673" w:type="dxa"/>
          </w:tcPr>
          <w:p w14:paraId="4860E624">
            <w:pPr>
              <w:spacing w:line="360" w:lineRule="auto"/>
              <w:rPr>
                <w:color w:val="000000"/>
                <w:szCs w:val="21"/>
                <w:u w:val="single"/>
              </w:rPr>
            </w:pPr>
          </w:p>
        </w:tc>
      </w:tr>
      <w:tr w14:paraId="33CA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0DD5F5">
            <w:pPr>
              <w:spacing w:line="360" w:lineRule="auto"/>
              <w:rPr>
                <w:color w:val="000000"/>
                <w:szCs w:val="21"/>
                <w:u w:val="single"/>
              </w:rPr>
            </w:pPr>
          </w:p>
        </w:tc>
        <w:tc>
          <w:tcPr>
            <w:tcW w:w="1980" w:type="dxa"/>
          </w:tcPr>
          <w:p w14:paraId="71EFB8FA">
            <w:pPr>
              <w:spacing w:line="360" w:lineRule="auto"/>
              <w:rPr>
                <w:color w:val="000000"/>
                <w:szCs w:val="21"/>
                <w:u w:val="single"/>
              </w:rPr>
            </w:pPr>
          </w:p>
        </w:tc>
        <w:tc>
          <w:tcPr>
            <w:tcW w:w="1832" w:type="dxa"/>
          </w:tcPr>
          <w:p w14:paraId="7CC1F40C">
            <w:pPr>
              <w:spacing w:line="360" w:lineRule="auto"/>
              <w:rPr>
                <w:color w:val="000000"/>
                <w:szCs w:val="21"/>
                <w:u w:val="single"/>
              </w:rPr>
            </w:pPr>
          </w:p>
        </w:tc>
        <w:tc>
          <w:tcPr>
            <w:tcW w:w="1675" w:type="dxa"/>
          </w:tcPr>
          <w:p w14:paraId="606E7EE4">
            <w:pPr>
              <w:spacing w:line="360" w:lineRule="auto"/>
              <w:rPr>
                <w:color w:val="000000"/>
                <w:szCs w:val="21"/>
                <w:u w:val="single"/>
              </w:rPr>
            </w:pPr>
          </w:p>
        </w:tc>
        <w:tc>
          <w:tcPr>
            <w:tcW w:w="1673" w:type="dxa"/>
          </w:tcPr>
          <w:p w14:paraId="449FFB08">
            <w:pPr>
              <w:spacing w:line="360" w:lineRule="auto"/>
              <w:rPr>
                <w:color w:val="000000"/>
                <w:szCs w:val="21"/>
                <w:u w:val="single"/>
              </w:rPr>
            </w:pPr>
          </w:p>
        </w:tc>
      </w:tr>
      <w:tr w14:paraId="780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71E501">
            <w:pPr>
              <w:spacing w:line="360" w:lineRule="auto"/>
              <w:rPr>
                <w:color w:val="000000"/>
                <w:szCs w:val="21"/>
                <w:u w:val="single"/>
              </w:rPr>
            </w:pPr>
          </w:p>
        </w:tc>
        <w:tc>
          <w:tcPr>
            <w:tcW w:w="1980" w:type="dxa"/>
          </w:tcPr>
          <w:p w14:paraId="04E56A0C">
            <w:pPr>
              <w:spacing w:line="360" w:lineRule="auto"/>
              <w:rPr>
                <w:color w:val="000000"/>
                <w:szCs w:val="21"/>
                <w:u w:val="single"/>
              </w:rPr>
            </w:pPr>
          </w:p>
        </w:tc>
        <w:tc>
          <w:tcPr>
            <w:tcW w:w="1832" w:type="dxa"/>
          </w:tcPr>
          <w:p w14:paraId="2A924E2A">
            <w:pPr>
              <w:spacing w:line="360" w:lineRule="auto"/>
              <w:rPr>
                <w:color w:val="000000"/>
                <w:szCs w:val="21"/>
                <w:u w:val="single"/>
              </w:rPr>
            </w:pPr>
          </w:p>
        </w:tc>
        <w:tc>
          <w:tcPr>
            <w:tcW w:w="1675" w:type="dxa"/>
          </w:tcPr>
          <w:p w14:paraId="68B4D54C">
            <w:pPr>
              <w:spacing w:line="360" w:lineRule="auto"/>
              <w:rPr>
                <w:color w:val="000000"/>
                <w:szCs w:val="21"/>
                <w:u w:val="single"/>
              </w:rPr>
            </w:pPr>
          </w:p>
        </w:tc>
        <w:tc>
          <w:tcPr>
            <w:tcW w:w="1673" w:type="dxa"/>
          </w:tcPr>
          <w:p w14:paraId="7D948733">
            <w:pPr>
              <w:spacing w:line="360" w:lineRule="auto"/>
              <w:rPr>
                <w:color w:val="000000"/>
                <w:szCs w:val="21"/>
                <w:u w:val="single"/>
              </w:rPr>
            </w:pPr>
          </w:p>
        </w:tc>
      </w:tr>
      <w:tr w14:paraId="325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7E2CAE">
            <w:pPr>
              <w:spacing w:line="360" w:lineRule="auto"/>
              <w:rPr>
                <w:color w:val="000000"/>
                <w:szCs w:val="21"/>
                <w:u w:val="single"/>
              </w:rPr>
            </w:pPr>
          </w:p>
        </w:tc>
        <w:tc>
          <w:tcPr>
            <w:tcW w:w="1980" w:type="dxa"/>
          </w:tcPr>
          <w:p w14:paraId="591926D4">
            <w:pPr>
              <w:spacing w:line="360" w:lineRule="auto"/>
              <w:rPr>
                <w:color w:val="000000"/>
                <w:szCs w:val="21"/>
                <w:u w:val="single"/>
              </w:rPr>
            </w:pPr>
          </w:p>
        </w:tc>
        <w:tc>
          <w:tcPr>
            <w:tcW w:w="1832" w:type="dxa"/>
          </w:tcPr>
          <w:p w14:paraId="0E44EC17">
            <w:pPr>
              <w:spacing w:line="360" w:lineRule="auto"/>
              <w:rPr>
                <w:color w:val="000000"/>
                <w:szCs w:val="21"/>
                <w:u w:val="single"/>
              </w:rPr>
            </w:pPr>
          </w:p>
        </w:tc>
        <w:tc>
          <w:tcPr>
            <w:tcW w:w="1675" w:type="dxa"/>
          </w:tcPr>
          <w:p w14:paraId="40CBD99E">
            <w:pPr>
              <w:spacing w:line="360" w:lineRule="auto"/>
              <w:rPr>
                <w:color w:val="000000"/>
                <w:szCs w:val="21"/>
                <w:u w:val="single"/>
              </w:rPr>
            </w:pPr>
          </w:p>
        </w:tc>
        <w:tc>
          <w:tcPr>
            <w:tcW w:w="1673" w:type="dxa"/>
          </w:tcPr>
          <w:p w14:paraId="2ACBC1CD">
            <w:pPr>
              <w:spacing w:line="360" w:lineRule="auto"/>
              <w:rPr>
                <w:color w:val="000000"/>
                <w:szCs w:val="21"/>
                <w:u w:val="single"/>
              </w:rPr>
            </w:pPr>
          </w:p>
        </w:tc>
      </w:tr>
    </w:tbl>
    <w:p w14:paraId="260FBBF8">
      <w:pPr>
        <w:spacing w:line="360" w:lineRule="auto"/>
        <w:rPr>
          <w:color w:val="000000"/>
          <w:szCs w:val="21"/>
          <w:u w:val="single"/>
        </w:rPr>
      </w:pPr>
    </w:p>
    <w:p w14:paraId="25269DFC">
      <w:pPr>
        <w:spacing w:line="320" w:lineRule="exact"/>
        <w:rPr>
          <w:rFonts w:hint="eastAsia" w:ascii="宋体" w:hAnsi="宋体"/>
          <w:color w:val="000000"/>
          <w:sz w:val="18"/>
          <w:szCs w:val="24"/>
        </w:rPr>
      </w:pPr>
      <w:r>
        <w:rPr>
          <w:rFonts w:ascii="宋体" w:hAnsi="宋体"/>
          <w:color w:val="000000"/>
          <w:sz w:val="18"/>
          <w:szCs w:val="24"/>
        </w:rPr>
        <w:t>填报说明：</w:t>
      </w:r>
    </w:p>
    <w:p w14:paraId="1F8E7ACA">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182FD6AC">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B8E8CA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1B662C0D">
      <w:pPr>
        <w:spacing w:line="320" w:lineRule="exact"/>
        <w:rPr>
          <w:rFonts w:hint="eastAsia" w:ascii="宋体" w:hAnsi="宋体"/>
          <w:color w:val="000000"/>
          <w:szCs w:val="21"/>
        </w:rPr>
      </w:pPr>
    </w:p>
    <w:p w14:paraId="6A04433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r>
        <w:rPr>
          <w:rFonts w:ascii="宋体" w:hAnsi="宋体"/>
          <w:color w:val="000000"/>
          <w:szCs w:val="21"/>
          <w:u w:val="single"/>
        </w:rPr>
        <w:t xml:space="preserve">                        </w:t>
      </w:r>
    </w:p>
    <w:p w14:paraId="3145518D">
      <w:pPr>
        <w:spacing w:line="360" w:lineRule="auto"/>
        <w:rPr>
          <w:rFonts w:hint="eastAsia" w:ascii="宋体" w:hAnsi="宋体"/>
          <w:color w:val="000000"/>
          <w:szCs w:val="21"/>
        </w:rPr>
      </w:pPr>
    </w:p>
    <w:p w14:paraId="00E6BEE8">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2728550D">
      <w:pPr>
        <w:spacing w:line="300" w:lineRule="auto"/>
        <w:rPr>
          <w:rFonts w:hint="eastAsia" w:ascii="宋体" w:hAnsi="宋体"/>
          <w:bCs/>
          <w:sz w:val="24"/>
          <w:szCs w:val="24"/>
        </w:rPr>
      </w:pPr>
      <w:r>
        <w:rPr>
          <w:rFonts w:ascii="宋体" w:hAnsi="宋体"/>
          <w:color w:val="000000"/>
          <w:szCs w:val="21"/>
        </w:rPr>
        <w:br w:type="page"/>
      </w:r>
    </w:p>
    <w:p w14:paraId="7721E4BB">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6E42575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4F1356C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637EAFC8">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3F7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5D21782">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1CEC4A8F">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73A9853D">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5AFEE133">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2590FAF">
            <w:pPr>
              <w:jc w:val="center"/>
              <w:rPr>
                <w:rFonts w:hint="eastAsia" w:ascii="宋体" w:hAnsi="宋体"/>
                <w:color w:val="000000"/>
                <w:szCs w:val="21"/>
              </w:rPr>
            </w:pPr>
            <w:r>
              <w:rPr>
                <w:rFonts w:hint="eastAsia" w:ascii="宋体" w:hAnsi="宋体"/>
                <w:color w:val="000000"/>
                <w:szCs w:val="21"/>
              </w:rPr>
              <w:t>已承担项目情况</w:t>
            </w:r>
          </w:p>
        </w:tc>
      </w:tr>
      <w:tr w14:paraId="5941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41BD174D">
            <w:pPr>
              <w:jc w:val="center"/>
              <w:rPr>
                <w:rFonts w:hint="eastAsia" w:ascii="宋体" w:hAnsi="宋体"/>
                <w:color w:val="000000"/>
                <w:szCs w:val="21"/>
              </w:rPr>
            </w:pPr>
          </w:p>
        </w:tc>
        <w:tc>
          <w:tcPr>
            <w:tcW w:w="981" w:type="dxa"/>
            <w:vMerge w:val="continue"/>
            <w:vAlign w:val="center"/>
          </w:tcPr>
          <w:p w14:paraId="27D17FD0">
            <w:pPr>
              <w:jc w:val="center"/>
              <w:rPr>
                <w:rFonts w:hint="eastAsia" w:ascii="宋体" w:hAnsi="宋体"/>
                <w:color w:val="000000"/>
                <w:szCs w:val="21"/>
              </w:rPr>
            </w:pPr>
          </w:p>
        </w:tc>
        <w:tc>
          <w:tcPr>
            <w:tcW w:w="976" w:type="dxa"/>
            <w:vMerge w:val="continue"/>
            <w:vAlign w:val="center"/>
          </w:tcPr>
          <w:p w14:paraId="0F5F981B">
            <w:pPr>
              <w:jc w:val="center"/>
              <w:rPr>
                <w:rFonts w:hint="eastAsia" w:ascii="宋体" w:hAnsi="宋体"/>
                <w:color w:val="000000"/>
                <w:szCs w:val="21"/>
              </w:rPr>
            </w:pPr>
          </w:p>
        </w:tc>
        <w:tc>
          <w:tcPr>
            <w:tcW w:w="1501" w:type="dxa"/>
            <w:vAlign w:val="center"/>
          </w:tcPr>
          <w:p w14:paraId="05FD8581">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624BF77C">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2DDD9D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1C1AC1B9">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310F9BA">
            <w:pPr>
              <w:jc w:val="center"/>
              <w:rPr>
                <w:rFonts w:hint="eastAsia" w:ascii="宋体" w:hAnsi="宋体"/>
                <w:color w:val="000000"/>
                <w:szCs w:val="21"/>
              </w:rPr>
            </w:pPr>
            <w:r>
              <w:rPr>
                <w:rFonts w:hint="eastAsia" w:ascii="宋体" w:hAnsi="宋体"/>
                <w:color w:val="000000"/>
                <w:szCs w:val="21"/>
              </w:rPr>
              <w:t>项目获奖情况</w:t>
            </w:r>
          </w:p>
        </w:tc>
      </w:tr>
      <w:tr w14:paraId="51DE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0658D879">
            <w:pPr>
              <w:rPr>
                <w:rFonts w:hint="eastAsia" w:ascii="宋体" w:hAnsi="宋体"/>
                <w:color w:val="000000"/>
                <w:szCs w:val="21"/>
              </w:rPr>
            </w:pPr>
          </w:p>
        </w:tc>
        <w:tc>
          <w:tcPr>
            <w:tcW w:w="981" w:type="dxa"/>
          </w:tcPr>
          <w:p w14:paraId="23D447DB">
            <w:pPr>
              <w:rPr>
                <w:rFonts w:hint="eastAsia" w:ascii="宋体" w:hAnsi="宋体"/>
                <w:color w:val="000000"/>
                <w:szCs w:val="21"/>
              </w:rPr>
            </w:pPr>
          </w:p>
        </w:tc>
        <w:tc>
          <w:tcPr>
            <w:tcW w:w="976" w:type="dxa"/>
          </w:tcPr>
          <w:p w14:paraId="2C16A0B1">
            <w:pPr>
              <w:rPr>
                <w:rFonts w:hint="eastAsia" w:ascii="宋体" w:hAnsi="宋体"/>
                <w:color w:val="000000"/>
                <w:szCs w:val="21"/>
              </w:rPr>
            </w:pPr>
          </w:p>
        </w:tc>
        <w:tc>
          <w:tcPr>
            <w:tcW w:w="1501" w:type="dxa"/>
          </w:tcPr>
          <w:p w14:paraId="663A21C6">
            <w:pPr>
              <w:rPr>
                <w:rFonts w:hint="eastAsia" w:ascii="宋体" w:hAnsi="宋体"/>
                <w:color w:val="000000"/>
                <w:szCs w:val="21"/>
              </w:rPr>
            </w:pPr>
          </w:p>
        </w:tc>
        <w:tc>
          <w:tcPr>
            <w:tcW w:w="785" w:type="dxa"/>
          </w:tcPr>
          <w:p w14:paraId="1D8A63EA">
            <w:pPr>
              <w:rPr>
                <w:rFonts w:hint="eastAsia" w:ascii="宋体" w:hAnsi="宋体"/>
                <w:color w:val="000000"/>
                <w:szCs w:val="21"/>
              </w:rPr>
            </w:pPr>
          </w:p>
        </w:tc>
        <w:tc>
          <w:tcPr>
            <w:tcW w:w="786" w:type="dxa"/>
          </w:tcPr>
          <w:p w14:paraId="7D03EFD3">
            <w:pPr>
              <w:rPr>
                <w:rFonts w:hint="eastAsia" w:ascii="宋体" w:hAnsi="宋体"/>
                <w:color w:val="000000"/>
                <w:szCs w:val="21"/>
              </w:rPr>
            </w:pPr>
          </w:p>
        </w:tc>
        <w:tc>
          <w:tcPr>
            <w:tcW w:w="1187" w:type="dxa"/>
          </w:tcPr>
          <w:p w14:paraId="2F8C90D9">
            <w:pPr>
              <w:rPr>
                <w:rFonts w:hint="eastAsia" w:ascii="宋体" w:hAnsi="宋体"/>
                <w:color w:val="000000"/>
                <w:szCs w:val="21"/>
              </w:rPr>
            </w:pPr>
          </w:p>
        </w:tc>
        <w:tc>
          <w:tcPr>
            <w:tcW w:w="1528" w:type="dxa"/>
          </w:tcPr>
          <w:p w14:paraId="20DF93F8">
            <w:pPr>
              <w:rPr>
                <w:rFonts w:hint="eastAsia" w:ascii="宋体" w:hAnsi="宋体"/>
                <w:color w:val="000000"/>
                <w:szCs w:val="21"/>
              </w:rPr>
            </w:pPr>
          </w:p>
        </w:tc>
      </w:tr>
      <w:tr w14:paraId="5C4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BE2EB43">
            <w:pPr>
              <w:rPr>
                <w:rFonts w:hint="eastAsia" w:ascii="宋体" w:hAnsi="宋体"/>
                <w:color w:val="000000"/>
                <w:szCs w:val="21"/>
              </w:rPr>
            </w:pPr>
          </w:p>
        </w:tc>
        <w:tc>
          <w:tcPr>
            <w:tcW w:w="981" w:type="dxa"/>
          </w:tcPr>
          <w:p w14:paraId="3E0D0A5D">
            <w:pPr>
              <w:rPr>
                <w:rFonts w:hint="eastAsia" w:ascii="宋体" w:hAnsi="宋体"/>
                <w:color w:val="000000"/>
                <w:szCs w:val="21"/>
              </w:rPr>
            </w:pPr>
          </w:p>
        </w:tc>
        <w:tc>
          <w:tcPr>
            <w:tcW w:w="976" w:type="dxa"/>
          </w:tcPr>
          <w:p w14:paraId="1D845FD6">
            <w:pPr>
              <w:rPr>
                <w:rFonts w:hint="eastAsia" w:ascii="宋体" w:hAnsi="宋体"/>
                <w:color w:val="000000"/>
                <w:szCs w:val="21"/>
              </w:rPr>
            </w:pPr>
          </w:p>
        </w:tc>
        <w:tc>
          <w:tcPr>
            <w:tcW w:w="1501" w:type="dxa"/>
          </w:tcPr>
          <w:p w14:paraId="2F75C4CA">
            <w:pPr>
              <w:rPr>
                <w:rFonts w:hint="eastAsia" w:ascii="宋体" w:hAnsi="宋体"/>
                <w:color w:val="000000"/>
                <w:szCs w:val="21"/>
              </w:rPr>
            </w:pPr>
          </w:p>
        </w:tc>
        <w:tc>
          <w:tcPr>
            <w:tcW w:w="785" w:type="dxa"/>
          </w:tcPr>
          <w:p w14:paraId="7B352050">
            <w:pPr>
              <w:rPr>
                <w:rFonts w:hint="eastAsia" w:ascii="宋体" w:hAnsi="宋体"/>
                <w:color w:val="000000"/>
                <w:szCs w:val="21"/>
              </w:rPr>
            </w:pPr>
          </w:p>
        </w:tc>
        <w:tc>
          <w:tcPr>
            <w:tcW w:w="786" w:type="dxa"/>
          </w:tcPr>
          <w:p w14:paraId="06A3E5A3">
            <w:pPr>
              <w:rPr>
                <w:rFonts w:hint="eastAsia" w:ascii="宋体" w:hAnsi="宋体"/>
                <w:color w:val="000000"/>
                <w:szCs w:val="21"/>
              </w:rPr>
            </w:pPr>
          </w:p>
        </w:tc>
        <w:tc>
          <w:tcPr>
            <w:tcW w:w="1187" w:type="dxa"/>
          </w:tcPr>
          <w:p w14:paraId="7CB54EE1">
            <w:pPr>
              <w:rPr>
                <w:rFonts w:hint="eastAsia" w:ascii="宋体" w:hAnsi="宋体"/>
                <w:color w:val="000000"/>
                <w:szCs w:val="21"/>
              </w:rPr>
            </w:pPr>
          </w:p>
        </w:tc>
        <w:tc>
          <w:tcPr>
            <w:tcW w:w="1528" w:type="dxa"/>
          </w:tcPr>
          <w:p w14:paraId="7021860F">
            <w:pPr>
              <w:rPr>
                <w:rFonts w:hint="eastAsia" w:ascii="宋体" w:hAnsi="宋体"/>
                <w:color w:val="000000"/>
                <w:szCs w:val="21"/>
              </w:rPr>
            </w:pPr>
          </w:p>
        </w:tc>
      </w:tr>
    </w:tbl>
    <w:p w14:paraId="183C614E">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979111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63661F0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DDA2BC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049B9A9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271DA2D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44829F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538AE18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A7908E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707"/>
      <w:bookmarkStart w:id="10" w:name="_Toc100052474"/>
      <w:bookmarkStart w:id="11" w:name="_Toc73521619"/>
      <w:bookmarkStart w:id="12" w:name="_Toc101074904"/>
    </w:p>
    <w:p w14:paraId="33E8699C">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7D38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6FF2B27">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68D21480">
            <w:pPr>
              <w:jc w:val="center"/>
              <w:rPr>
                <w:rFonts w:hint="eastAsia" w:ascii="宋体" w:hAnsi="宋体"/>
                <w:color w:val="000000"/>
                <w:szCs w:val="21"/>
              </w:rPr>
            </w:pPr>
          </w:p>
        </w:tc>
        <w:tc>
          <w:tcPr>
            <w:tcW w:w="972" w:type="dxa"/>
            <w:vAlign w:val="center"/>
          </w:tcPr>
          <w:p w14:paraId="5523D254">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EC5A6B1">
            <w:pPr>
              <w:jc w:val="center"/>
              <w:rPr>
                <w:rFonts w:hint="eastAsia" w:ascii="宋体" w:hAnsi="宋体"/>
                <w:color w:val="000000"/>
                <w:szCs w:val="21"/>
              </w:rPr>
            </w:pPr>
          </w:p>
        </w:tc>
        <w:tc>
          <w:tcPr>
            <w:tcW w:w="1007" w:type="dxa"/>
            <w:gridSpan w:val="2"/>
            <w:vAlign w:val="center"/>
          </w:tcPr>
          <w:p w14:paraId="5368F1C8">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907D092">
            <w:pPr>
              <w:jc w:val="center"/>
              <w:rPr>
                <w:rFonts w:hint="eastAsia" w:ascii="宋体" w:hAnsi="宋体"/>
                <w:color w:val="000000"/>
                <w:szCs w:val="21"/>
              </w:rPr>
            </w:pPr>
          </w:p>
        </w:tc>
      </w:tr>
      <w:tr w14:paraId="15D6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C88BF4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E6598DD">
            <w:pPr>
              <w:jc w:val="center"/>
              <w:rPr>
                <w:rFonts w:hint="eastAsia" w:ascii="宋体" w:hAnsi="宋体"/>
                <w:color w:val="000000"/>
                <w:szCs w:val="21"/>
              </w:rPr>
            </w:pPr>
          </w:p>
        </w:tc>
        <w:tc>
          <w:tcPr>
            <w:tcW w:w="972" w:type="dxa"/>
            <w:vAlign w:val="center"/>
          </w:tcPr>
          <w:p w14:paraId="1152C59E">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A7EBC63">
            <w:pPr>
              <w:jc w:val="center"/>
              <w:rPr>
                <w:rFonts w:hint="eastAsia" w:ascii="宋体" w:hAnsi="宋体"/>
                <w:color w:val="000000"/>
                <w:szCs w:val="21"/>
              </w:rPr>
            </w:pPr>
          </w:p>
        </w:tc>
        <w:tc>
          <w:tcPr>
            <w:tcW w:w="1007" w:type="dxa"/>
            <w:gridSpan w:val="2"/>
            <w:vAlign w:val="center"/>
          </w:tcPr>
          <w:p w14:paraId="0D78F407">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40E86CDD">
            <w:pPr>
              <w:jc w:val="center"/>
              <w:rPr>
                <w:rFonts w:hint="eastAsia" w:ascii="宋体" w:hAnsi="宋体"/>
                <w:color w:val="000000"/>
                <w:szCs w:val="21"/>
              </w:rPr>
            </w:pPr>
          </w:p>
        </w:tc>
      </w:tr>
      <w:tr w14:paraId="78CA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6962563">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E6DAAC6">
            <w:pPr>
              <w:jc w:val="center"/>
              <w:rPr>
                <w:rFonts w:hint="eastAsia" w:ascii="宋体" w:hAnsi="宋体"/>
                <w:color w:val="000000"/>
                <w:szCs w:val="21"/>
              </w:rPr>
            </w:pPr>
          </w:p>
        </w:tc>
      </w:tr>
      <w:tr w14:paraId="12C3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7C5E3D96">
            <w:pPr>
              <w:jc w:val="center"/>
              <w:rPr>
                <w:rFonts w:hint="eastAsia" w:ascii="宋体" w:hAnsi="宋体"/>
                <w:color w:val="000000"/>
                <w:szCs w:val="21"/>
              </w:rPr>
            </w:pPr>
            <w:r>
              <w:rPr>
                <w:rFonts w:hint="eastAsia" w:ascii="宋体" w:hAnsi="宋体"/>
                <w:color w:val="000000"/>
                <w:szCs w:val="21"/>
              </w:rPr>
              <w:t>在执行和已完成项目情况</w:t>
            </w:r>
          </w:p>
        </w:tc>
      </w:tr>
      <w:tr w14:paraId="2ADC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6D680E2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07CBCE5">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5D85764">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4F7228B6">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2A7C5C6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E3D708D">
            <w:pPr>
              <w:jc w:val="center"/>
              <w:rPr>
                <w:rFonts w:hint="eastAsia" w:ascii="宋体" w:hAnsi="宋体"/>
                <w:color w:val="000000"/>
                <w:szCs w:val="21"/>
              </w:rPr>
            </w:pPr>
            <w:r>
              <w:rPr>
                <w:rFonts w:hint="eastAsia" w:ascii="宋体" w:hAnsi="宋体"/>
                <w:color w:val="000000"/>
                <w:szCs w:val="21"/>
              </w:rPr>
              <w:t>项目获奖情况</w:t>
            </w:r>
          </w:p>
        </w:tc>
      </w:tr>
      <w:tr w14:paraId="437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17844962">
            <w:pPr>
              <w:rPr>
                <w:rFonts w:hint="eastAsia" w:ascii="宋体" w:hAnsi="宋体"/>
                <w:color w:val="000000"/>
                <w:szCs w:val="21"/>
              </w:rPr>
            </w:pPr>
          </w:p>
        </w:tc>
        <w:tc>
          <w:tcPr>
            <w:tcW w:w="1622" w:type="dxa"/>
            <w:gridSpan w:val="2"/>
            <w:vAlign w:val="center"/>
          </w:tcPr>
          <w:p w14:paraId="0FDCB957">
            <w:pPr>
              <w:rPr>
                <w:rFonts w:hint="eastAsia" w:ascii="宋体" w:hAnsi="宋体"/>
                <w:color w:val="000000"/>
                <w:szCs w:val="21"/>
              </w:rPr>
            </w:pPr>
          </w:p>
        </w:tc>
        <w:tc>
          <w:tcPr>
            <w:tcW w:w="1326" w:type="dxa"/>
            <w:gridSpan w:val="3"/>
            <w:vAlign w:val="center"/>
          </w:tcPr>
          <w:p w14:paraId="650B3504">
            <w:pPr>
              <w:rPr>
                <w:rFonts w:hint="eastAsia" w:ascii="宋体" w:hAnsi="宋体"/>
                <w:color w:val="000000"/>
                <w:szCs w:val="21"/>
              </w:rPr>
            </w:pPr>
          </w:p>
        </w:tc>
        <w:tc>
          <w:tcPr>
            <w:tcW w:w="1592" w:type="dxa"/>
            <w:gridSpan w:val="2"/>
            <w:vAlign w:val="center"/>
          </w:tcPr>
          <w:p w14:paraId="465B6077">
            <w:pPr>
              <w:rPr>
                <w:rFonts w:hint="eastAsia" w:ascii="宋体" w:hAnsi="宋体"/>
                <w:color w:val="000000"/>
                <w:szCs w:val="21"/>
              </w:rPr>
            </w:pPr>
          </w:p>
        </w:tc>
        <w:tc>
          <w:tcPr>
            <w:tcW w:w="1461" w:type="dxa"/>
            <w:gridSpan w:val="2"/>
            <w:vAlign w:val="center"/>
          </w:tcPr>
          <w:p w14:paraId="032D59A0">
            <w:pPr>
              <w:rPr>
                <w:rFonts w:hint="eastAsia" w:ascii="宋体" w:hAnsi="宋体"/>
                <w:color w:val="000000"/>
                <w:szCs w:val="21"/>
              </w:rPr>
            </w:pPr>
          </w:p>
        </w:tc>
        <w:tc>
          <w:tcPr>
            <w:tcW w:w="1068" w:type="dxa"/>
            <w:vAlign w:val="center"/>
          </w:tcPr>
          <w:p w14:paraId="0CBBF0A4">
            <w:pPr>
              <w:rPr>
                <w:rFonts w:hint="eastAsia" w:ascii="宋体" w:hAnsi="宋体"/>
                <w:color w:val="000000"/>
                <w:szCs w:val="21"/>
              </w:rPr>
            </w:pPr>
          </w:p>
        </w:tc>
      </w:tr>
    </w:tbl>
    <w:p w14:paraId="1497458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73521708"/>
      <w:bookmarkStart w:id="14" w:name="_Toc73521620"/>
      <w:bookmarkStart w:id="15" w:name="_Toc100052475"/>
      <w:bookmarkStart w:id="16" w:name="_Toc101074905"/>
      <w:r>
        <w:rPr>
          <w:rFonts w:hint="eastAsia" w:ascii="宋体" w:hAnsi="宋体"/>
          <w:color w:val="000000"/>
          <w:szCs w:val="21"/>
        </w:rPr>
        <w:t>投标单位公章：</w:t>
      </w:r>
    </w:p>
    <w:p w14:paraId="54F74D2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8B1FB9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D54AA70">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47B3020C">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C24A8FA">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719118"/>
      <w:bookmarkStart w:id="18" w:name="_Toc201401658"/>
      <w:bookmarkStart w:id="19" w:name="_Toc201997946"/>
      <w:bookmarkStart w:id="20" w:name="_Toc201743116"/>
      <w:bookmarkStart w:id="21" w:name="_Toc201742861"/>
    </w:p>
    <w:p w14:paraId="698FF1F7">
      <w:pPr>
        <w:spacing w:line="300" w:lineRule="auto"/>
        <w:rPr>
          <w:rFonts w:hint="eastAsia" w:ascii="宋体" w:hAnsi="宋体"/>
          <w:color w:val="000000"/>
          <w:szCs w:val="21"/>
        </w:rPr>
      </w:pPr>
      <w:r>
        <w:rPr>
          <w:rFonts w:hint="eastAsia" w:ascii="宋体" w:hAnsi="宋体"/>
          <w:color w:val="000000"/>
          <w:szCs w:val="21"/>
        </w:rPr>
        <w:t>格式7：法人授权书</w:t>
      </w:r>
    </w:p>
    <w:p w14:paraId="1CD9B295">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6B36E591">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0A6267">
      <w:pPr>
        <w:spacing w:line="360" w:lineRule="auto"/>
        <w:ind w:firstLine="480" w:firstLineChars="200"/>
        <w:jc w:val="left"/>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rPr>
        <w:t>采购活动中相关谈判采购事务。</w:t>
      </w:r>
    </w:p>
    <w:p w14:paraId="6546C22F">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23C8BB10">
      <w:pPr>
        <w:spacing w:line="500" w:lineRule="exact"/>
        <w:ind w:firstLine="480" w:firstLineChars="200"/>
        <w:jc w:val="left"/>
        <w:rPr>
          <w:rFonts w:hint="eastAsia" w:ascii="宋体" w:hAnsi="宋体"/>
          <w:bCs/>
          <w:sz w:val="24"/>
          <w:szCs w:val="24"/>
        </w:rPr>
      </w:pPr>
    </w:p>
    <w:p w14:paraId="113566CF">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42DCFBC">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430A9B51">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47810D53">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225004E5">
                      <w:pPr>
                        <w:rPr>
                          <w:rFonts w:eastAsia="黑体"/>
                          <w:b/>
                          <w:sz w:val="30"/>
                        </w:rPr>
                      </w:pPr>
                    </w:p>
                    <w:p w14:paraId="0C592FB5">
                      <w:pPr>
                        <w:jc w:val="center"/>
                        <w:rPr>
                          <w:rFonts w:eastAsia="华文中宋"/>
                          <w:b/>
                          <w:sz w:val="28"/>
                        </w:rPr>
                      </w:pPr>
                      <w:r>
                        <w:rPr>
                          <w:rFonts w:hint="eastAsia" w:eastAsia="华文中宋"/>
                          <w:b/>
                          <w:sz w:val="28"/>
                        </w:rPr>
                        <w:t>法人代表</w:t>
                      </w:r>
                    </w:p>
                    <w:p w14:paraId="49C4CF33">
                      <w:pPr>
                        <w:jc w:val="center"/>
                        <w:rPr>
                          <w:rFonts w:eastAsia="华文中宋"/>
                          <w:b/>
                          <w:sz w:val="28"/>
                        </w:rPr>
                      </w:pPr>
                      <w:r>
                        <w:rPr>
                          <w:rFonts w:hint="eastAsia" w:eastAsia="华文中宋"/>
                          <w:b/>
                          <w:sz w:val="28"/>
                        </w:rPr>
                        <w:t>居民身份证复印件粘贴处</w:t>
                      </w:r>
                    </w:p>
                    <w:p w14:paraId="1BAC9D82">
                      <w:pPr>
                        <w:pStyle w:val="32"/>
                        <w:rPr>
                          <w:rFonts w:hint="eastAsia"/>
                        </w:rPr>
                      </w:pPr>
                      <w:r>
                        <w:rPr>
                          <w:rFonts w:hint="eastAsia"/>
                        </w:rPr>
                        <w:t>（请加盖骑缝章）</w:t>
                      </w:r>
                    </w:p>
                    <w:p w14:paraId="775EAAA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7D21D820">
                      <w:pPr>
                        <w:rPr>
                          <w:rFonts w:eastAsia="黑体"/>
                          <w:b/>
                          <w:sz w:val="30"/>
                        </w:rPr>
                      </w:pPr>
                    </w:p>
                    <w:p w14:paraId="096A3B7E">
                      <w:pPr>
                        <w:jc w:val="center"/>
                        <w:rPr>
                          <w:rFonts w:eastAsia="华文中宋"/>
                          <w:b/>
                          <w:sz w:val="28"/>
                        </w:rPr>
                      </w:pPr>
                      <w:r>
                        <w:rPr>
                          <w:rFonts w:hint="eastAsia" w:eastAsia="华文中宋"/>
                          <w:b/>
                          <w:sz w:val="28"/>
                        </w:rPr>
                        <w:t>被授权人</w:t>
                      </w:r>
                    </w:p>
                    <w:p w14:paraId="0DDB94FE">
                      <w:pPr>
                        <w:jc w:val="center"/>
                        <w:rPr>
                          <w:rFonts w:eastAsia="华文中宋"/>
                          <w:b/>
                          <w:sz w:val="28"/>
                        </w:rPr>
                      </w:pPr>
                      <w:r>
                        <w:rPr>
                          <w:rFonts w:hint="eastAsia" w:eastAsia="华文中宋"/>
                          <w:b/>
                          <w:sz w:val="28"/>
                        </w:rPr>
                        <w:t>居民身份证复印件粘贴处</w:t>
                      </w:r>
                    </w:p>
                    <w:p w14:paraId="72AA86EF">
                      <w:pPr>
                        <w:pStyle w:val="32"/>
                        <w:rPr>
                          <w:rFonts w:hint="eastAsia"/>
                        </w:rPr>
                      </w:pPr>
                      <w:r>
                        <w:rPr>
                          <w:rFonts w:hint="eastAsia"/>
                        </w:rPr>
                        <w:t>（请加盖骑缝章）</w:t>
                      </w:r>
                    </w:p>
                    <w:p w14:paraId="1F16744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E582679">
                      <w:pPr>
                        <w:rPr>
                          <w:rFonts w:eastAsia="黑体"/>
                          <w:b/>
                          <w:sz w:val="30"/>
                        </w:rPr>
                      </w:pPr>
                    </w:p>
                    <w:p w14:paraId="7DED5214">
                      <w:pPr>
                        <w:jc w:val="center"/>
                        <w:rPr>
                          <w:rFonts w:eastAsia="华文中宋"/>
                          <w:b/>
                          <w:sz w:val="28"/>
                        </w:rPr>
                      </w:pPr>
                      <w:r>
                        <w:rPr>
                          <w:rFonts w:hint="eastAsia" w:eastAsia="华文中宋"/>
                          <w:b/>
                          <w:sz w:val="28"/>
                        </w:rPr>
                        <w:t>被授权人</w:t>
                      </w:r>
                    </w:p>
                    <w:p w14:paraId="046F90C1">
                      <w:pPr>
                        <w:jc w:val="center"/>
                        <w:rPr>
                          <w:rFonts w:eastAsia="华文中宋"/>
                          <w:b/>
                          <w:sz w:val="28"/>
                        </w:rPr>
                      </w:pPr>
                      <w:r>
                        <w:rPr>
                          <w:rFonts w:hint="eastAsia" w:eastAsia="华文中宋"/>
                          <w:b/>
                          <w:sz w:val="28"/>
                        </w:rPr>
                        <w:t>居民身份证复印件粘贴处</w:t>
                      </w:r>
                    </w:p>
                    <w:p w14:paraId="414C7212">
                      <w:pPr>
                        <w:pStyle w:val="32"/>
                        <w:rPr>
                          <w:rFonts w:hint="eastAsia"/>
                        </w:rPr>
                      </w:pPr>
                      <w:r>
                        <w:rPr>
                          <w:rFonts w:hint="eastAsia"/>
                        </w:rPr>
                        <w:t>（请加盖骑缝章）</w:t>
                      </w:r>
                    </w:p>
                    <w:p w14:paraId="45FAD93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146C14E">
                      <w:pPr>
                        <w:rPr>
                          <w:rFonts w:eastAsia="黑体"/>
                          <w:b/>
                          <w:sz w:val="30"/>
                        </w:rPr>
                      </w:pPr>
                    </w:p>
                    <w:p w14:paraId="6A6EA70D">
                      <w:pPr>
                        <w:jc w:val="center"/>
                        <w:rPr>
                          <w:rFonts w:eastAsia="华文中宋"/>
                          <w:b/>
                          <w:sz w:val="28"/>
                        </w:rPr>
                      </w:pPr>
                      <w:r>
                        <w:rPr>
                          <w:rFonts w:hint="eastAsia" w:eastAsia="华文中宋"/>
                          <w:b/>
                          <w:sz w:val="28"/>
                        </w:rPr>
                        <w:t>法人代表</w:t>
                      </w:r>
                    </w:p>
                    <w:p w14:paraId="75716B5E">
                      <w:pPr>
                        <w:jc w:val="center"/>
                        <w:rPr>
                          <w:rFonts w:eastAsia="华文中宋"/>
                          <w:b/>
                          <w:sz w:val="28"/>
                        </w:rPr>
                      </w:pPr>
                      <w:r>
                        <w:rPr>
                          <w:rFonts w:hint="eastAsia" w:eastAsia="华文中宋"/>
                          <w:b/>
                          <w:sz w:val="28"/>
                        </w:rPr>
                        <w:t>居民身份证复印件粘贴处</w:t>
                      </w:r>
                    </w:p>
                    <w:p w14:paraId="00A05B6A">
                      <w:pPr>
                        <w:pStyle w:val="32"/>
                        <w:rPr>
                          <w:rFonts w:hint="eastAsia"/>
                        </w:rPr>
                      </w:pPr>
                      <w:r>
                        <w:rPr>
                          <w:rFonts w:hint="eastAsia"/>
                        </w:rPr>
                        <w:t>（请加盖骑缝章）</w:t>
                      </w:r>
                    </w:p>
                    <w:p w14:paraId="280BFDCC">
                      <w:pPr>
                        <w:jc w:val="center"/>
                        <w:rPr>
                          <w:rFonts w:eastAsia="华文中宋"/>
                          <w:sz w:val="28"/>
                        </w:rPr>
                      </w:pPr>
                    </w:p>
                  </w:txbxContent>
                </v:textbox>
              </v:rect>
            </w:pict>
          </mc:Fallback>
        </mc:AlternateContent>
      </w:r>
    </w:p>
    <w:p w14:paraId="0D94CFFC">
      <w:pPr>
        <w:spacing w:line="500" w:lineRule="exact"/>
        <w:ind w:firstLine="555"/>
        <w:jc w:val="left"/>
        <w:rPr>
          <w:rFonts w:hint="eastAsia" w:ascii="宋体" w:hAnsi="宋体"/>
          <w:bCs/>
          <w:sz w:val="24"/>
          <w:szCs w:val="24"/>
          <w:u w:val="single"/>
        </w:rPr>
      </w:pPr>
    </w:p>
    <w:p w14:paraId="11D0E044">
      <w:pPr>
        <w:spacing w:line="500" w:lineRule="exact"/>
        <w:ind w:firstLine="555"/>
        <w:jc w:val="left"/>
        <w:rPr>
          <w:rFonts w:hint="eastAsia" w:ascii="宋体" w:hAnsi="宋体"/>
          <w:bCs/>
          <w:sz w:val="24"/>
          <w:szCs w:val="24"/>
          <w:u w:val="single"/>
        </w:rPr>
      </w:pPr>
    </w:p>
    <w:p w14:paraId="6218C6FB">
      <w:pPr>
        <w:spacing w:line="500" w:lineRule="exact"/>
        <w:ind w:firstLine="555"/>
        <w:jc w:val="left"/>
        <w:rPr>
          <w:rFonts w:hint="eastAsia" w:ascii="宋体" w:hAnsi="宋体"/>
          <w:bCs/>
          <w:sz w:val="24"/>
          <w:szCs w:val="24"/>
          <w:u w:val="single"/>
        </w:rPr>
      </w:pPr>
    </w:p>
    <w:p w14:paraId="7D7084A9">
      <w:pPr>
        <w:tabs>
          <w:tab w:val="left" w:pos="0"/>
        </w:tabs>
        <w:spacing w:line="276" w:lineRule="auto"/>
        <w:jc w:val="left"/>
        <w:rPr>
          <w:rFonts w:hint="eastAsia" w:ascii="宋体" w:hAnsi="宋体"/>
          <w:sz w:val="24"/>
          <w:szCs w:val="24"/>
        </w:rPr>
      </w:pPr>
    </w:p>
    <w:p w14:paraId="7ED12338">
      <w:pPr>
        <w:rPr>
          <w:rFonts w:hint="eastAsia" w:ascii="宋体" w:hAnsi="宋体"/>
          <w:sz w:val="24"/>
          <w:szCs w:val="24"/>
        </w:rPr>
      </w:pPr>
    </w:p>
    <w:p w14:paraId="1B61800D">
      <w:pPr>
        <w:rPr>
          <w:rFonts w:hint="eastAsia" w:ascii="宋体" w:hAnsi="宋体"/>
          <w:sz w:val="24"/>
          <w:szCs w:val="24"/>
        </w:rPr>
      </w:pPr>
    </w:p>
    <w:p w14:paraId="0E148B88">
      <w:pPr>
        <w:spacing w:line="300" w:lineRule="auto"/>
        <w:rPr>
          <w:rFonts w:hint="eastAsia" w:ascii="宋体" w:hAnsi="宋体"/>
          <w:sz w:val="24"/>
          <w:szCs w:val="24"/>
        </w:rPr>
      </w:pPr>
    </w:p>
    <w:p w14:paraId="111C2425">
      <w:pPr>
        <w:spacing w:line="300" w:lineRule="auto"/>
        <w:rPr>
          <w:rFonts w:hint="eastAsia" w:ascii="宋体" w:hAnsi="宋体"/>
          <w:sz w:val="24"/>
          <w:szCs w:val="24"/>
        </w:rPr>
      </w:pPr>
    </w:p>
    <w:p w14:paraId="4F9AB444">
      <w:pPr>
        <w:spacing w:line="300" w:lineRule="auto"/>
        <w:rPr>
          <w:rFonts w:hint="eastAsia" w:ascii="宋体" w:hAnsi="宋体"/>
          <w:sz w:val="24"/>
          <w:szCs w:val="24"/>
        </w:rPr>
      </w:pPr>
    </w:p>
    <w:p w14:paraId="2732E445">
      <w:pPr>
        <w:spacing w:line="300" w:lineRule="auto"/>
        <w:rPr>
          <w:rFonts w:hint="eastAsia" w:ascii="宋体" w:hAnsi="宋体"/>
          <w:sz w:val="24"/>
          <w:szCs w:val="24"/>
        </w:rPr>
      </w:pPr>
    </w:p>
    <w:p w14:paraId="489FBE9D">
      <w:pPr>
        <w:spacing w:line="300" w:lineRule="auto"/>
        <w:rPr>
          <w:rFonts w:hint="eastAsia" w:ascii="宋体" w:hAnsi="宋体"/>
          <w:sz w:val="24"/>
          <w:szCs w:val="24"/>
        </w:rPr>
      </w:pPr>
    </w:p>
    <w:p w14:paraId="661196BE">
      <w:pPr>
        <w:spacing w:line="300" w:lineRule="auto"/>
        <w:rPr>
          <w:rFonts w:hint="eastAsia" w:ascii="宋体" w:hAnsi="宋体"/>
          <w:sz w:val="24"/>
          <w:szCs w:val="24"/>
        </w:rPr>
      </w:pPr>
    </w:p>
    <w:p w14:paraId="44AFBC4E">
      <w:pPr>
        <w:spacing w:line="300" w:lineRule="auto"/>
        <w:rPr>
          <w:rFonts w:hint="eastAsia" w:ascii="宋体" w:hAnsi="宋体"/>
          <w:sz w:val="24"/>
          <w:szCs w:val="24"/>
        </w:rPr>
      </w:pPr>
    </w:p>
    <w:p w14:paraId="3C310138">
      <w:pPr>
        <w:spacing w:line="300" w:lineRule="auto"/>
        <w:rPr>
          <w:rFonts w:hint="eastAsia" w:ascii="宋体" w:hAnsi="宋体"/>
          <w:sz w:val="24"/>
          <w:szCs w:val="24"/>
        </w:rPr>
      </w:pPr>
    </w:p>
    <w:p w14:paraId="5A93568B">
      <w:pPr>
        <w:spacing w:line="300" w:lineRule="auto"/>
        <w:rPr>
          <w:rFonts w:hint="eastAsia" w:ascii="宋体" w:hAnsi="宋体"/>
          <w:sz w:val="24"/>
          <w:szCs w:val="24"/>
        </w:rPr>
      </w:pPr>
    </w:p>
    <w:p w14:paraId="275233A6">
      <w:pPr>
        <w:spacing w:line="300" w:lineRule="auto"/>
        <w:rPr>
          <w:rFonts w:hint="eastAsia"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23FA1325">
      <w:pPr>
        <w:rPr>
          <w:rFonts w:hint="eastAsia" w:ascii="宋体" w:hAnsi="宋体"/>
          <w:bCs/>
          <w:sz w:val="24"/>
          <w:szCs w:val="24"/>
        </w:rPr>
      </w:pPr>
      <w:r>
        <w:rPr>
          <w:rFonts w:hint="eastAsia" w:ascii="宋体" w:hAnsi="宋体"/>
          <w:bCs/>
          <w:sz w:val="24"/>
          <w:szCs w:val="24"/>
        </w:rPr>
        <w:t>格式8：诚信承诺函</w:t>
      </w:r>
    </w:p>
    <w:p w14:paraId="3DBD8B0C">
      <w:pPr>
        <w:jc w:val="center"/>
        <w:rPr>
          <w:rFonts w:hint="eastAsia" w:ascii="宋体" w:hAnsi="宋体"/>
          <w:b/>
          <w:sz w:val="24"/>
          <w:szCs w:val="24"/>
        </w:rPr>
      </w:pPr>
      <w:r>
        <w:rPr>
          <w:rFonts w:hint="eastAsia" w:ascii="宋体" w:hAnsi="宋体"/>
          <w:b/>
          <w:bCs/>
          <w:sz w:val="24"/>
          <w:szCs w:val="24"/>
        </w:rPr>
        <w:t>诚信情况承诺函</w:t>
      </w:r>
    </w:p>
    <w:p w14:paraId="5FA29719">
      <w:pPr>
        <w:spacing w:line="312" w:lineRule="auto"/>
        <w:rPr>
          <w:rFonts w:hint="eastAsia" w:ascii="宋体" w:hAnsi="宋体"/>
          <w:sz w:val="24"/>
          <w:szCs w:val="24"/>
        </w:rPr>
      </w:pPr>
    </w:p>
    <w:p w14:paraId="13672A14">
      <w:pPr>
        <w:spacing w:line="360" w:lineRule="auto"/>
        <w:rPr>
          <w:rFonts w:hint="eastAsia" w:ascii="宋体" w:hAnsi="宋体"/>
          <w:i/>
          <w:iCs/>
          <w:sz w:val="24"/>
          <w:szCs w:val="24"/>
        </w:rPr>
      </w:pPr>
      <w:r>
        <w:rPr>
          <w:rFonts w:hint="eastAsia" w:ascii="宋体" w:hAnsi="宋体"/>
          <w:sz w:val="24"/>
          <w:szCs w:val="24"/>
        </w:rPr>
        <w:t>致：深圳市儿童医院</w:t>
      </w:r>
    </w:p>
    <w:p w14:paraId="06222A66">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2C1764DF">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6846A04C">
      <w:pPr>
        <w:numPr>
          <w:ilvl w:val="1"/>
          <w:numId w:val="6"/>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58F3A769">
      <w:pPr>
        <w:numPr>
          <w:ilvl w:val="1"/>
          <w:numId w:val="6"/>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7F6EFA82">
      <w:pPr>
        <w:numPr>
          <w:ilvl w:val="1"/>
          <w:numId w:val="6"/>
        </w:numPr>
        <w:spacing w:line="360" w:lineRule="auto"/>
        <w:rPr>
          <w:rFonts w:hint="eastAsia" w:ascii="宋体" w:hAnsi="宋体"/>
          <w:sz w:val="24"/>
          <w:szCs w:val="24"/>
        </w:rPr>
      </w:pPr>
      <w:r>
        <w:rPr>
          <w:rFonts w:hint="eastAsia" w:ascii="宋体" w:hAnsi="宋体"/>
          <w:sz w:val="24"/>
          <w:szCs w:val="24"/>
        </w:rPr>
        <w:t>隐瞒真实情况，提供虚假资料的；</w:t>
      </w:r>
    </w:p>
    <w:p w14:paraId="771E46C3">
      <w:pPr>
        <w:numPr>
          <w:ilvl w:val="1"/>
          <w:numId w:val="6"/>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3D9E8537">
      <w:pPr>
        <w:numPr>
          <w:ilvl w:val="1"/>
          <w:numId w:val="6"/>
        </w:numPr>
        <w:spacing w:line="360" w:lineRule="auto"/>
        <w:rPr>
          <w:rFonts w:hint="eastAsia" w:ascii="宋体" w:hAnsi="宋体"/>
          <w:sz w:val="24"/>
          <w:szCs w:val="24"/>
        </w:rPr>
      </w:pPr>
      <w:r>
        <w:rPr>
          <w:rFonts w:hint="eastAsia" w:ascii="宋体" w:hAnsi="宋体"/>
          <w:sz w:val="24"/>
          <w:szCs w:val="24"/>
        </w:rPr>
        <w:t>与其他采购参加人串通投标的；</w:t>
      </w:r>
    </w:p>
    <w:p w14:paraId="7974D64A">
      <w:pPr>
        <w:numPr>
          <w:ilvl w:val="1"/>
          <w:numId w:val="6"/>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40D726CF">
      <w:pPr>
        <w:numPr>
          <w:ilvl w:val="1"/>
          <w:numId w:val="6"/>
        </w:numPr>
        <w:spacing w:line="360" w:lineRule="auto"/>
        <w:rPr>
          <w:rFonts w:hint="eastAsia" w:ascii="宋体" w:hAnsi="宋体"/>
          <w:sz w:val="24"/>
          <w:szCs w:val="24"/>
        </w:rPr>
      </w:pPr>
      <w:r>
        <w:rPr>
          <w:rFonts w:hint="eastAsia" w:ascii="宋体" w:hAnsi="宋体"/>
          <w:sz w:val="24"/>
          <w:szCs w:val="24"/>
        </w:rPr>
        <w:t>恶意投诉的；</w:t>
      </w:r>
    </w:p>
    <w:p w14:paraId="5C93D57D">
      <w:pPr>
        <w:numPr>
          <w:ilvl w:val="1"/>
          <w:numId w:val="6"/>
        </w:numPr>
        <w:spacing w:line="360" w:lineRule="auto"/>
        <w:rPr>
          <w:rFonts w:hint="eastAsia" w:ascii="宋体" w:hAnsi="宋体"/>
          <w:sz w:val="24"/>
          <w:szCs w:val="24"/>
        </w:rPr>
      </w:pPr>
      <w:r>
        <w:rPr>
          <w:rFonts w:hint="eastAsia" w:ascii="宋体" w:hAnsi="宋体"/>
          <w:sz w:val="24"/>
          <w:szCs w:val="24"/>
        </w:rPr>
        <w:t>向采购项目相关人员行贿或者提供其他不当利益的；</w:t>
      </w:r>
    </w:p>
    <w:p w14:paraId="36F8691A">
      <w:pPr>
        <w:numPr>
          <w:ilvl w:val="1"/>
          <w:numId w:val="6"/>
        </w:numPr>
        <w:spacing w:line="360" w:lineRule="auto"/>
        <w:rPr>
          <w:rFonts w:hint="eastAsia" w:ascii="宋体" w:hAnsi="宋体"/>
          <w:sz w:val="24"/>
          <w:szCs w:val="24"/>
        </w:rPr>
      </w:pPr>
      <w:r>
        <w:rPr>
          <w:rFonts w:hint="eastAsia" w:ascii="宋体" w:hAnsi="宋体"/>
          <w:sz w:val="24"/>
          <w:szCs w:val="24"/>
        </w:rPr>
        <w:t>阻碍、抗拒主管部门监督检查的；</w:t>
      </w:r>
    </w:p>
    <w:p w14:paraId="690918BD">
      <w:pPr>
        <w:numPr>
          <w:ilvl w:val="1"/>
          <w:numId w:val="6"/>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0950D9C9">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4E6C5C3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1EB5520">
      <w:pPr>
        <w:spacing w:line="312" w:lineRule="auto"/>
        <w:ind w:firstLine="525"/>
        <w:rPr>
          <w:rFonts w:hint="eastAsia" w:ascii="宋体" w:hAnsi="宋体"/>
          <w:sz w:val="24"/>
          <w:szCs w:val="24"/>
        </w:rPr>
      </w:pPr>
    </w:p>
    <w:p w14:paraId="7EAAEFD9">
      <w:pPr>
        <w:spacing w:line="312" w:lineRule="auto"/>
        <w:ind w:firstLine="525"/>
        <w:rPr>
          <w:rFonts w:hint="eastAsia" w:ascii="宋体" w:hAnsi="宋体"/>
          <w:sz w:val="24"/>
          <w:szCs w:val="24"/>
        </w:rPr>
      </w:pPr>
    </w:p>
    <w:p w14:paraId="045AD634">
      <w:pPr>
        <w:spacing w:line="312" w:lineRule="auto"/>
        <w:ind w:firstLine="525"/>
        <w:rPr>
          <w:rFonts w:hint="eastAsia" w:ascii="宋体" w:hAnsi="宋体"/>
          <w:sz w:val="24"/>
          <w:szCs w:val="24"/>
        </w:rPr>
      </w:pPr>
    </w:p>
    <w:p w14:paraId="4FBAB0EA">
      <w:pPr>
        <w:spacing w:line="312" w:lineRule="auto"/>
        <w:ind w:firstLine="525"/>
        <w:rPr>
          <w:rFonts w:hint="eastAsia" w:ascii="宋体" w:hAnsi="宋体"/>
          <w:sz w:val="24"/>
          <w:szCs w:val="24"/>
        </w:rPr>
      </w:pPr>
    </w:p>
    <w:p w14:paraId="73DE8D31">
      <w:pPr>
        <w:spacing w:line="312" w:lineRule="auto"/>
        <w:ind w:firstLine="525"/>
        <w:rPr>
          <w:rFonts w:hint="eastAsia" w:ascii="宋体" w:hAnsi="宋体"/>
          <w:sz w:val="24"/>
          <w:szCs w:val="24"/>
        </w:rPr>
      </w:pPr>
    </w:p>
    <w:p w14:paraId="7680688E">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9F34DE1">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F5E748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73A">
    <w:pPr>
      <w:pStyle w:val="11"/>
      <w:jc w:val="center"/>
    </w:pPr>
    <w:r>
      <w:fldChar w:fldCharType="begin"/>
    </w:r>
    <w:r>
      <w:instrText xml:space="preserve"> PAGE   \* MERGEFORMAT </w:instrText>
    </w:r>
    <w:r>
      <w:fldChar w:fldCharType="separate"/>
    </w:r>
    <w:r>
      <w:rPr>
        <w:lang w:val="zh-CN"/>
      </w:rPr>
      <w:t>6</w:t>
    </w:r>
    <w:r>
      <w:rPr>
        <w:lang w:val="zh-CN"/>
      </w:rPr>
      <w:fldChar w:fldCharType="end"/>
    </w:r>
  </w:p>
  <w:p w14:paraId="4F807A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55A5">
    <w:pPr>
      <w:pStyle w:val="11"/>
      <w:framePr w:wrap="around" w:vAnchor="text" w:hAnchor="page" w:x="8278" w:y="-31"/>
      <w:rPr>
        <w:rStyle w:val="19"/>
      </w:rPr>
    </w:pPr>
    <w:r>
      <w:fldChar w:fldCharType="begin"/>
    </w:r>
    <w:r>
      <w:rPr>
        <w:rStyle w:val="19"/>
      </w:rPr>
      <w:instrText xml:space="preserve">PAGE  </w:instrText>
    </w:r>
    <w:r>
      <w:fldChar w:fldCharType="separate"/>
    </w:r>
    <w:r>
      <w:rPr>
        <w:rStyle w:val="19"/>
      </w:rPr>
      <w:t>12</w:t>
    </w:r>
    <w:r>
      <w:fldChar w:fldCharType="end"/>
    </w:r>
  </w:p>
  <w:p w14:paraId="3EB2663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04B2">
    <w:pPr>
      <w:pStyle w:val="11"/>
      <w:framePr w:wrap="around" w:vAnchor="text" w:hAnchor="margin" w:xAlign="center" w:y="1"/>
      <w:rPr>
        <w:rStyle w:val="19"/>
      </w:rPr>
    </w:pPr>
    <w:r>
      <w:fldChar w:fldCharType="begin"/>
    </w:r>
    <w:r>
      <w:rPr>
        <w:rStyle w:val="19"/>
      </w:rPr>
      <w:instrText xml:space="preserve">PAGE  </w:instrText>
    </w:r>
    <w:r>
      <w:fldChar w:fldCharType="end"/>
    </w:r>
  </w:p>
  <w:p w14:paraId="6BF8E10C">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144E3335">
        <w:pPr>
          <w:pStyle w:val="11"/>
          <w:jc w:val="center"/>
        </w:pPr>
        <w:r>
          <w:fldChar w:fldCharType="begin"/>
        </w:r>
        <w:r>
          <w:instrText xml:space="preserve"> PAGE   \* MERGEFORMAT </w:instrText>
        </w:r>
        <w:r>
          <w:fldChar w:fldCharType="separate"/>
        </w:r>
        <w:r>
          <w:rPr>
            <w:lang w:val="zh-CN"/>
          </w:rPr>
          <w:t>13</w:t>
        </w:r>
        <w:r>
          <w:rPr>
            <w:lang w:val="zh-CN"/>
          </w:rPr>
          <w:fldChar w:fldCharType="end"/>
        </w:r>
      </w:p>
    </w:sdtContent>
  </w:sdt>
  <w:p w14:paraId="4AE0BF9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7260">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F01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66C48"/>
    <w:multiLevelType w:val="singleLevel"/>
    <w:tmpl w:val="A4D66C48"/>
    <w:lvl w:ilvl="0" w:tentative="0">
      <w:start w:val="1"/>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252F02"/>
    <w:multiLevelType w:val="multilevel"/>
    <w:tmpl w:val="22252F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1456E46"/>
    <w:multiLevelType w:val="multilevel"/>
    <w:tmpl w:val="61456E46"/>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4">
    <w:nsid w:val="6DF765A1"/>
    <w:multiLevelType w:val="multilevel"/>
    <w:tmpl w:val="6DF765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11F7487"/>
    <w:multiLevelType w:val="multilevel"/>
    <w:tmpl w:val="711F74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MmIwYWUxYjJiMTdiNmM0YzBjODhlYmUzYTIyNDMifQ=="/>
  </w:docVars>
  <w:rsids>
    <w:rsidRoot w:val="007A1EF5"/>
    <w:rsid w:val="00005298"/>
    <w:rsid w:val="00005F51"/>
    <w:rsid w:val="00010340"/>
    <w:rsid w:val="00010665"/>
    <w:rsid w:val="00011DA9"/>
    <w:rsid w:val="00013E83"/>
    <w:rsid w:val="00014CF4"/>
    <w:rsid w:val="0001588F"/>
    <w:rsid w:val="00015B11"/>
    <w:rsid w:val="00016D7D"/>
    <w:rsid w:val="00017FC0"/>
    <w:rsid w:val="0002167C"/>
    <w:rsid w:val="0002300C"/>
    <w:rsid w:val="00024078"/>
    <w:rsid w:val="000253E1"/>
    <w:rsid w:val="00031872"/>
    <w:rsid w:val="00031CC4"/>
    <w:rsid w:val="00032D39"/>
    <w:rsid w:val="00036247"/>
    <w:rsid w:val="00036673"/>
    <w:rsid w:val="000402A1"/>
    <w:rsid w:val="0004226A"/>
    <w:rsid w:val="0004373B"/>
    <w:rsid w:val="000442B7"/>
    <w:rsid w:val="00045BCC"/>
    <w:rsid w:val="00047943"/>
    <w:rsid w:val="000500C0"/>
    <w:rsid w:val="00052AA5"/>
    <w:rsid w:val="00052E61"/>
    <w:rsid w:val="00052FE4"/>
    <w:rsid w:val="00054DB7"/>
    <w:rsid w:val="000601BD"/>
    <w:rsid w:val="00070FA0"/>
    <w:rsid w:val="000745B1"/>
    <w:rsid w:val="00075766"/>
    <w:rsid w:val="00075954"/>
    <w:rsid w:val="00080BD5"/>
    <w:rsid w:val="00083404"/>
    <w:rsid w:val="000836AF"/>
    <w:rsid w:val="00083A47"/>
    <w:rsid w:val="00084721"/>
    <w:rsid w:val="0008570C"/>
    <w:rsid w:val="0008669D"/>
    <w:rsid w:val="00090A52"/>
    <w:rsid w:val="0009222F"/>
    <w:rsid w:val="00092B42"/>
    <w:rsid w:val="00092C9B"/>
    <w:rsid w:val="0009552F"/>
    <w:rsid w:val="000A2F9F"/>
    <w:rsid w:val="000A304E"/>
    <w:rsid w:val="000B0846"/>
    <w:rsid w:val="000C41E5"/>
    <w:rsid w:val="000C5A43"/>
    <w:rsid w:val="000C7451"/>
    <w:rsid w:val="000C769E"/>
    <w:rsid w:val="000C78FD"/>
    <w:rsid w:val="000D11AB"/>
    <w:rsid w:val="000D1423"/>
    <w:rsid w:val="000D244E"/>
    <w:rsid w:val="000D6922"/>
    <w:rsid w:val="000D7300"/>
    <w:rsid w:val="000E430F"/>
    <w:rsid w:val="000F32CF"/>
    <w:rsid w:val="000F4A79"/>
    <w:rsid w:val="000F53CA"/>
    <w:rsid w:val="000F5ACA"/>
    <w:rsid w:val="001005F4"/>
    <w:rsid w:val="00102A73"/>
    <w:rsid w:val="00103120"/>
    <w:rsid w:val="00105E39"/>
    <w:rsid w:val="00107EFF"/>
    <w:rsid w:val="001126B0"/>
    <w:rsid w:val="00114BE0"/>
    <w:rsid w:val="00115603"/>
    <w:rsid w:val="00116BF0"/>
    <w:rsid w:val="0011722B"/>
    <w:rsid w:val="00122F80"/>
    <w:rsid w:val="0012533E"/>
    <w:rsid w:val="00132B97"/>
    <w:rsid w:val="00133B20"/>
    <w:rsid w:val="00134856"/>
    <w:rsid w:val="00135B1F"/>
    <w:rsid w:val="0013707B"/>
    <w:rsid w:val="001373A7"/>
    <w:rsid w:val="00137EC9"/>
    <w:rsid w:val="001411D4"/>
    <w:rsid w:val="00152900"/>
    <w:rsid w:val="00153DA7"/>
    <w:rsid w:val="0015400F"/>
    <w:rsid w:val="001647EA"/>
    <w:rsid w:val="00167261"/>
    <w:rsid w:val="00167A10"/>
    <w:rsid w:val="001725FE"/>
    <w:rsid w:val="001756F0"/>
    <w:rsid w:val="00175934"/>
    <w:rsid w:val="00182C85"/>
    <w:rsid w:val="00182CCD"/>
    <w:rsid w:val="001853C9"/>
    <w:rsid w:val="001932B1"/>
    <w:rsid w:val="0019659C"/>
    <w:rsid w:val="001A4B76"/>
    <w:rsid w:val="001A63D1"/>
    <w:rsid w:val="001A7724"/>
    <w:rsid w:val="001B23A1"/>
    <w:rsid w:val="001B25EE"/>
    <w:rsid w:val="001B66EC"/>
    <w:rsid w:val="001B6D87"/>
    <w:rsid w:val="001C1FA2"/>
    <w:rsid w:val="001C3B59"/>
    <w:rsid w:val="001C5215"/>
    <w:rsid w:val="001C566B"/>
    <w:rsid w:val="001C63C2"/>
    <w:rsid w:val="001C658F"/>
    <w:rsid w:val="001C6E95"/>
    <w:rsid w:val="001D0FB9"/>
    <w:rsid w:val="001D1142"/>
    <w:rsid w:val="001D1802"/>
    <w:rsid w:val="001D20D0"/>
    <w:rsid w:val="001D24D8"/>
    <w:rsid w:val="001D2C08"/>
    <w:rsid w:val="001D3BFB"/>
    <w:rsid w:val="001D5A55"/>
    <w:rsid w:val="001E099D"/>
    <w:rsid w:val="001E1C7D"/>
    <w:rsid w:val="001E2E77"/>
    <w:rsid w:val="001E32B1"/>
    <w:rsid w:val="001E53DD"/>
    <w:rsid w:val="001E6086"/>
    <w:rsid w:val="001E6851"/>
    <w:rsid w:val="001F0AED"/>
    <w:rsid w:val="00200DC9"/>
    <w:rsid w:val="00201659"/>
    <w:rsid w:val="00201883"/>
    <w:rsid w:val="002043CC"/>
    <w:rsid w:val="002045CA"/>
    <w:rsid w:val="002055E3"/>
    <w:rsid w:val="00207B5A"/>
    <w:rsid w:val="002159F7"/>
    <w:rsid w:val="00216A40"/>
    <w:rsid w:val="00216B98"/>
    <w:rsid w:val="00216BA8"/>
    <w:rsid w:val="00217CEF"/>
    <w:rsid w:val="00222C70"/>
    <w:rsid w:val="00226507"/>
    <w:rsid w:val="00226CC5"/>
    <w:rsid w:val="00227A10"/>
    <w:rsid w:val="002301AD"/>
    <w:rsid w:val="00232F90"/>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17FC"/>
    <w:rsid w:val="0026330B"/>
    <w:rsid w:val="00264C8B"/>
    <w:rsid w:val="00265EEE"/>
    <w:rsid w:val="00270814"/>
    <w:rsid w:val="00271E22"/>
    <w:rsid w:val="00271EF6"/>
    <w:rsid w:val="002729FA"/>
    <w:rsid w:val="00280A87"/>
    <w:rsid w:val="0028171B"/>
    <w:rsid w:val="0028588B"/>
    <w:rsid w:val="00285ED3"/>
    <w:rsid w:val="002864A0"/>
    <w:rsid w:val="0029076B"/>
    <w:rsid w:val="002924B9"/>
    <w:rsid w:val="0029366D"/>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67D"/>
    <w:rsid w:val="002C7830"/>
    <w:rsid w:val="002D58FF"/>
    <w:rsid w:val="002D6C96"/>
    <w:rsid w:val="002D6F84"/>
    <w:rsid w:val="002E0A2C"/>
    <w:rsid w:val="002E5B5F"/>
    <w:rsid w:val="002E7E3D"/>
    <w:rsid w:val="002F0E17"/>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27A22"/>
    <w:rsid w:val="00333D95"/>
    <w:rsid w:val="0033412F"/>
    <w:rsid w:val="00335348"/>
    <w:rsid w:val="00335E96"/>
    <w:rsid w:val="00351A41"/>
    <w:rsid w:val="00352C5E"/>
    <w:rsid w:val="00354756"/>
    <w:rsid w:val="00356898"/>
    <w:rsid w:val="00362692"/>
    <w:rsid w:val="00364969"/>
    <w:rsid w:val="003677B7"/>
    <w:rsid w:val="00367D0A"/>
    <w:rsid w:val="00372C65"/>
    <w:rsid w:val="00373C64"/>
    <w:rsid w:val="00374B13"/>
    <w:rsid w:val="00381037"/>
    <w:rsid w:val="00385AD8"/>
    <w:rsid w:val="00391820"/>
    <w:rsid w:val="003923C5"/>
    <w:rsid w:val="0039384B"/>
    <w:rsid w:val="0039455D"/>
    <w:rsid w:val="00394A6B"/>
    <w:rsid w:val="003A0643"/>
    <w:rsid w:val="003A0833"/>
    <w:rsid w:val="003A1C95"/>
    <w:rsid w:val="003A3355"/>
    <w:rsid w:val="003A3A53"/>
    <w:rsid w:val="003A55B2"/>
    <w:rsid w:val="003B26D7"/>
    <w:rsid w:val="003C4CCE"/>
    <w:rsid w:val="003C7CB9"/>
    <w:rsid w:val="003D0315"/>
    <w:rsid w:val="003D11FB"/>
    <w:rsid w:val="003D146A"/>
    <w:rsid w:val="003D2A0C"/>
    <w:rsid w:val="003E09DA"/>
    <w:rsid w:val="003E1AC0"/>
    <w:rsid w:val="003E2F87"/>
    <w:rsid w:val="003E4D6D"/>
    <w:rsid w:val="003F01CF"/>
    <w:rsid w:val="003F062F"/>
    <w:rsid w:val="003F2E5D"/>
    <w:rsid w:val="003F3596"/>
    <w:rsid w:val="003F49BC"/>
    <w:rsid w:val="003F6226"/>
    <w:rsid w:val="003F7868"/>
    <w:rsid w:val="00402852"/>
    <w:rsid w:val="004073CB"/>
    <w:rsid w:val="00411989"/>
    <w:rsid w:val="004134FE"/>
    <w:rsid w:val="00414004"/>
    <w:rsid w:val="00415226"/>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2462"/>
    <w:rsid w:val="004549A4"/>
    <w:rsid w:val="0045698E"/>
    <w:rsid w:val="00457FAD"/>
    <w:rsid w:val="00465944"/>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D1264"/>
    <w:rsid w:val="004D7F31"/>
    <w:rsid w:val="004E107C"/>
    <w:rsid w:val="004E36C4"/>
    <w:rsid w:val="004E4FEA"/>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3298"/>
    <w:rsid w:val="00524087"/>
    <w:rsid w:val="00524C9C"/>
    <w:rsid w:val="005273B9"/>
    <w:rsid w:val="00530F5C"/>
    <w:rsid w:val="00532D9C"/>
    <w:rsid w:val="0053638E"/>
    <w:rsid w:val="00536B44"/>
    <w:rsid w:val="005428B4"/>
    <w:rsid w:val="005432CD"/>
    <w:rsid w:val="005437E4"/>
    <w:rsid w:val="00544B58"/>
    <w:rsid w:val="00544D22"/>
    <w:rsid w:val="005538AF"/>
    <w:rsid w:val="0055409A"/>
    <w:rsid w:val="005540AC"/>
    <w:rsid w:val="00554D5C"/>
    <w:rsid w:val="00555E1E"/>
    <w:rsid w:val="005560EF"/>
    <w:rsid w:val="00556DE2"/>
    <w:rsid w:val="005616EB"/>
    <w:rsid w:val="00563328"/>
    <w:rsid w:val="005633DC"/>
    <w:rsid w:val="00565214"/>
    <w:rsid w:val="005706EF"/>
    <w:rsid w:val="00571C08"/>
    <w:rsid w:val="00572325"/>
    <w:rsid w:val="00572631"/>
    <w:rsid w:val="0057331F"/>
    <w:rsid w:val="005758C6"/>
    <w:rsid w:val="00577927"/>
    <w:rsid w:val="00580C66"/>
    <w:rsid w:val="0058201D"/>
    <w:rsid w:val="00583BB0"/>
    <w:rsid w:val="00583F43"/>
    <w:rsid w:val="00585155"/>
    <w:rsid w:val="0059022F"/>
    <w:rsid w:val="00590E2B"/>
    <w:rsid w:val="00594540"/>
    <w:rsid w:val="00595A23"/>
    <w:rsid w:val="00595CCA"/>
    <w:rsid w:val="00596748"/>
    <w:rsid w:val="005977C4"/>
    <w:rsid w:val="0059793B"/>
    <w:rsid w:val="005A0746"/>
    <w:rsid w:val="005A198C"/>
    <w:rsid w:val="005A27C7"/>
    <w:rsid w:val="005A2CAC"/>
    <w:rsid w:val="005A2CE3"/>
    <w:rsid w:val="005A5433"/>
    <w:rsid w:val="005A5D6D"/>
    <w:rsid w:val="005B19E7"/>
    <w:rsid w:val="005B4CC8"/>
    <w:rsid w:val="005B5700"/>
    <w:rsid w:val="005B65C1"/>
    <w:rsid w:val="005B66E3"/>
    <w:rsid w:val="005C214B"/>
    <w:rsid w:val="005C6100"/>
    <w:rsid w:val="005C6E7D"/>
    <w:rsid w:val="005D1E07"/>
    <w:rsid w:val="005D7C0C"/>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0853"/>
    <w:rsid w:val="0062105F"/>
    <w:rsid w:val="00621ED5"/>
    <w:rsid w:val="00623DF4"/>
    <w:rsid w:val="00625211"/>
    <w:rsid w:val="006318AB"/>
    <w:rsid w:val="00632958"/>
    <w:rsid w:val="006333AD"/>
    <w:rsid w:val="0063490E"/>
    <w:rsid w:val="00641AE3"/>
    <w:rsid w:val="006424B5"/>
    <w:rsid w:val="00642EAB"/>
    <w:rsid w:val="006438DB"/>
    <w:rsid w:val="00650C19"/>
    <w:rsid w:val="006530A7"/>
    <w:rsid w:val="00653CEF"/>
    <w:rsid w:val="00655B2A"/>
    <w:rsid w:val="00655D1C"/>
    <w:rsid w:val="006562B7"/>
    <w:rsid w:val="00662189"/>
    <w:rsid w:val="00670BB6"/>
    <w:rsid w:val="00671FBA"/>
    <w:rsid w:val="00672AF2"/>
    <w:rsid w:val="00674762"/>
    <w:rsid w:val="00675F48"/>
    <w:rsid w:val="006763F0"/>
    <w:rsid w:val="00677A8B"/>
    <w:rsid w:val="00683190"/>
    <w:rsid w:val="00686086"/>
    <w:rsid w:val="006872B7"/>
    <w:rsid w:val="006914C2"/>
    <w:rsid w:val="00695DF7"/>
    <w:rsid w:val="006960B9"/>
    <w:rsid w:val="006A1B6C"/>
    <w:rsid w:val="006A3657"/>
    <w:rsid w:val="006A7125"/>
    <w:rsid w:val="006B13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4211"/>
    <w:rsid w:val="006E535F"/>
    <w:rsid w:val="006E6D75"/>
    <w:rsid w:val="006F486D"/>
    <w:rsid w:val="006F5830"/>
    <w:rsid w:val="006F6CC6"/>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37D17"/>
    <w:rsid w:val="00741F52"/>
    <w:rsid w:val="00743E83"/>
    <w:rsid w:val="00745210"/>
    <w:rsid w:val="00745A30"/>
    <w:rsid w:val="00746579"/>
    <w:rsid w:val="0075278C"/>
    <w:rsid w:val="007538A1"/>
    <w:rsid w:val="007541B4"/>
    <w:rsid w:val="00755783"/>
    <w:rsid w:val="0076227D"/>
    <w:rsid w:val="007628C3"/>
    <w:rsid w:val="00762CF5"/>
    <w:rsid w:val="00765BA2"/>
    <w:rsid w:val="007750CA"/>
    <w:rsid w:val="007767C5"/>
    <w:rsid w:val="00776DFE"/>
    <w:rsid w:val="007778C6"/>
    <w:rsid w:val="0078123F"/>
    <w:rsid w:val="00782591"/>
    <w:rsid w:val="00785B84"/>
    <w:rsid w:val="007872EC"/>
    <w:rsid w:val="00790621"/>
    <w:rsid w:val="007907D0"/>
    <w:rsid w:val="007919DC"/>
    <w:rsid w:val="00791FC5"/>
    <w:rsid w:val="00795E24"/>
    <w:rsid w:val="00796073"/>
    <w:rsid w:val="00796C50"/>
    <w:rsid w:val="007A15F3"/>
    <w:rsid w:val="007A1EF5"/>
    <w:rsid w:val="007A44D1"/>
    <w:rsid w:val="007A5369"/>
    <w:rsid w:val="007B6F7D"/>
    <w:rsid w:val="007C174D"/>
    <w:rsid w:val="007C2FF9"/>
    <w:rsid w:val="007C613A"/>
    <w:rsid w:val="007D0183"/>
    <w:rsid w:val="007D5754"/>
    <w:rsid w:val="007D5A8F"/>
    <w:rsid w:val="007D5EE3"/>
    <w:rsid w:val="007D7AC9"/>
    <w:rsid w:val="007E06DD"/>
    <w:rsid w:val="007E30EE"/>
    <w:rsid w:val="007E3DF1"/>
    <w:rsid w:val="007E4160"/>
    <w:rsid w:val="007F049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1257"/>
    <w:rsid w:val="00834B5F"/>
    <w:rsid w:val="008368B9"/>
    <w:rsid w:val="00843602"/>
    <w:rsid w:val="008447A9"/>
    <w:rsid w:val="00847649"/>
    <w:rsid w:val="00850A4F"/>
    <w:rsid w:val="008510D3"/>
    <w:rsid w:val="008521D7"/>
    <w:rsid w:val="00864F1A"/>
    <w:rsid w:val="00870109"/>
    <w:rsid w:val="008713D8"/>
    <w:rsid w:val="00871657"/>
    <w:rsid w:val="00874B92"/>
    <w:rsid w:val="008809F9"/>
    <w:rsid w:val="0088373B"/>
    <w:rsid w:val="008838AE"/>
    <w:rsid w:val="00884C4D"/>
    <w:rsid w:val="00886A26"/>
    <w:rsid w:val="00891903"/>
    <w:rsid w:val="008A064F"/>
    <w:rsid w:val="008A3DF3"/>
    <w:rsid w:val="008B1693"/>
    <w:rsid w:val="008B29CC"/>
    <w:rsid w:val="008B355A"/>
    <w:rsid w:val="008B3904"/>
    <w:rsid w:val="008B6211"/>
    <w:rsid w:val="008B6DE1"/>
    <w:rsid w:val="008C545E"/>
    <w:rsid w:val="008C71C2"/>
    <w:rsid w:val="008C7511"/>
    <w:rsid w:val="008C76B7"/>
    <w:rsid w:val="008D282A"/>
    <w:rsid w:val="008D3891"/>
    <w:rsid w:val="008D5095"/>
    <w:rsid w:val="008D6C13"/>
    <w:rsid w:val="008E2222"/>
    <w:rsid w:val="008E757D"/>
    <w:rsid w:val="008F107D"/>
    <w:rsid w:val="008F2097"/>
    <w:rsid w:val="008F2267"/>
    <w:rsid w:val="008F42FA"/>
    <w:rsid w:val="008F59E2"/>
    <w:rsid w:val="008F78D4"/>
    <w:rsid w:val="00900F05"/>
    <w:rsid w:val="00901C8E"/>
    <w:rsid w:val="00904143"/>
    <w:rsid w:val="0090488F"/>
    <w:rsid w:val="00905E4F"/>
    <w:rsid w:val="00907638"/>
    <w:rsid w:val="009120A1"/>
    <w:rsid w:val="00913047"/>
    <w:rsid w:val="009138D7"/>
    <w:rsid w:val="00915C0A"/>
    <w:rsid w:val="00917753"/>
    <w:rsid w:val="0092116B"/>
    <w:rsid w:val="009228EF"/>
    <w:rsid w:val="009258D1"/>
    <w:rsid w:val="009302C7"/>
    <w:rsid w:val="009303F3"/>
    <w:rsid w:val="00932550"/>
    <w:rsid w:val="00934549"/>
    <w:rsid w:val="00935B2F"/>
    <w:rsid w:val="00935BA7"/>
    <w:rsid w:val="009401C7"/>
    <w:rsid w:val="009412C1"/>
    <w:rsid w:val="00942334"/>
    <w:rsid w:val="0094408C"/>
    <w:rsid w:val="0094692A"/>
    <w:rsid w:val="00947D2D"/>
    <w:rsid w:val="00951057"/>
    <w:rsid w:val="00951F3E"/>
    <w:rsid w:val="00952550"/>
    <w:rsid w:val="00952949"/>
    <w:rsid w:val="009649C7"/>
    <w:rsid w:val="0096594A"/>
    <w:rsid w:val="00967AD6"/>
    <w:rsid w:val="00970E75"/>
    <w:rsid w:val="009713BB"/>
    <w:rsid w:val="00973E6A"/>
    <w:rsid w:val="00974A31"/>
    <w:rsid w:val="009773B9"/>
    <w:rsid w:val="009811C4"/>
    <w:rsid w:val="00985677"/>
    <w:rsid w:val="0098580E"/>
    <w:rsid w:val="00985C87"/>
    <w:rsid w:val="00986BBE"/>
    <w:rsid w:val="0099143A"/>
    <w:rsid w:val="00996324"/>
    <w:rsid w:val="009A08ED"/>
    <w:rsid w:val="009A1551"/>
    <w:rsid w:val="009A5E46"/>
    <w:rsid w:val="009B17A2"/>
    <w:rsid w:val="009B1A2A"/>
    <w:rsid w:val="009B379D"/>
    <w:rsid w:val="009B5FC5"/>
    <w:rsid w:val="009B76B8"/>
    <w:rsid w:val="009B783F"/>
    <w:rsid w:val="009C2E28"/>
    <w:rsid w:val="009C6116"/>
    <w:rsid w:val="009C67A2"/>
    <w:rsid w:val="009D1239"/>
    <w:rsid w:val="009D7227"/>
    <w:rsid w:val="009D764A"/>
    <w:rsid w:val="009E2E81"/>
    <w:rsid w:val="009E3AE1"/>
    <w:rsid w:val="009E4782"/>
    <w:rsid w:val="009E6836"/>
    <w:rsid w:val="009F00D5"/>
    <w:rsid w:val="009F4F10"/>
    <w:rsid w:val="009F6B53"/>
    <w:rsid w:val="00A01394"/>
    <w:rsid w:val="00A02DFC"/>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80D"/>
    <w:rsid w:val="00A55A3D"/>
    <w:rsid w:val="00A56E66"/>
    <w:rsid w:val="00A60B90"/>
    <w:rsid w:val="00A60F0D"/>
    <w:rsid w:val="00A6462B"/>
    <w:rsid w:val="00A6719E"/>
    <w:rsid w:val="00A70087"/>
    <w:rsid w:val="00A72E27"/>
    <w:rsid w:val="00A72ECE"/>
    <w:rsid w:val="00A770F1"/>
    <w:rsid w:val="00A8519B"/>
    <w:rsid w:val="00A85E21"/>
    <w:rsid w:val="00A85FFF"/>
    <w:rsid w:val="00A9135A"/>
    <w:rsid w:val="00A92096"/>
    <w:rsid w:val="00AA20E6"/>
    <w:rsid w:val="00AA4BFA"/>
    <w:rsid w:val="00AA4D96"/>
    <w:rsid w:val="00AA723C"/>
    <w:rsid w:val="00AB07C3"/>
    <w:rsid w:val="00AB23FF"/>
    <w:rsid w:val="00AB486C"/>
    <w:rsid w:val="00AB4A8E"/>
    <w:rsid w:val="00AB7582"/>
    <w:rsid w:val="00AC0021"/>
    <w:rsid w:val="00AC16ED"/>
    <w:rsid w:val="00AD646C"/>
    <w:rsid w:val="00AE05E2"/>
    <w:rsid w:val="00AE0C6D"/>
    <w:rsid w:val="00AE2569"/>
    <w:rsid w:val="00AE3ADA"/>
    <w:rsid w:val="00AE442C"/>
    <w:rsid w:val="00AE541D"/>
    <w:rsid w:val="00AE58F4"/>
    <w:rsid w:val="00AE6012"/>
    <w:rsid w:val="00AE6B42"/>
    <w:rsid w:val="00AF6D19"/>
    <w:rsid w:val="00B01BDB"/>
    <w:rsid w:val="00B02177"/>
    <w:rsid w:val="00B03245"/>
    <w:rsid w:val="00B0344E"/>
    <w:rsid w:val="00B10BC8"/>
    <w:rsid w:val="00B118B4"/>
    <w:rsid w:val="00B11993"/>
    <w:rsid w:val="00B119E4"/>
    <w:rsid w:val="00B138DE"/>
    <w:rsid w:val="00B1627F"/>
    <w:rsid w:val="00B22767"/>
    <w:rsid w:val="00B26880"/>
    <w:rsid w:val="00B31BD3"/>
    <w:rsid w:val="00B327EC"/>
    <w:rsid w:val="00B33766"/>
    <w:rsid w:val="00B33FB8"/>
    <w:rsid w:val="00B342F3"/>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08B6"/>
    <w:rsid w:val="00B7595B"/>
    <w:rsid w:val="00B761AC"/>
    <w:rsid w:val="00B764E3"/>
    <w:rsid w:val="00B80E94"/>
    <w:rsid w:val="00B82192"/>
    <w:rsid w:val="00B86084"/>
    <w:rsid w:val="00B902D1"/>
    <w:rsid w:val="00B91022"/>
    <w:rsid w:val="00B943AE"/>
    <w:rsid w:val="00B960B8"/>
    <w:rsid w:val="00BA0A29"/>
    <w:rsid w:val="00BA10A4"/>
    <w:rsid w:val="00BA4139"/>
    <w:rsid w:val="00BA49B5"/>
    <w:rsid w:val="00BB052E"/>
    <w:rsid w:val="00BB3E82"/>
    <w:rsid w:val="00BB42D0"/>
    <w:rsid w:val="00BC3407"/>
    <w:rsid w:val="00BC6763"/>
    <w:rsid w:val="00BC7D63"/>
    <w:rsid w:val="00BD37A7"/>
    <w:rsid w:val="00BD3961"/>
    <w:rsid w:val="00BD42ED"/>
    <w:rsid w:val="00BD54D6"/>
    <w:rsid w:val="00BE19F8"/>
    <w:rsid w:val="00BE490E"/>
    <w:rsid w:val="00BE68A7"/>
    <w:rsid w:val="00BE68B9"/>
    <w:rsid w:val="00BE73FB"/>
    <w:rsid w:val="00BF0006"/>
    <w:rsid w:val="00BF176B"/>
    <w:rsid w:val="00C01958"/>
    <w:rsid w:val="00C01C5B"/>
    <w:rsid w:val="00C034E7"/>
    <w:rsid w:val="00C04BA7"/>
    <w:rsid w:val="00C06830"/>
    <w:rsid w:val="00C16A93"/>
    <w:rsid w:val="00C16B06"/>
    <w:rsid w:val="00C17384"/>
    <w:rsid w:val="00C21384"/>
    <w:rsid w:val="00C21553"/>
    <w:rsid w:val="00C22B1F"/>
    <w:rsid w:val="00C304E3"/>
    <w:rsid w:val="00C329FC"/>
    <w:rsid w:val="00C32A12"/>
    <w:rsid w:val="00C357E9"/>
    <w:rsid w:val="00C3660C"/>
    <w:rsid w:val="00C37DB8"/>
    <w:rsid w:val="00C40D87"/>
    <w:rsid w:val="00C411EB"/>
    <w:rsid w:val="00C434F7"/>
    <w:rsid w:val="00C4372C"/>
    <w:rsid w:val="00C449F9"/>
    <w:rsid w:val="00C472ED"/>
    <w:rsid w:val="00C47A25"/>
    <w:rsid w:val="00C47F1A"/>
    <w:rsid w:val="00C60316"/>
    <w:rsid w:val="00C61E4D"/>
    <w:rsid w:val="00C624D8"/>
    <w:rsid w:val="00C67AA3"/>
    <w:rsid w:val="00C739C2"/>
    <w:rsid w:val="00C73D53"/>
    <w:rsid w:val="00C82938"/>
    <w:rsid w:val="00C836AC"/>
    <w:rsid w:val="00C839F8"/>
    <w:rsid w:val="00C84808"/>
    <w:rsid w:val="00C85692"/>
    <w:rsid w:val="00C86B84"/>
    <w:rsid w:val="00C87A83"/>
    <w:rsid w:val="00C93846"/>
    <w:rsid w:val="00C94786"/>
    <w:rsid w:val="00C95D3C"/>
    <w:rsid w:val="00C9679F"/>
    <w:rsid w:val="00CA01B5"/>
    <w:rsid w:val="00CA03D8"/>
    <w:rsid w:val="00CA0A2F"/>
    <w:rsid w:val="00CA3F1D"/>
    <w:rsid w:val="00CA465F"/>
    <w:rsid w:val="00CA59AB"/>
    <w:rsid w:val="00CA60E9"/>
    <w:rsid w:val="00CB0DD5"/>
    <w:rsid w:val="00CB152D"/>
    <w:rsid w:val="00CB5DBE"/>
    <w:rsid w:val="00CC185C"/>
    <w:rsid w:val="00CC5D70"/>
    <w:rsid w:val="00CC6978"/>
    <w:rsid w:val="00CC73E3"/>
    <w:rsid w:val="00CC7776"/>
    <w:rsid w:val="00CD1DF4"/>
    <w:rsid w:val="00CD1F69"/>
    <w:rsid w:val="00CE1837"/>
    <w:rsid w:val="00CE2032"/>
    <w:rsid w:val="00CE22BE"/>
    <w:rsid w:val="00CF213E"/>
    <w:rsid w:val="00CF39A8"/>
    <w:rsid w:val="00CF5A32"/>
    <w:rsid w:val="00D006D0"/>
    <w:rsid w:val="00D01C85"/>
    <w:rsid w:val="00D028A1"/>
    <w:rsid w:val="00D02AEE"/>
    <w:rsid w:val="00D037C0"/>
    <w:rsid w:val="00D104B8"/>
    <w:rsid w:val="00D13422"/>
    <w:rsid w:val="00D156B2"/>
    <w:rsid w:val="00D15AAF"/>
    <w:rsid w:val="00D235E7"/>
    <w:rsid w:val="00D31BCC"/>
    <w:rsid w:val="00D32A5B"/>
    <w:rsid w:val="00D3424F"/>
    <w:rsid w:val="00D377E3"/>
    <w:rsid w:val="00D37A1A"/>
    <w:rsid w:val="00D42F0C"/>
    <w:rsid w:val="00D4474C"/>
    <w:rsid w:val="00D51B4D"/>
    <w:rsid w:val="00D539F6"/>
    <w:rsid w:val="00D55930"/>
    <w:rsid w:val="00D57790"/>
    <w:rsid w:val="00D6043A"/>
    <w:rsid w:val="00D632A9"/>
    <w:rsid w:val="00D64C88"/>
    <w:rsid w:val="00D65188"/>
    <w:rsid w:val="00D72221"/>
    <w:rsid w:val="00D732D7"/>
    <w:rsid w:val="00D744B2"/>
    <w:rsid w:val="00D761F7"/>
    <w:rsid w:val="00D77303"/>
    <w:rsid w:val="00D85128"/>
    <w:rsid w:val="00D936E6"/>
    <w:rsid w:val="00DA106F"/>
    <w:rsid w:val="00DA21C9"/>
    <w:rsid w:val="00DA21D8"/>
    <w:rsid w:val="00DA3E32"/>
    <w:rsid w:val="00DA679F"/>
    <w:rsid w:val="00DA7B9D"/>
    <w:rsid w:val="00DB08D3"/>
    <w:rsid w:val="00DB1909"/>
    <w:rsid w:val="00DB24BD"/>
    <w:rsid w:val="00DB4C0D"/>
    <w:rsid w:val="00DB6427"/>
    <w:rsid w:val="00DB6DCB"/>
    <w:rsid w:val="00DC33F2"/>
    <w:rsid w:val="00DD051D"/>
    <w:rsid w:val="00DD40E4"/>
    <w:rsid w:val="00DE13A8"/>
    <w:rsid w:val="00DE1495"/>
    <w:rsid w:val="00DE18E4"/>
    <w:rsid w:val="00DE2D4F"/>
    <w:rsid w:val="00DE3F21"/>
    <w:rsid w:val="00DE405F"/>
    <w:rsid w:val="00DE7B5C"/>
    <w:rsid w:val="00DF0EE7"/>
    <w:rsid w:val="00DF1E46"/>
    <w:rsid w:val="00DF2335"/>
    <w:rsid w:val="00DF3892"/>
    <w:rsid w:val="00DF5BDE"/>
    <w:rsid w:val="00DF6B70"/>
    <w:rsid w:val="00E06C0D"/>
    <w:rsid w:val="00E06DF0"/>
    <w:rsid w:val="00E112C8"/>
    <w:rsid w:val="00E114D6"/>
    <w:rsid w:val="00E160B6"/>
    <w:rsid w:val="00E17C31"/>
    <w:rsid w:val="00E22AC6"/>
    <w:rsid w:val="00E235F6"/>
    <w:rsid w:val="00E23D93"/>
    <w:rsid w:val="00E3132A"/>
    <w:rsid w:val="00E332F6"/>
    <w:rsid w:val="00E3499B"/>
    <w:rsid w:val="00E37932"/>
    <w:rsid w:val="00E413A5"/>
    <w:rsid w:val="00E42A49"/>
    <w:rsid w:val="00E456CA"/>
    <w:rsid w:val="00E460C2"/>
    <w:rsid w:val="00E46E7D"/>
    <w:rsid w:val="00E5026B"/>
    <w:rsid w:val="00E51231"/>
    <w:rsid w:val="00E53985"/>
    <w:rsid w:val="00E55024"/>
    <w:rsid w:val="00E57310"/>
    <w:rsid w:val="00E61358"/>
    <w:rsid w:val="00E6193B"/>
    <w:rsid w:val="00E61C13"/>
    <w:rsid w:val="00E721D8"/>
    <w:rsid w:val="00E7551A"/>
    <w:rsid w:val="00E758D6"/>
    <w:rsid w:val="00E75B8C"/>
    <w:rsid w:val="00E769AD"/>
    <w:rsid w:val="00E76D16"/>
    <w:rsid w:val="00E81A57"/>
    <w:rsid w:val="00E81A79"/>
    <w:rsid w:val="00E83B72"/>
    <w:rsid w:val="00E84559"/>
    <w:rsid w:val="00E85544"/>
    <w:rsid w:val="00E86F2B"/>
    <w:rsid w:val="00E90730"/>
    <w:rsid w:val="00E91E59"/>
    <w:rsid w:val="00E95EFA"/>
    <w:rsid w:val="00E97D65"/>
    <w:rsid w:val="00EA32C6"/>
    <w:rsid w:val="00EA3399"/>
    <w:rsid w:val="00EA52E8"/>
    <w:rsid w:val="00EB0BB3"/>
    <w:rsid w:val="00EB2E42"/>
    <w:rsid w:val="00EB3612"/>
    <w:rsid w:val="00EB4C9B"/>
    <w:rsid w:val="00EC0761"/>
    <w:rsid w:val="00EC29F8"/>
    <w:rsid w:val="00EC5597"/>
    <w:rsid w:val="00EC5ECE"/>
    <w:rsid w:val="00EC6CA4"/>
    <w:rsid w:val="00EC724C"/>
    <w:rsid w:val="00ED0B16"/>
    <w:rsid w:val="00ED148E"/>
    <w:rsid w:val="00ED192E"/>
    <w:rsid w:val="00EE0B95"/>
    <w:rsid w:val="00EE4F92"/>
    <w:rsid w:val="00EE7D26"/>
    <w:rsid w:val="00EF20E5"/>
    <w:rsid w:val="00EF57CE"/>
    <w:rsid w:val="00EF5CD3"/>
    <w:rsid w:val="00F004C8"/>
    <w:rsid w:val="00F03836"/>
    <w:rsid w:val="00F04B65"/>
    <w:rsid w:val="00F060D1"/>
    <w:rsid w:val="00F06F8B"/>
    <w:rsid w:val="00F12A8E"/>
    <w:rsid w:val="00F15E9D"/>
    <w:rsid w:val="00F21102"/>
    <w:rsid w:val="00F21ACC"/>
    <w:rsid w:val="00F24916"/>
    <w:rsid w:val="00F25A40"/>
    <w:rsid w:val="00F31037"/>
    <w:rsid w:val="00F31748"/>
    <w:rsid w:val="00F338E0"/>
    <w:rsid w:val="00F36866"/>
    <w:rsid w:val="00F36924"/>
    <w:rsid w:val="00F40479"/>
    <w:rsid w:val="00F405AA"/>
    <w:rsid w:val="00F43FC7"/>
    <w:rsid w:val="00F50DD9"/>
    <w:rsid w:val="00F52338"/>
    <w:rsid w:val="00F53F99"/>
    <w:rsid w:val="00F561C6"/>
    <w:rsid w:val="00F5660A"/>
    <w:rsid w:val="00F62636"/>
    <w:rsid w:val="00F6361D"/>
    <w:rsid w:val="00F63A6B"/>
    <w:rsid w:val="00F646F5"/>
    <w:rsid w:val="00F64D36"/>
    <w:rsid w:val="00F66DD0"/>
    <w:rsid w:val="00F70DE0"/>
    <w:rsid w:val="00F716ED"/>
    <w:rsid w:val="00F732A7"/>
    <w:rsid w:val="00F752DB"/>
    <w:rsid w:val="00F7562F"/>
    <w:rsid w:val="00F8027F"/>
    <w:rsid w:val="00F80B5C"/>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15E5"/>
    <w:rsid w:val="00FD2B69"/>
    <w:rsid w:val="00FD3175"/>
    <w:rsid w:val="00FD3DDD"/>
    <w:rsid w:val="00FD427F"/>
    <w:rsid w:val="00FD42EE"/>
    <w:rsid w:val="00FD43C4"/>
    <w:rsid w:val="00FD4425"/>
    <w:rsid w:val="00FE2F5E"/>
    <w:rsid w:val="00FE3408"/>
    <w:rsid w:val="00FE7B0B"/>
    <w:rsid w:val="00FF2B1D"/>
    <w:rsid w:val="00FF4B6B"/>
    <w:rsid w:val="00FF5151"/>
    <w:rsid w:val="00FF5D1A"/>
    <w:rsid w:val="00FF6D10"/>
    <w:rsid w:val="00FF72EA"/>
    <w:rsid w:val="00FF72EB"/>
    <w:rsid w:val="00FF79DB"/>
    <w:rsid w:val="00FF7F5E"/>
    <w:rsid w:val="010178DB"/>
    <w:rsid w:val="01322EFC"/>
    <w:rsid w:val="014053BC"/>
    <w:rsid w:val="01607DF5"/>
    <w:rsid w:val="01767EF3"/>
    <w:rsid w:val="01D30AF5"/>
    <w:rsid w:val="01DC24B9"/>
    <w:rsid w:val="01DE5185"/>
    <w:rsid w:val="0213568A"/>
    <w:rsid w:val="028145C6"/>
    <w:rsid w:val="046E6DDE"/>
    <w:rsid w:val="04B55E07"/>
    <w:rsid w:val="04D7648A"/>
    <w:rsid w:val="04FA14E6"/>
    <w:rsid w:val="0531362C"/>
    <w:rsid w:val="0535213D"/>
    <w:rsid w:val="054D6974"/>
    <w:rsid w:val="057207F6"/>
    <w:rsid w:val="05FC6B91"/>
    <w:rsid w:val="0733135D"/>
    <w:rsid w:val="07732DB2"/>
    <w:rsid w:val="07B8320C"/>
    <w:rsid w:val="07CF0ACE"/>
    <w:rsid w:val="08306067"/>
    <w:rsid w:val="085D7C48"/>
    <w:rsid w:val="09285CF7"/>
    <w:rsid w:val="09687692"/>
    <w:rsid w:val="0A031FF0"/>
    <w:rsid w:val="0A754F9B"/>
    <w:rsid w:val="0A8A5D39"/>
    <w:rsid w:val="0AA13162"/>
    <w:rsid w:val="0AB6258A"/>
    <w:rsid w:val="0B452B9B"/>
    <w:rsid w:val="0B5770DF"/>
    <w:rsid w:val="0C372CCD"/>
    <w:rsid w:val="0C5603A3"/>
    <w:rsid w:val="0C5C2346"/>
    <w:rsid w:val="0C5E5BB8"/>
    <w:rsid w:val="0C94782E"/>
    <w:rsid w:val="0E215C17"/>
    <w:rsid w:val="0FC46FEB"/>
    <w:rsid w:val="0FDB5BF8"/>
    <w:rsid w:val="0FF0756D"/>
    <w:rsid w:val="10BB60F9"/>
    <w:rsid w:val="10CB03AE"/>
    <w:rsid w:val="10F944AF"/>
    <w:rsid w:val="110A33B6"/>
    <w:rsid w:val="11EC5E17"/>
    <w:rsid w:val="121432F4"/>
    <w:rsid w:val="12CE6AE7"/>
    <w:rsid w:val="13545A8B"/>
    <w:rsid w:val="1360023A"/>
    <w:rsid w:val="13840F17"/>
    <w:rsid w:val="13992498"/>
    <w:rsid w:val="13D01302"/>
    <w:rsid w:val="140F5863"/>
    <w:rsid w:val="14F05DE7"/>
    <w:rsid w:val="15D233F0"/>
    <w:rsid w:val="16320B1F"/>
    <w:rsid w:val="163D0515"/>
    <w:rsid w:val="169C6A39"/>
    <w:rsid w:val="16D00C09"/>
    <w:rsid w:val="172939D1"/>
    <w:rsid w:val="17596B0C"/>
    <w:rsid w:val="17AC41D5"/>
    <w:rsid w:val="18A962E7"/>
    <w:rsid w:val="18B20DA1"/>
    <w:rsid w:val="197C450A"/>
    <w:rsid w:val="19931B20"/>
    <w:rsid w:val="1A154751"/>
    <w:rsid w:val="1A580152"/>
    <w:rsid w:val="1A9234A5"/>
    <w:rsid w:val="1B733CDF"/>
    <w:rsid w:val="1BDC6183"/>
    <w:rsid w:val="1C0C72BC"/>
    <w:rsid w:val="1C213878"/>
    <w:rsid w:val="1C6311B2"/>
    <w:rsid w:val="1CBE541D"/>
    <w:rsid w:val="1CDB04F6"/>
    <w:rsid w:val="1D1D0E35"/>
    <w:rsid w:val="1D250BA1"/>
    <w:rsid w:val="1DD93DB9"/>
    <w:rsid w:val="1EFF09E6"/>
    <w:rsid w:val="1F6F5A73"/>
    <w:rsid w:val="1FA13095"/>
    <w:rsid w:val="1FE040BC"/>
    <w:rsid w:val="20152CE5"/>
    <w:rsid w:val="204801C9"/>
    <w:rsid w:val="20F304B0"/>
    <w:rsid w:val="21916F90"/>
    <w:rsid w:val="222B5D75"/>
    <w:rsid w:val="22314524"/>
    <w:rsid w:val="228C71CA"/>
    <w:rsid w:val="22DE11E6"/>
    <w:rsid w:val="249C6AFD"/>
    <w:rsid w:val="25D450BA"/>
    <w:rsid w:val="25D56523"/>
    <w:rsid w:val="26094D1A"/>
    <w:rsid w:val="26E116DC"/>
    <w:rsid w:val="277B4CFD"/>
    <w:rsid w:val="27DF0B6F"/>
    <w:rsid w:val="285B6A8D"/>
    <w:rsid w:val="28752B19"/>
    <w:rsid w:val="2876124D"/>
    <w:rsid w:val="28AA01F1"/>
    <w:rsid w:val="28D331FC"/>
    <w:rsid w:val="2A377783"/>
    <w:rsid w:val="2A6266E9"/>
    <w:rsid w:val="2A6C54A9"/>
    <w:rsid w:val="2B870602"/>
    <w:rsid w:val="2D10523A"/>
    <w:rsid w:val="2D21664A"/>
    <w:rsid w:val="2F34651F"/>
    <w:rsid w:val="2F425E94"/>
    <w:rsid w:val="2FB81F38"/>
    <w:rsid w:val="2FDC6C9E"/>
    <w:rsid w:val="2FFE2912"/>
    <w:rsid w:val="30BC2EBC"/>
    <w:rsid w:val="31356772"/>
    <w:rsid w:val="31FF72AF"/>
    <w:rsid w:val="32781A64"/>
    <w:rsid w:val="32782FFB"/>
    <w:rsid w:val="32B86F81"/>
    <w:rsid w:val="33CC15C4"/>
    <w:rsid w:val="33FA3136"/>
    <w:rsid w:val="353577A9"/>
    <w:rsid w:val="357B0EFD"/>
    <w:rsid w:val="35CA2DB9"/>
    <w:rsid w:val="35F41D4F"/>
    <w:rsid w:val="361E7E3B"/>
    <w:rsid w:val="3621266D"/>
    <w:rsid w:val="36853990"/>
    <w:rsid w:val="36974B68"/>
    <w:rsid w:val="375C2773"/>
    <w:rsid w:val="3781684D"/>
    <w:rsid w:val="383A3BBF"/>
    <w:rsid w:val="384C47A3"/>
    <w:rsid w:val="39031BEB"/>
    <w:rsid w:val="39072F88"/>
    <w:rsid w:val="394D7D0F"/>
    <w:rsid w:val="399E4DCC"/>
    <w:rsid w:val="39F50C16"/>
    <w:rsid w:val="3B5330E7"/>
    <w:rsid w:val="3BD85452"/>
    <w:rsid w:val="3BF6596E"/>
    <w:rsid w:val="3C125C3B"/>
    <w:rsid w:val="3C602D03"/>
    <w:rsid w:val="3CC86BE5"/>
    <w:rsid w:val="3D132062"/>
    <w:rsid w:val="3D83213E"/>
    <w:rsid w:val="3DDB4F84"/>
    <w:rsid w:val="3FBF6038"/>
    <w:rsid w:val="3FFD6511"/>
    <w:rsid w:val="40A83A07"/>
    <w:rsid w:val="416F41D1"/>
    <w:rsid w:val="41BA0644"/>
    <w:rsid w:val="41F05DAA"/>
    <w:rsid w:val="428A76BF"/>
    <w:rsid w:val="42E762E1"/>
    <w:rsid w:val="4388454E"/>
    <w:rsid w:val="438A277C"/>
    <w:rsid w:val="44F20D8A"/>
    <w:rsid w:val="45C85E8B"/>
    <w:rsid w:val="45F224BA"/>
    <w:rsid w:val="468415D5"/>
    <w:rsid w:val="46FD5BE1"/>
    <w:rsid w:val="478E1DDE"/>
    <w:rsid w:val="47E56E6A"/>
    <w:rsid w:val="481923FF"/>
    <w:rsid w:val="4899347A"/>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4F9C7C1B"/>
    <w:rsid w:val="50331FAE"/>
    <w:rsid w:val="506247ED"/>
    <w:rsid w:val="5128622E"/>
    <w:rsid w:val="51541FB9"/>
    <w:rsid w:val="51653541"/>
    <w:rsid w:val="51B05033"/>
    <w:rsid w:val="51BA3918"/>
    <w:rsid w:val="528C2691"/>
    <w:rsid w:val="52FB6FDA"/>
    <w:rsid w:val="535459AE"/>
    <w:rsid w:val="53B23A34"/>
    <w:rsid w:val="543F48D0"/>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54D48"/>
    <w:rsid w:val="5BFD4EC8"/>
    <w:rsid w:val="5C55335F"/>
    <w:rsid w:val="5C914C90"/>
    <w:rsid w:val="5CDD77D2"/>
    <w:rsid w:val="5D514298"/>
    <w:rsid w:val="5E847FBB"/>
    <w:rsid w:val="5E954ECC"/>
    <w:rsid w:val="5F2430A4"/>
    <w:rsid w:val="5F702B80"/>
    <w:rsid w:val="5F762EF1"/>
    <w:rsid w:val="5FC6029B"/>
    <w:rsid w:val="60003EDC"/>
    <w:rsid w:val="60405D44"/>
    <w:rsid w:val="604959AE"/>
    <w:rsid w:val="612975B6"/>
    <w:rsid w:val="613269C6"/>
    <w:rsid w:val="61371FA3"/>
    <w:rsid w:val="61C15C3A"/>
    <w:rsid w:val="62F62693"/>
    <w:rsid w:val="630D6DD2"/>
    <w:rsid w:val="632640B2"/>
    <w:rsid w:val="639A75F8"/>
    <w:rsid w:val="64893CF5"/>
    <w:rsid w:val="65BB756F"/>
    <w:rsid w:val="66027D44"/>
    <w:rsid w:val="66420C8D"/>
    <w:rsid w:val="67434ACE"/>
    <w:rsid w:val="675160F0"/>
    <w:rsid w:val="6763746E"/>
    <w:rsid w:val="67873AE3"/>
    <w:rsid w:val="679E29E3"/>
    <w:rsid w:val="67C46DBD"/>
    <w:rsid w:val="68043A23"/>
    <w:rsid w:val="68124293"/>
    <w:rsid w:val="68A37534"/>
    <w:rsid w:val="69006315"/>
    <w:rsid w:val="6A7800D0"/>
    <w:rsid w:val="6B740773"/>
    <w:rsid w:val="6BA96793"/>
    <w:rsid w:val="6BE47E9D"/>
    <w:rsid w:val="6BEEB14C"/>
    <w:rsid w:val="6C2D715B"/>
    <w:rsid w:val="6C587158"/>
    <w:rsid w:val="6CCC2F03"/>
    <w:rsid w:val="6D446D4F"/>
    <w:rsid w:val="6D7C1A08"/>
    <w:rsid w:val="6D7E3DB9"/>
    <w:rsid w:val="6EBC525F"/>
    <w:rsid w:val="6EED19D9"/>
    <w:rsid w:val="6EEE2197"/>
    <w:rsid w:val="6EEF7E4F"/>
    <w:rsid w:val="6F2D12A0"/>
    <w:rsid w:val="70F03E4F"/>
    <w:rsid w:val="712D573D"/>
    <w:rsid w:val="723D0FE7"/>
    <w:rsid w:val="72BB566D"/>
    <w:rsid w:val="72FE0135"/>
    <w:rsid w:val="73021E25"/>
    <w:rsid w:val="733B0CC7"/>
    <w:rsid w:val="73BE0193"/>
    <w:rsid w:val="75017925"/>
    <w:rsid w:val="75BF5C57"/>
    <w:rsid w:val="76287E23"/>
    <w:rsid w:val="76437394"/>
    <w:rsid w:val="765411FB"/>
    <w:rsid w:val="768C6E51"/>
    <w:rsid w:val="776530D4"/>
    <w:rsid w:val="79A732D1"/>
    <w:rsid w:val="79AF7659"/>
    <w:rsid w:val="79BA4A36"/>
    <w:rsid w:val="79F6478D"/>
    <w:rsid w:val="7AD6416D"/>
    <w:rsid w:val="7B616DAE"/>
    <w:rsid w:val="7BCD7517"/>
    <w:rsid w:val="7BFA4470"/>
    <w:rsid w:val="7C0039D3"/>
    <w:rsid w:val="7C2260C7"/>
    <w:rsid w:val="7C433515"/>
    <w:rsid w:val="7C6C6D2C"/>
    <w:rsid w:val="7C7163B3"/>
    <w:rsid w:val="7CC70A5D"/>
    <w:rsid w:val="7D45640A"/>
    <w:rsid w:val="7DCC035C"/>
    <w:rsid w:val="7DE6504F"/>
    <w:rsid w:val="7DEC76CD"/>
    <w:rsid w:val="7E6A0D57"/>
    <w:rsid w:val="7EF78C99"/>
    <w:rsid w:val="7F3E3C42"/>
    <w:rsid w:val="7F7516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0"/>
    <w:pPr>
      <w:spacing w:before="240" w:after="240"/>
      <w:outlineLvl w:val="2"/>
    </w:pPr>
    <w:rPr>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semiHidden/>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5"/>
    <w:semiHidden/>
    <w:qFormat/>
    <w:uiPriority w:val="0"/>
    <w:pPr>
      <w:jc w:val="left"/>
    </w:pPr>
    <w:rPr>
      <w:szCs w:val="24"/>
    </w:rPr>
  </w:style>
  <w:style w:type="paragraph" w:styleId="7">
    <w:name w:val="Body Text Indent"/>
    <w:basedOn w:val="1"/>
    <w:qFormat/>
    <w:uiPriority w:val="0"/>
    <w:pPr>
      <w:spacing w:line="360" w:lineRule="auto"/>
      <w:ind w:left="720" w:hanging="720" w:hangingChars="300"/>
    </w:pPr>
    <w:rPr>
      <w:sz w:val="24"/>
    </w:rPr>
  </w:style>
  <w:style w:type="paragraph" w:styleId="8">
    <w:name w:val="Plain Text"/>
    <w:basedOn w:val="1"/>
    <w:link w:val="24"/>
    <w:qFormat/>
    <w:uiPriority w:val="0"/>
    <w:rPr>
      <w:rFonts w:ascii="宋体" w:hAnsi="Courier New" w:cs="Courier New"/>
      <w:szCs w:val="21"/>
    </w:rPr>
  </w:style>
  <w:style w:type="paragraph" w:styleId="9">
    <w:name w:val="Date"/>
    <w:basedOn w:val="1"/>
    <w:next w:val="1"/>
    <w:qFormat/>
    <w:uiPriority w:val="0"/>
  </w:style>
  <w:style w:type="paragraph" w:styleId="10">
    <w:name w:val="Balloon Text"/>
    <w:basedOn w:val="1"/>
    <w:link w:val="44"/>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annotation subject"/>
    <w:basedOn w:val="6"/>
    <w:next w:val="6"/>
    <w:link w:val="48"/>
    <w:semiHidden/>
    <w:unhideWhenUsed/>
    <w:qFormat/>
    <w:uiPriority w:val="0"/>
    <w:rPr>
      <w:b/>
      <w:bCs/>
      <w:szCs w:val="20"/>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Hyperlink"/>
    <w:basedOn w:val="17"/>
    <w:qFormat/>
    <w:uiPriority w:val="0"/>
    <w:rPr>
      <w:color w:val="0000FF"/>
      <w:u w:val="single"/>
    </w:rPr>
  </w:style>
  <w:style w:type="character" w:styleId="21">
    <w:name w:val="annotation reference"/>
    <w:semiHidden/>
    <w:qFormat/>
    <w:uiPriority w:val="0"/>
    <w:rPr>
      <w:rFonts w:eastAsia="宋体"/>
      <w:kern w:val="2"/>
      <w:sz w:val="21"/>
      <w:szCs w:val="21"/>
      <w:lang w:val="en-US" w:eastAsia="zh-CN" w:bidi="ar-SA"/>
    </w:rPr>
  </w:style>
  <w:style w:type="paragraph" w:customStyle="1" w:styleId="22">
    <w:name w:val="表格文字"/>
    <w:basedOn w:val="1"/>
    <w:qFormat/>
    <w:uiPriority w:val="99"/>
    <w:pPr>
      <w:spacing w:before="25" w:after="25"/>
    </w:pPr>
    <w:rPr>
      <w:spacing w:val="10"/>
      <w:sz w:val="24"/>
    </w:rPr>
  </w:style>
  <w:style w:type="character" w:customStyle="1" w:styleId="23">
    <w:name w:val="标题 3 字符"/>
    <w:basedOn w:val="17"/>
    <w:link w:val="4"/>
    <w:qFormat/>
    <w:uiPriority w:val="0"/>
    <w:rPr>
      <w:b/>
      <w:kern w:val="2"/>
      <w:sz w:val="24"/>
    </w:rPr>
  </w:style>
  <w:style w:type="character" w:customStyle="1" w:styleId="24">
    <w:name w:val="纯文本 字符"/>
    <w:basedOn w:val="17"/>
    <w:link w:val="8"/>
    <w:qFormat/>
    <w:uiPriority w:val="0"/>
    <w:rPr>
      <w:rFonts w:ascii="宋体" w:hAnsi="Courier New" w:cs="Courier New"/>
      <w:kern w:val="2"/>
      <w:sz w:val="21"/>
      <w:szCs w:val="21"/>
    </w:rPr>
  </w:style>
  <w:style w:type="paragraph" w:customStyle="1" w:styleId="25">
    <w:name w:val="Char"/>
    <w:basedOn w:val="1"/>
    <w:qFormat/>
    <w:uiPriority w:val="0"/>
    <w:rPr>
      <w:rFonts w:ascii="仿宋_GB2312" w:eastAsia="仿宋_GB2312"/>
      <w:b/>
      <w:sz w:val="32"/>
      <w:szCs w:val="32"/>
    </w:rPr>
  </w:style>
  <w:style w:type="paragraph" w:customStyle="1" w:styleId="26">
    <w:name w:val="样式 (西文) 宋体 行距: 1.5 倍行距"/>
    <w:basedOn w:val="1"/>
    <w:qFormat/>
    <w:uiPriority w:val="0"/>
    <w:pPr>
      <w:spacing w:line="360" w:lineRule="auto"/>
    </w:pPr>
    <w:rPr>
      <w:rFonts w:ascii="宋体" w:hAnsi="宋体" w:cs="宋体"/>
    </w:rPr>
  </w:style>
  <w:style w:type="character" w:customStyle="1" w:styleId="27">
    <w:name w:val="页眉 字符"/>
    <w:basedOn w:val="17"/>
    <w:link w:val="12"/>
    <w:qFormat/>
    <w:uiPriority w:val="0"/>
    <w:rPr>
      <w:kern w:val="2"/>
      <w:sz w:val="18"/>
      <w:szCs w:val="18"/>
    </w:rPr>
  </w:style>
  <w:style w:type="character" w:customStyle="1" w:styleId="28">
    <w:name w:val="页脚 字符"/>
    <w:basedOn w:val="17"/>
    <w:link w:val="11"/>
    <w:qFormat/>
    <w:uiPriority w:val="99"/>
    <w:rPr>
      <w:kern w:val="2"/>
      <w:sz w:val="18"/>
      <w:szCs w:val="18"/>
    </w:rPr>
  </w:style>
  <w:style w:type="character" w:customStyle="1" w:styleId="29">
    <w:name w:val="标题 2 字符"/>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列出段落1"/>
    <w:basedOn w:val="1"/>
    <w:qFormat/>
    <w:uiPriority w:val="34"/>
    <w:pPr>
      <w:ind w:firstLine="420" w:firstLineChars="200"/>
    </w:pPr>
    <w:rPr>
      <w:rFonts w:ascii="Calibri" w:hAnsi="Calibri"/>
      <w:szCs w:val="22"/>
    </w:rPr>
  </w:style>
  <w:style w:type="character" w:customStyle="1" w:styleId="31">
    <w:name w:val="标题 1 字符"/>
    <w:basedOn w:val="17"/>
    <w:link w:val="2"/>
    <w:qFormat/>
    <w:uiPriority w:val="0"/>
    <w:rPr>
      <w:b/>
      <w:bCs/>
      <w:kern w:val="44"/>
      <w:sz w:val="44"/>
      <w:szCs w:val="44"/>
    </w:rPr>
  </w:style>
  <w:style w:type="paragraph" w:customStyle="1" w:styleId="32">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qFormat/>
    <w:uiPriority w:val="34"/>
    <w:pPr>
      <w:ind w:firstLine="420" w:firstLineChars="200"/>
    </w:pPr>
  </w:style>
  <w:style w:type="paragraph" w:customStyle="1" w:styleId="34">
    <w:name w:val="样式3"/>
    <w:basedOn w:val="1"/>
    <w:qFormat/>
    <w:uiPriority w:val="0"/>
    <w:pPr>
      <w:spacing w:line="0" w:lineRule="atLeast"/>
      <w:outlineLvl w:val="0"/>
    </w:pPr>
    <w:rPr>
      <w:rFonts w:ascii="宋体" w:hAnsi="Courier New"/>
      <w:sz w:val="28"/>
      <w:szCs w:val="24"/>
    </w:rPr>
  </w:style>
  <w:style w:type="paragraph" w:customStyle="1" w:styleId="35">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qFormat/>
    <w:uiPriority w:val="99"/>
    <w:pPr>
      <w:jc w:val="center"/>
      <w:outlineLvl w:val="0"/>
    </w:pPr>
    <w:rPr>
      <w:rFonts w:ascii="宋体" w:hAnsi="宋体"/>
      <w:b/>
      <w:sz w:val="28"/>
      <w:szCs w:val="28"/>
    </w:rPr>
  </w:style>
  <w:style w:type="paragraph" w:customStyle="1" w:styleId="37">
    <w:name w:val="列出段落11"/>
    <w:basedOn w:val="1"/>
    <w:qFormat/>
    <w:uiPriority w:val="99"/>
    <w:pPr>
      <w:ind w:firstLine="420" w:firstLineChars="200"/>
    </w:pPr>
  </w:style>
  <w:style w:type="paragraph" w:customStyle="1" w:styleId="38">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qFormat/>
    <w:uiPriority w:val="99"/>
    <w:pPr>
      <w:ind w:firstLine="420" w:firstLineChars="200"/>
    </w:pPr>
  </w:style>
  <w:style w:type="paragraph" w:customStyle="1" w:styleId="40">
    <w:name w:val="msolistparagraph"/>
    <w:basedOn w:val="1"/>
    <w:qFormat/>
    <w:uiPriority w:val="0"/>
    <w:pPr>
      <w:adjustRightInd w:val="0"/>
      <w:snapToGrid w:val="0"/>
      <w:ind w:firstLine="420" w:firstLineChars="200"/>
    </w:pPr>
    <w:rPr>
      <w:sz w:val="28"/>
      <w:szCs w:val="24"/>
    </w:rPr>
  </w:style>
  <w:style w:type="character" w:customStyle="1" w:styleId="41">
    <w:name w:val="font31"/>
    <w:basedOn w:val="17"/>
    <w:qFormat/>
    <w:uiPriority w:val="0"/>
    <w:rPr>
      <w:rFonts w:hint="eastAsia" w:ascii="宋体" w:hAnsi="宋体" w:eastAsia="宋体" w:cs="Times New Roman"/>
      <w:color w:val="000000"/>
      <w:sz w:val="20"/>
      <w:szCs w:val="20"/>
      <w:u w:val="none"/>
    </w:rPr>
  </w:style>
  <w:style w:type="character" w:customStyle="1" w:styleId="42">
    <w:name w:val="font21"/>
    <w:basedOn w:val="17"/>
    <w:qFormat/>
    <w:uiPriority w:val="0"/>
    <w:rPr>
      <w:rFonts w:hint="eastAsia" w:ascii="宋体" w:hAnsi="宋体" w:eastAsia="宋体" w:cs="宋体"/>
      <w:color w:val="000000"/>
      <w:sz w:val="18"/>
      <w:szCs w:val="18"/>
      <w:u w:val="none"/>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4">
    <w:name w:val="批注框文本 字符"/>
    <w:basedOn w:val="17"/>
    <w:link w:val="10"/>
    <w:qFormat/>
    <w:uiPriority w:val="0"/>
    <w:rPr>
      <w:rFonts w:ascii="Times New Roman" w:hAnsi="Times New Roman"/>
      <w:kern w:val="2"/>
      <w:sz w:val="18"/>
      <w:szCs w:val="18"/>
    </w:rPr>
  </w:style>
  <w:style w:type="character" w:customStyle="1" w:styleId="45">
    <w:name w:val="批注文字 字符"/>
    <w:basedOn w:val="17"/>
    <w:link w:val="6"/>
    <w:semiHidden/>
    <w:qFormat/>
    <w:uiPriority w:val="0"/>
    <w:rPr>
      <w:rFonts w:ascii="Times New Roman" w:hAnsi="Times New Roman"/>
      <w:kern w:val="2"/>
      <w:sz w:val="21"/>
      <w:szCs w:val="24"/>
    </w:rPr>
  </w:style>
  <w:style w:type="paragraph" w:styleId="46">
    <w:name w:val="List Paragraph"/>
    <w:basedOn w:val="1"/>
    <w:link w:val="47"/>
    <w:qFormat/>
    <w:uiPriority w:val="34"/>
    <w:pPr>
      <w:ind w:firstLine="420" w:firstLineChars="200"/>
    </w:pPr>
    <w:rPr>
      <w:rFonts w:ascii="Calibri" w:hAnsi="Calibri"/>
      <w:szCs w:val="22"/>
    </w:rPr>
  </w:style>
  <w:style w:type="character" w:customStyle="1" w:styleId="47">
    <w:name w:val="列表段落 字符"/>
    <w:link w:val="46"/>
    <w:qFormat/>
    <w:uiPriority w:val="0"/>
    <w:rPr>
      <w:kern w:val="2"/>
      <w:sz w:val="21"/>
      <w:szCs w:val="22"/>
    </w:rPr>
  </w:style>
  <w:style w:type="character" w:customStyle="1" w:styleId="48">
    <w:name w:val="批注主题 字符"/>
    <w:basedOn w:val="45"/>
    <w:link w:val="14"/>
    <w:semiHidden/>
    <w:qFormat/>
    <w:uiPriority w:val="0"/>
    <w:rPr>
      <w:rFonts w:ascii="Times New Roman" w:hAnsi="Times New Roman"/>
      <w:b/>
      <w:bCs/>
      <w:kern w:val="2"/>
      <w:sz w:val="21"/>
      <w:szCs w:val="24"/>
    </w:rPr>
  </w:style>
  <w:style w:type="character" w:customStyle="1" w:styleId="49">
    <w:name w:val="正文缩进 字符"/>
    <w:link w:val="5"/>
    <w:semiHidden/>
    <w:qFormat/>
    <w:locked/>
    <w:uiPriority w:val="0"/>
    <w:rPr>
      <w:rFonts w:ascii="宋体" w:hAnsi="宋体" w:eastAsia="仿宋"/>
      <w:sz w:val="24"/>
      <w:szCs w:val="24"/>
      <w:lang w:val="zh-CN" w:eastAsia="zh-CN"/>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E2C91-9759-4730-A1CB-53D51D693E83}">
  <ds:schemaRefs/>
</ds:datastoreItem>
</file>

<file path=docProps/app.xml><?xml version="1.0" encoding="utf-8"?>
<Properties xmlns="http://schemas.openxmlformats.org/officeDocument/2006/extended-properties" xmlns:vt="http://schemas.openxmlformats.org/officeDocument/2006/docPropsVTypes">
  <Company>China</Company>
  <Pages>18</Pages>
  <Words>8822</Words>
  <Characters>9130</Characters>
  <Lines>49</Lines>
  <Paragraphs>13</Paragraphs>
  <TotalTime>4</TotalTime>
  <ScaleCrop>false</ScaleCrop>
  <LinksUpToDate>false</LinksUpToDate>
  <CharactersWithSpaces>10218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2025-09-08T16:38:00Z</dcterms:created>
  <dc:creator>User</dc:creator>
  <cp:lastModifiedBy>芝士</cp:lastModifiedBy>
  <cp:lastPrinted>2020-06-11T08:08:00Z</cp:lastPrinted>
  <dcterms:modified xsi:type="dcterms:W3CDTF">2026-01-05T02:38:02Z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17B098E48A79430C91AA8D81ADD52106_13</vt:lpwstr>
  </property>
  <property fmtid="{D5CDD505-2E9C-101B-9397-08002B2CF9AE}" pid="4" name="KSOTemplateDocerSaveRecord">
    <vt:lpwstr>eyJoZGlkIjoiNGY4NmY3Yzc5MmU4MWI3YWIxMDQ1NGZjMDU2NGI4NzkiLCJ1c2VySWQiOiIzNTM4NDc5NTUifQ==</vt:lpwstr>
  </property>
</Properties>
</file>