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9DED">
      <w:pPr>
        <w:rPr>
          <w:rFonts w:hint="eastAsia" w:ascii="宋体" w:hAnsi="宋体"/>
          <w:b/>
          <w:sz w:val="24"/>
          <w:szCs w:val="24"/>
        </w:rPr>
      </w:pPr>
    </w:p>
    <w:p w14:paraId="6CE761EA">
      <w:pPr>
        <w:ind w:firstLine="2397" w:firstLineChars="199"/>
        <w:rPr>
          <w:b/>
          <w:sz w:val="120"/>
          <w:szCs w:val="120"/>
        </w:rPr>
      </w:pPr>
      <w:r>
        <w:rPr>
          <w:rFonts w:hint="eastAsia"/>
          <w:b/>
          <w:sz w:val="120"/>
          <w:szCs w:val="120"/>
        </w:rPr>
        <w:t>采购文件</w:t>
      </w:r>
    </w:p>
    <w:p w14:paraId="03A43F87">
      <w:pPr>
        <w:rPr>
          <w:szCs w:val="22"/>
        </w:rPr>
      </w:pPr>
    </w:p>
    <w:p w14:paraId="4F25D8B6">
      <w:pPr>
        <w:jc w:val="center"/>
        <w:rPr>
          <w:b/>
          <w:sz w:val="52"/>
          <w:szCs w:val="52"/>
        </w:rPr>
      </w:pPr>
      <w:r>
        <w:rPr>
          <w:rFonts w:hint="eastAsia"/>
          <w:b/>
          <w:sz w:val="52"/>
          <w:szCs w:val="52"/>
        </w:rPr>
        <w:t xml:space="preserve">   （服务类）</w:t>
      </w:r>
    </w:p>
    <w:p w14:paraId="79F7A092">
      <w:pPr>
        <w:rPr>
          <w:szCs w:val="22"/>
        </w:rPr>
      </w:pPr>
    </w:p>
    <w:p w14:paraId="2BD7F4CE"/>
    <w:p w14:paraId="16D74EBE"/>
    <w:p w14:paraId="5CF48293"/>
    <w:p w14:paraId="2B421A0B"/>
    <w:p w14:paraId="21EDED44"/>
    <w:p w14:paraId="3FB4184E"/>
    <w:p w14:paraId="7B153090"/>
    <w:p w14:paraId="76F50868"/>
    <w:p w14:paraId="315086FA"/>
    <w:p w14:paraId="7956EEC5">
      <w:pPr>
        <w:jc w:val="center"/>
        <w:rPr>
          <w:b/>
          <w:sz w:val="44"/>
          <w:szCs w:val="44"/>
        </w:rPr>
      </w:pPr>
    </w:p>
    <w:p w14:paraId="1713067C">
      <w:pPr>
        <w:jc w:val="center"/>
        <w:rPr>
          <w:b/>
          <w:sz w:val="44"/>
          <w:szCs w:val="44"/>
        </w:rPr>
      </w:pPr>
    </w:p>
    <w:p w14:paraId="4FEC93E5">
      <w:pPr>
        <w:jc w:val="center"/>
        <w:rPr>
          <w:b/>
          <w:sz w:val="44"/>
          <w:szCs w:val="44"/>
        </w:rPr>
      </w:pPr>
    </w:p>
    <w:p w14:paraId="41F291A8">
      <w:pPr>
        <w:jc w:val="center"/>
        <w:rPr>
          <w:b/>
          <w:sz w:val="44"/>
          <w:szCs w:val="44"/>
        </w:rPr>
      </w:pPr>
    </w:p>
    <w:p w14:paraId="11CAAF3A">
      <w:pPr>
        <w:jc w:val="center"/>
        <w:rPr>
          <w:b/>
          <w:sz w:val="44"/>
          <w:szCs w:val="44"/>
        </w:rPr>
      </w:pPr>
    </w:p>
    <w:p w14:paraId="27B10BB4">
      <w:pPr>
        <w:jc w:val="center"/>
        <w:rPr>
          <w:b/>
          <w:sz w:val="44"/>
          <w:szCs w:val="44"/>
        </w:rPr>
      </w:pPr>
    </w:p>
    <w:p w14:paraId="4E1AC4BE">
      <w:pPr>
        <w:jc w:val="center"/>
        <w:rPr>
          <w:b/>
          <w:sz w:val="44"/>
          <w:szCs w:val="44"/>
        </w:rPr>
      </w:pPr>
    </w:p>
    <w:p w14:paraId="73FA8A62">
      <w:pPr>
        <w:jc w:val="center"/>
        <w:rPr>
          <w:b/>
          <w:sz w:val="44"/>
          <w:szCs w:val="44"/>
        </w:rPr>
      </w:pPr>
    </w:p>
    <w:p w14:paraId="6D9BB7E0">
      <w:pPr>
        <w:jc w:val="center"/>
        <w:rPr>
          <w:b/>
          <w:sz w:val="44"/>
          <w:szCs w:val="44"/>
        </w:rPr>
      </w:pPr>
    </w:p>
    <w:p w14:paraId="09EA0A55">
      <w:pPr>
        <w:jc w:val="center"/>
        <w:rPr>
          <w:b/>
          <w:sz w:val="44"/>
          <w:szCs w:val="44"/>
        </w:rPr>
      </w:pPr>
    </w:p>
    <w:p w14:paraId="729B1F64">
      <w:pPr>
        <w:jc w:val="center"/>
        <w:rPr>
          <w:sz w:val="80"/>
          <w:szCs w:val="80"/>
        </w:rPr>
      </w:pPr>
      <w:r>
        <w:rPr>
          <w:rFonts w:hint="eastAsia"/>
          <w:b/>
          <w:sz w:val="44"/>
          <w:szCs w:val="44"/>
        </w:rPr>
        <w:t>深圳市儿童医院</w:t>
      </w:r>
    </w:p>
    <w:p w14:paraId="4410283A">
      <w:pPr>
        <w:rPr>
          <w:rFonts w:hint="eastAsia" w:ascii="宋体" w:hAnsi="宋体"/>
          <w:b/>
          <w:sz w:val="24"/>
          <w:szCs w:val="24"/>
        </w:rPr>
      </w:pPr>
    </w:p>
    <w:p w14:paraId="3AE41E4D">
      <w:pPr>
        <w:rPr>
          <w:rFonts w:hint="eastAsia" w:ascii="宋体" w:hAnsi="宋体"/>
          <w:b/>
          <w:sz w:val="24"/>
          <w:szCs w:val="24"/>
        </w:rPr>
      </w:pPr>
      <w:bookmarkStart w:id="22" w:name="_GoBack"/>
      <w:bookmarkEnd w:id="22"/>
    </w:p>
    <w:p w14:paraId="5C6B32A8">
      <w:pPr>
        <w:snapToGrid w:val="0"/>
        <w:ind w:right="-315" w:rightChars="-150" w:firstLine="420" w:firstLineChars="200"/>
        <w:rPr>
          <w:rFonts w:hint="eastAsia" w:ascii="宋体" w:hAnsi="宋体"/>
          <w:color w:val="000000"/>
          <w:szCs w:val="21"/>
        </w:rPr>
      </w:pPr>
    </w:p>
    <w:p w14:paraId="17834A33">
      <w:pPr>
        <w:snapToGrid w:val="0"/>
        <w:ind w:right="-315" w:rightChars="-150" w:firstLine="420" w:firstLineChars="200"/>
        <w:rPr>
          <w:rFonts w:hint="eastAsia" w:ascii="宋体" w:hAnsi="宋体"/>
          <w:color w:val="000000"/>
          <w:szCs w:val="21"/>
        </w:rPr>
      </w:pPr>
    </w:p>
    <w:p w14:paraId="22C240F9">
      <w:pPr>
        <w:snapToGrid w:val="0"/>
        <w:ind w:right="-315" w:rightChars="-150" w:firstLine="420" w:firstLineChars="200"/>
        <w:rPr>
          <w:rFonts w:hint="eastAsia" w:ascii="宋体" w:hAnsi="宋体"/>
          <w:color w:val="000000"/>
          <w:szCs w:val="21"/>
        </w:rPr>
      </w:pPr>
    </w:p>
    <w:p w14:paraId="11435E03">
      <w:pPr>
        <w:snapToGrid w:val="0"/>
        <w:ind w:right="-315" w:rightChars="-150" w:firstLine="420" w:firstLineChars="200"/>
        <w:rPr>
          <w:rFonts w:hint="eastAsia" w:ascii="宋体" w:hAnsi="宋体"/>
          <w:color w:val="000000"/>
          <w:szCs w:val="21"/>
        </w:rPr>
      </w:pPr>
    </w:p>
    <w:p w14:paraId="607A4C7D">
      <w:pPr>
        <w:snapToGrid w:val="0"/>
        <w:ind w:right="-315" w:rightChars="-150" w:firstLine="420" w:firstLineChars="200"/>
        <w:rPr>
          <w:rFonts w:hint="eastAsia" w:ascii="宋体" w:hAnsi="宋体"/>
          <w:color w:val="000000"/>
          <w:szCs w:val="21"/>
        </w:rPr>
      </w:pPr>
    </w:p>
    <w:p w14:paraId="4ED5487A">
      <w:pPr>
        <w:snapToGrid w:val="0"/>
        <w:ind w:right="-315" w:rightChars="-150" w:firstLine="420" w:firstLineChars="200"/>
        <w:rPr>
          <w:rFonts w:hint="eastAsia" w:ascii="宋体" w:hAnsi="宋体"/>
          <w:color w:val="000000"/>
          <w:szCs w:val="21"/>
        </w:rPr>
      </w:pPr>
    </w:p>
    <w:p w14:paraId="674A4DD4">
      <w:pPr>
        <w:snapToGrid w:val="0"/>
        <w:ind w:right="-315" w:rightChars="-150" w:firstLine="420" w:firstLineChars="200"/>
        <w:rPr>
          <w:rFonts w:hint="eastAsia" w:ascii="宋体" w:hAnsi="宋体"/>
          <w:color w:val="000000"/>
          <w:szCs w:val="21"/>
        </w:rPr>
      </w:pPr>
    </w:p>
    <w:p w14:paraId="2898B23B">
      <w:pPr>
        <w:snapToGrid w:val="0"/>
        <w:ind w:right="-315" w:rightChars="-150" w:firstLine="420" w:firstLineChars="200"/>
        <w:rPr>
          <w:rFonts w:hint="eastAsia" w:ascii="宋体" w:hAnsi="宋体"/>
          <w:color w:val="000000"/>
          <w:szCs w:val="21"/>
        </w:rPr>
      </w:pPr>
    </w:p>
    <w:p w14:paraId="04FA50B6">
      <w:pPr>
        <w:snapToGrid w:val="0"/>
        <w:ind w:right="-315" w:rightChars="-150"/>
        <w:rPr>
          <w:rFonts w:hint="eastAsia" w:ascii="宋体" w:hAnsi="宋体"/>
          <w:bCs/>
          <w:color w:val="000000"/>
          <w:szCs w:val="21"/>
        </w:rPr>
      </w:pPr>
      <w:r>
        <w:rPr>
          <w:rFonts w:hint="eastAsia" w:ascii="宋体" w:hAnsi="宋体"/>
          <w:color w:val="000000"/>
          <w:szCs w:val="21"/>
        </w:rPr>
        <w:t xml:space="preserve">1.  </w:t>
      </w:r>
      <w:r>
        <w:rPr>
          <w:rFonts w:hint="eastAsia" w:ascii="宋体" w:hAnsi="宋体"/>
          <w:bCs/>
          <w:color w:val="000000"/>
          <w:szCs w:val="21"/>
        </w:rPr>
        <w:t>评分表</w:t>
      </w:r>
    </w:p>
    <w:p w14:paraId="11F71057">
      <w:pPr>
        <w:snapToGrid w:val="0"/>
        <w:ind w:right="-315" w:rightChars="-150"/>
        <w:rPr>
          <w:rFonts w:hint="eastAsia" w:ascii="宋体" w:hAnsi="宋体"/>
          <w:szCs w:val="21"/>
        </w:rPr>
      </w:pPr>
      <w:r>
        <w:rPr>
          <w:rFonts w:hint="eastAsia" w:ascii="宋体" w:hAnsi="宋体"/>
          <w:szCs w:val="21"/>
        </w:rPr>
        <w:t>价格分计算方法可分为两种：</w:t>
      </w:r>
    </w:p>
    <w:p w14:paraId="4E3A9240">
      <w:pPr>
        <w:snapToGrid w:val="0"/>
        <w:ind w:right="-315" w:rightChars="-150" w:firstLine="420" w:firstLineChars="200"/>
        <w:rPr>
          <w:rFonts w:hint="eastAsia" w:ascii="宋体" w:hAnsi="宋体"/>
          <w:szCs w:val="21"/>
        </w:rPr>
      </w:pPr>
      <w:r>
        <w:rPr>
          <w:rFonts w:hint="eastAsia" w:ascii="宋体" w:hAnsi="宋体"/>
          <w:szCs w:val="21"/>
        </w:rPr>
        <w:t>方法一：价格分计算：价格分=（评标基准价/投标报价）×价格权重分。（每个供应商可进行两次报价，以第二次报价为最终报价），当价格分&lt;0时，取0。</w:t>
      </w:r>
    </w:p>
    <w:p w14:paraId="38098761">
      <w:pPr>
        <w:spacing w:line="360" w:lineRule="exact"/>
        <w:ind w:firstLine="420" w:firstLineChars="200"/>
        <w:rPr>
          <w:rFonts w:hint="eastAsia" w:ascii="宋体" w:hAnsi="宋体"/>
          <w:szCs w:val="21"/>
        </w:rPr>
      </w:pPr>
      <w:r>
        <w:rPr>
          <w:rFonts w:hint="eastAsia" w:ascii="宋体" w:hAnsi="宋体"/>
          <w:szCs w:val="21"/>
        </w:rPr>
        <w:t>方法二：价格分=[1-A×丨1-投标价报价/Z丨]×价格权重×100；Z---即本次招标的最佳报价，即对所有通过资格性检查和符合性检查且报价不超过预算控制金额的有效投标报价取算术平均指，并对算术平均值下浮5%作为本次招标的最佳报价。A---价格调整系数，当投标报价低于本次招标最佳报价时，A=0.5；当投标报价高于与本次招标最佳报价时，取A=1。当价格分＜0时，取0；方法二仅适用于工程和服务项目，且通过资格性检查和符合性检查且报价不超过预算控制金额的投标供应商数量不少于7家。当选用此方法不满足上述条件时，使用方法一。</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604"/>
        <w:gridCol w:w="1730"/>
        <w:gridCol w:w="850"/>
        <w:gridCol w:w="709"/>
        <w:gridCol w:w="4366"/>
      </w:tblGrid>
      <w:tr w14:paraId="0602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14:paraId="609B5DD1">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184" w:type="dxa"/>
            <w:gridSpan w:val="3"/>
            <w:tcBorders>
              <w:top w:val="single" w:color="auto" w:sz="4" w:space="0"/>
              <w:left w:val="single" w:color="auto" w:sz="4" w:space="0"/>
              <w:bottom w:val="single" w:color="auto" w:sz="4" w:space="0"/>
              <w:right w:val="single" w:color="auto" w:sz="4" w:space="0"/>
            </w:tcBorders>
            <w:vAlign w:val="center"/>
          </w:tcPr>
          <w:p w14:paraId="436B0300">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评分项</w:t>
            </w:r>
          </w:p>
        </w:tc>
        <w:tc>
          <w:tcPr>
            <w:tcW w:w="5075" w:type="dxa"/>
            <w:gridSpan w:val="2"/>
            <w:tcBorders>
              <w:top w:val="single" w:color="auto" w:sz="4" w:space="0"/>
              <w:left w:val="single" w:color="auto" w:sz="4" w:space="0"/>
              <w:bottom w:val="single" w:color="auto" w:sz="4" w:space="0"/>
              <w:right w:val="single" w:color="auto" w:sz="4" w:space="0"/>
            </w:tcBorders>
            <w:vAlign w:val="center"/>
          </w:tcPr>
          <w:p w14:paraId="7B5EFC4D">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权重</w:t>
            </w:r>
          </w:p>
        </w:tc>
      </w:tr>
      <w:tr w14:paraId="5EAB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14:paraId="16ACAA08">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p>
        </w:tc>
        <w:tc>
          <w:tcPr>
            <w:tcW w:w="3184" w:type="dxa"/>
            <w:gridSpan w:val="3"/>
            <w:tcBorders>
              <w:top w:val="single" w:color="auto" w:sz="4" w:space="0"/>
              <w:left w:val="single" w:color="auto" w:sz="4" w:space="0"/>
              <w:bottom w:val="single" w:color="auto" w:sz="4" w:space="0"/>
              <w:right w:val="single" w:color="auto" w:sz="4" w:space="0"/>
            </w:tcBorders>
            <w:vAlign w:val="center"/>
          </w:tcPr>
          <w:p w14:paraId="7903B6B1">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价格部分</w:t>
            </w:r>
          </w:p>
        </w:tc>
        <w:tc>
          <w:tcPr>
            <w:tcW w:w="5075" w:type="dxa"/>
            <w:gridSpan w:val="2"/>
            <w:tcBorders>
              <w:top w:val="single" w:color="auto" w:sz="4" w:space="0"/>
              <w:left w:val="single" w:color="auto" w:sz="4" w:space="0"/>
              <w:bottom w:val="single" w:color="auto" w:sz="4" w:space="0"/>
              <w:right w:val="single" w:color="auto" w:sz="4" w:space="0"/>
            </w:tcBorders>
            <w:vAlign w:val="center"/>
          </w:tcPr>
          <w:p w14:paraId="1E849093">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ascii="宋体" w:hAnsi="宋体"/>
                <w:b/>
                <w:color w:val="000000" w:themeColor="text1"/>
                <w:szCs w:val="21"/>
                <w14:textFill>
                  <w14:solidFill>
                    <w14:schemeClr w14:val="tx1"/>
                  </w14:solidFill>
                </w14:textFill>
              </w:rPr>
              <w:t>0</w:t>
            </w:r>
          </w:p>
        </w:tc>
      </w:tr>
      <w:tr w14:paraId="6404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14:paraId="6584CC1C">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p>
        </w:tc>
        <w:tc>
          <w:tcPr>
            <w:tcW w:w="3184" w:type="dxa"/>
            <w:gridSpan w:val="3"/>
            <w:tcBorders>
              <w:top w:val="single" w:color="auto" w:sz="4" w:space="0"/>
              <w:left w:val="single" w:color="auto" w:sz="4" w:space="0"/>
              <w:bottom w:val="single" w:color="auto" w:sz="4" w:space="0"/>
              <w:right w:val="single" w:color="auto" w:sz="4" w:space="0"/>
            </w:tcBorders>
            <w:vAlign w:val="center"/>
          </w:tcPr>
          <w:p w14:paraId="32974E13">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技术部分</w:t>
            </w:r>
          </w:p>
        </w:tc>
        <w:tc>
          <w:tcPr>
            <w:tcW w:w="5075" w:type="dxa"/>
            <w:gridSpan w:val="2"/>
            <w:tcBorders>
              <w:top w:val="single" w:color="auto" w:sz="4" w:space="0"/>
              <w:left w:val="single" w:color="auto" w:sz="4" w:space="0"/>
              <w:bottom w:val="single" w:color="auto" w:sz="4" w:space="0"/>
              <w:right w:val="single" w:color="auto" w:sz="4" w:space="0"/>
            </w:tcBorders>
            <w:vAlign w:val="center"/>
          </w:tcPr>
          <w:p w14:paraId="719B0B10">
            <w:pPr>
              <w:jc w:val="center"/>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55</w:t>
            </w:r>
          </w:p>
        </w:tc>
      </w:tr>
      <w:tr w14:paraId="2A4E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restart"/>
            <w:tcBorders>
              <w:top w:val="single" w:color="auto" w:sz="4" w:space="0"/>
              <w:left w:val="single" w:color="auto" w:sz="4" w:space="0"/>
              <w:right w:val="single" w:color="auto" w:sz="4" w:space="0"/>
            </w:tcBorders>
            <w:vAlign w:val="center"/>
          </w:tcPr>
          <w:p w14:paraId="144B82BE">
            <w:pPr>
              <w:jc w:val="center"/>
              <w:rPr>
                <w:rFonts w:hint="eastAsia" w:ascii="宋体" w:hAnsi="宋体"/>
                <w:color w:val="000000" w:themeColor="text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2FE36D78">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730" w:type="dxa"/>
            <w:tcBorders>
              <w:top w:val="single" w:color="auto" w:sz="4" w:space="0"/>
              <w:left w:val="single" w:color="auto" w:sz="4" w:space="0"/>
              <w:bottom w:val="single" w:color="auto" w:sz="4" w:space="0"/>
              <w:right w:val="single" w:color="auto" w:sz="4" w:space="0"/>
            </w:tcBorders>
            <w:vAlign w:val="center"/>
          </w:tcPr>
          <w:p w14:paraId="42EB6225">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5B20FF34">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1BEB5EF6">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评分方式</w:t>
            </w:r>
          </w:p>
        </w:tc>
        <w:tc>
          <w:tcPr>
            <w:tcW w:w="4366" w:type="dxa"/>
            <w:tcBorders>
              <w:top w:val="single" w:color="auto" w:sz="4" w:space="0"/>
              <w:left w:val="single" w:color="auto" w:sz="4" w:space="0"/>
              <w:bottom w:val="single" w:color="auto" w:sz="4" w:space="0"/>
              <w:right w:val="single" w:color="auto" w:sz="4" w:space="0"/>
            </w:tcBorders>
            <w:vAlign w:val="center"/>
          </w:tcPr>
          <w:p w14:paraId="2FA6BA84">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评分准则</w:t>
            </w:r>
          </w:p>
        </w:tc>
      </w:tr>
      <w:tr w14:paraId="7309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1359D91D">
            <w:pPr>
              <w:widowControl/>
              <w:jc w:val="center"/>
              <w:rPr>
                <w:rFonts w:hint="eastAsia" w:ascii="宋体" w:hAnsi="宋体"/>
                <w:color w:val="FF0000"/>
                <w:szCs w:val="21"/>
              </w:rPr>
            </w:pPr>
          </w:p>
        </w:tc>
        <w:tc>
          <w:tcPr>
            <w:tcW w:w="604" w:type="dxa"/>
            <w:tcBorders>
              <w:top w:val="single" w:color="auto" w:sz="4" w:space="0"/>
              <w:left w:val="single" w:color="auto" w:sz="4" w:space="0"/>
              <w:bottom w:val="single" w:color="auto" w:sz="4" w:space="0"/>
              <w:right w:val="single" w:color="auto" w:sz="4" w:space="0"/>
            </w:tcBorders>
            <w:vAlign w:val="center"/>
          </w:tcPr>
          <w:p w14:paraId="78EAE7C0">
            <w:pPr>
              <w:jc w:val="center"/>
              <w:rPr>
                <w:rFonts w:hint="eastAsia" w:ascii="宋体" w:hAnsi="宋体" w:cs="仿宋"/>
                <w:color w:val="000000" w:themeColor="text1"/>
                <w:szCs w:val="21"/>
                <w14:textFill>
                  <w14:solidFill>
                    <w14:schemeClr w14:val="tx1"/>
                  </w14:solidFill>
                </w14:textFill>
              </w:rPr>
            </w:pPr>
            <w:r>
              <w:rPr>
                <w:rFonts w:ascii="宋体" w:hAnsi="宋体" w:cs="仿宋"/>
                <w:color w:val="000000" w:themeColor="text1"/>
                <w:szCs w:val="21"/>
                <w14:textFill>
                  <w14:solidFill>
                    <w14:schemeClr w14:val="tx1"/>
                  </w14:solidFill>
                </w14:textFill>
              </w:rPr>
              <w:t>1</w:t>
            </w:r>
          </w:p>
        </w:tc>
        <w:tc>
          <w:tcPr>
            <w:tcW w:w="1730" w:type="dxa"/>
            <w:tcBorders>
              <w:top w:val="single" w:color="auto" w:sz="4" w:space="0"/>
              <w:left w:val="single" w:color="auto" w:sz="4" w:space="0"/>
              <w:bottom w:val="single" w:color="auto" w:sz="4" w:space="0"/>
              <w:right w:val="single" w:color="auto" w:sz="4" w:space="0"/>
            </w:tcBorders>
            <w:vAlign w:val="center"/>
          </w:tcPr>
          <w:p w14:paraId="66C9B61F">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技术服务偏离情况</w:t>
            </w:r>
          </w:p>
        </w:tc>
        <w:tc>
          <w:tcPr>
            <w:tcW w:w="850" w:type="dxa"/>
            <w:tcBorders>
              <w:top w:val="single" w:color="auto" w:sz="4" w:space="0"/>
              <w:left w:val="single" w:color="auto" w:sz="4" w:space="0"/>
              <w:bottom w:val="single" w:color="auto" w:sz="4" w:space="0"/>
              <w:right w:val="single" w:color="auto" w:sz="4" w:space="0"/>
            </w:tcBorders>
            <w:vAlign w:val="center"/>
          </w:tcPr>
          <w:p w14:paraId="635CA963">
            <w:pPr>
              <w:jc w:val="center"/>
              <w:rPr>
                <w:rFonts w:hint="eastAsia" w:ascii="宋体" w:hAnsi="宋体"/>
                <w:szCs w:val="21"/>
              </w:rPr>
            </w:pPr>
            <w:r>
              <w:rPr>
                <w:rFonts w:ascii="宋体" w:hAnsi="宋体"/>
                <w:szCs w:val="21"/>
              </w:rPr>
              <w:t>45</w:t>
            </w:r>
          </w:p>
        </w:tc>
        <w:tc>
          <w:tcPr>
            <w:tcW w:w="709" w:type="dxa"/>
            <w:tcBorders>
              <w:top w:val="single" w:color="auto" w:sz="4" w:space="0"/>
              <w:left w:val="single" w:color="auto" w:sz="4" w:space="0"/>
              <w:bottom w:val="single" w:color="auto" w:sz="4" w:space="0"/>
              <w:right w:val="single" w:color="auto" w:sz="4" w:space="0"/>
            </w:tcBorders>
            <w:vAlign w:val="center"/>
          </w:tcPr>
          <w:p w14:paraId="74DB2AE8">
            <w:pPr>
              <w:jc w:val="center"/>
              <w:rPr>
                <w:rFonts w:hint="eastAsia" w:ascii="宋体" w:hAnsi="宋体"/>
                <w:szCs w:val="21"/>
              </w:rPr>
            </w:pPr>
            <w:r>
              <w:rPr>
                <w:rFonts w:hint="eastAsia" w:ascii="宋体" w:hAnsi="宋体"/>
                <w:szCs w:val="21"/>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1709EE5C">
            <w:pPr>
              <w:rPr>
                <w:rFonts w:hint="eastAsia" w:ascii="宋体" w:hAnsi="宋体"/>
                <w:szCs w:val="21"/>
              </w:rPr>
            </w:pPr>
            <w:r>
              <w:rPr>
                <w:rFonts w:hint="eastAsia" w:ascii="宋体" w:hAnsi="宋体"/>
                <w:szCs w:val="21"/>
              </w:rPr>
              <w:t>投标人应如实填写《技术规格偏离表》，评审委员会根据技术参数响应情况进行打分，各项技术参数指标及要求全部满足的得满分</w:t>
            </w:r>
            <w:r>
              <w:rPr>
                <w:rFonts w:ascii="宋体" w:hAnsi="宋体"/>
                <w:szCs w:val="21"/>
              </w:rPr>
              <w:t>45</w:t>
            </w:r>
            <w:r>
              <w:rPr>
                <w:rFonts w:hint="eastAsia" w:ascii="宋体" w:hAnsi="宋体"/>
                <w:szCs w:val="21"/>
              </w:rPr>
              <w:t>分，未响应的参数按负偏离扣分。所有投标人必须严格按照招标文件的内容进行填写，如不能填写请提供说明。带▲的重要参数每负偏离一项扣</w:t>
            </w:r>
            <w:r>
              <w:rPr>
                <w:rFonts w:hint="eastAsia" w:ascii="宋体" w:hAnsi="宋体"/>
                <w:szCs w:val="21"/>
                <w:lang w:val="en-US" w:eastAsia="zh-CN"/>
              </w:rPr>
              <w:t>9</w:t>
            </w:r>
            <w:r>
              <w:rPr>
                <w:rFonts w:hint="eastAsia" w:ascii="宋体" w:hAnsi="宋体"/>
                <w:szCs w:val="21"/>
              </w:rPr>
              <w:t>分，其他一般参数每负偏离一项扣</w:t>
            </w:r>
            <w:r>
              <w:rPr>
                <w:rFonts w:hint="eastAsia" w:ascii="宋体" w:hAnsi="宋体"/>
                <w:szCs w:val="21"/>
                <w:lang w:val="en-US" w:eastAsia="zh-CN"/>
              </w:rPr>
              <w:t>4</w:t>
            </w:r>
            <w:r>
              <w:rPr>
                <w:rFonts w:hint="eastAsia" w:ascii="宋体" w:hAnsi="宋体"/>
                <w:szCs w:val="21"/>
              </w:rPr>
              <w:t>分，正偏离不加分。扣完为止，最低得0分。</w:t>
            </w:r>
          </w:p>
        </w:tc>
      </w:tr>
      <w:tr w14:paraId="4C24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6172DF4F">
            <w:pPr>
              <w:widowControl/>
              <w:jc w:val="center"/>
              <w:rPr>
                <w:rFonts w:hint="eastAsia" w:ascii="宋体" w:hAnsi="宋体"/>
                <w:color w:val="FF0000"/>
                <w:szCs w:val="21"/>
              </w:rPr>
            </w:pPr>
          </w:p>
        </w:tc>
        <w:tc>
          <w:tcPr>
            <w:tcW w:w="604" w:type="dxa"/>
            <w:tcBorders>
              <w:top w:val="single" w:color="auto" w:sz="4" w:space="0"/>
              <w:left w:val="single" w:color="auto" w:sz="4" w:space="0"/>
              <w:bottom w:val="single" w:color="auto" w:sz="4" w:space="0"/>
              <w:right w:val="single" w:color="auto" w:sz="4" w:space="0"/>
            </w:tcBorders>
            <w:vAlign w:val="center"/>
          </w:tcPr>
          <w:p w14:paraId="0EEDC4A0">
            <w:pPr>
              <w:jc w:val="center"/>
              <w:rPr>
                <w:rFonts w:hint="eastAsia" w:ascii="宋体" w:hAnsi="宋体" w:cs="仿宋"/>
                <w:color w:val="000000" w:themeColor="text1"/>
                <w:szCs w:val="21"/>
                <w14:textFill>
                  <w14:solidFill>
                    <w14:schemeClr w14:val="tx1"/>
                  </w14:solidFill>
                </w14:textFill>
              </w:rPr>
            </w:pPr>
            <w:r>
              <w:rPr>
                <w:rFonts w:ascii="宋体" w:hAnsi="宋体" w:cs="仿宋"/>
                <w:color w:val="000000" w:themeColor="text1"/>
                <w:szCs w:val="21"/>
                <w14:textFill>
                  <w14:solidFill>
                    <w14:schemeClr w14:val="tx1"/>
                  </w14:solidFill>
                </w14:textFill>
              </w:rPr>
              <w:t>2</w:t>
            </w:r>
          </w:p>
        </w:tc>
        <w:tc>
          <w:tcPr>
            <w:tcW w:w="1730" w:type="dxa"/>
            <w:tcBorders>
              <w:top w:val="single" w:color="auto" w:sz="4" w:space="0"/>
              <w:left w:val="single" w:color="auto" w:sz="4" w:space="0"/>
              <w:bottom w:val="single" w:color="auto" w:sz="4" w:space="0"/>
              <w:right w:val="single" w:color="auto" w:sz="4" w:space="0"/>
            </w:tcBorders>
            <w:vAlign w:val="center"/>
          </w:tcPr>
          <w:p w14:paraId="529CE951">
            <w:pPr>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投标人拟投入项目团队</w:t>
            </w:r>
            <w:r>
              <w:rPr>
                <w:rFonts w:hint="eastAsia" w:ascii="宋体" w:hAnsi="宋体"/>
                <w:color w:val="000000" w:themeColor="text1"/>
                <w:szCs w:val="21"/>
                <w:lang w:val="en-US" w:eastAsia="zh-CN"/>
                <w14:textFill>
                  <w14:solidFill>
                    <w14:schemeClr w14:val="tx1"/>
                  </w14:solidFill>
                </w14:textFill>
              </w:rPr>
              <w:t>成员情况</w:t>
            </w:r>
          </w:p>
        </w:tc>
        <w:tc>
          <w:tcPr>
            <w:tcW w:w="850" w:type="dxa"/>
            <w:tcBorders>
              <w:top w:val="single" w:color="auto" w:sz="4" w:space="0"/>
              <w:left w:val="single" w:color="auto" w:sz="4" w:space="0"/>
              <w:bottom w:val="single" w:color="auto" w:sz="4" w:space="0"/>
              <w:right w:val="single" w:color="auto" w:sz="4" w:space="0"/>
            </w:tcBorders>
            <w:vAlign w:val="center"/>
          </w:tcPr>
          <w:p w14:paraId="68AFB54B">
            <w:pPr>
              <w:jc w:val="center"/>
              <w:rPr>
                <w:rFonts w:hint="default" w:ascii="宋体" w:hAnsi="宋体" w:eastAsia="宋体"/>
                <w:szCs w:val="21"/>
                <w:lang w:val="en-US" w:eastAsia="zh-CN"/>
              </w:rPr>
            </w:pPr>
            <w:r>
              <w:rPr>
                <w:rFonts w:hint="eastAsia" w:ascii="宋体" w:hAnsi="宋体"/>
                <w:szCs w:val="21"/>
                <w:lang w:val="en-US" w:eastAsia="zh-CN"/>
              </w:rPr>
              <w:t>6</w:t>
            </w:r>
          </w:p>
        </w:tc>
        <w:tc>
          <w:tcPr>
            <w:tcW w:w="709" w:type="dxa"/>
            <w:tcBorders>
              <w:top w:val="single" w:color="auto" w:sz="4" w:space="0"/>
              <w:left w:val="single" w:color="auto" w:sz="4" w:space="0"/>
              <w:bottom w:val="single" w:color="auto" w:sz="4" w:space="0"/>
              <w:right w:val="single" w:color="auto" w:sz="4" w:space="0"/>
            </w:tcBorders>
            <w:vAlign w:val="center"/>
          </w:tcPr>
          <w:p w14:paraId="37CAFB87">
            <w:pPr>
              <w:jc w:val="center"/>
              <w:rPr>
                <w:rFonts w:hint="eastAsia" w:ascii="宋体" w:hAnsi="宋体"/>
                <w:szCs w:val="21"/>
              </w:rPr>
            </w:pPr>
            <w:r>
              <w:rPr>
                <w:rFonts w:hint="eastAsia" w:ascii="宋体" w:hAnsi="宋体"/>
                <w:szCs w:val="21"/>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6FD7B9A6">
            <w:pPr>
              <w:rPr>
                <w:rFonts w:hint="eastAsia" w:ascii="宋体" w:hAnsi="宋体" w:cs="仿宋"/>
                <w:szCs w:val="21"/>
              </w:rPr>
            </w:pPr>
            <w:r>
              <w:rPr>
                <w:rFonts w:hint="eastAsia" w:ascii="宋体" w:hAnsi="宋体" w:cs="仿宋"/>
                <w:szCs w:val="21"/>
              </w:rPr>
              <w:t>（一）</w:t>
            </w:r>
            <w:r>
              <w:rPr>
                <w:rFonts w:hint="eastAsia" w:ascii="宋体" w:hAnsi="宋体" w:cs="宋体"/>
                <w:b w:val="0"/>
                <w:bCs/>
                <w:color w:val="auto"/>
                <w:sz w:val="22"/>
                <w:highlight w:val="none"/>
              </w:rPr>
              <w:t>评分内容</w:t>
            </w:r>
            <w:r>
              <w:rPr>
                <w:rFonts w:hint="eastAsia" w:ascii="宋体" w:hAnsi="宋体" w:cs="宋体"/>
                <w:b w:val="0"/>
                <w:bCs/>
                <w:color w:val="auto"/>
                <w:sz w:val="22"/>
                <w:highlight w:val="none"/>
                <w:lang w:eastAsia="zh-CN"/>
              </w:rPr>
              <w:t>：</w:t>
            </w:r>
          </w:p>
          <w:p w14:paraId="47B3AEDA">
            <w:pPr>
              <w:tabs>
                <w:tab w:val="left" w:pos="426"/>
              </w:tabs>
              <w:spacing w:line="300" w:lineRule="exact"/>
              <w:rPr>
                <w:rFonts w:hint="eastAsia" w:ascii="宋体" w:hAnsi="宋体" w:eastAsia="宋体" w:cs="宋体"/>
                <w:sz w:val="21"/>
                <w:szCs w:val="21"/>
                <w:lang w:eastAsia="zh-CN"/>
              </w:rPr>
            </w:pPr>
            <w:r>
              <w:rPr>
                <w:rFonts w:hint="eastAsia" w:ascii="宋体" w:hAnsi="宋体" w:eastAsia="宋体" w:cs="宋体"/>
                <w:sz w:val="21"/>
                <w:szCs w:val="21"/>
              </w:rPr>
              <w:t>拟安排项目团队成员为投标单位自有员工，否则本项不得分</w:t>
            </w:r>
            <w:r>
              <w:rPr>
                <w:rFonts w:hint="eastAsia" w:ascii="宋体" w:hAnsi="宋体" w:eastAsia="宋体" w:cs="宋体"/>
                <w:sz w:val="21"/>
                <w:szCs w:val="21"/>
                <w:lang w:eastAsia="zh-CN"/>
              </w:rPr>
              <w:t>：</w:t>
            </w:r>
          </w:p>
          <w:p w14:paraId="6E7D8BEC">
            <w:pPr>
              <w:rPr>
                <w:rFonts w:hint="eastAsia" w:ascii="宋体" w:hAnsi="宋体"/>
                <w:szCs w:val="21"/>
              </w:rPr>
            </w:pPr>
            <w:r>
              <w:rPr>
                <w:rFonts w:hint="eastAsia" w:ascii="宋体" w:hAnsi="宋体"/>
                <w:szCs w:val="21"/>
              </w:rPr>
              <w:t>根据投标人项目人员安排合理性及满足项目实施需要情况</w:t>
            </w:r>
            <w:r>
              <w:rPr>
                <w:rFonts w:hint="eastAsia" w:ascii="宋体" w:hAnsi="宋体"/>
                <w:szCs w:val="21"/>
                <w:lang w:eastAsia="zh-CN"/>
              </w:rPr>
              <w:t>，</w:t>
            </w:r>
            <w:r>
              <w:rPr>
                <w:rFonts w:hint="eastAsia" w:ascii="宋体" w:hAnsi="宋体"/>
                <w:szCs w:val="21"/>
              </w:rPr>
              <w:t>进行评价：</w:t>
            </w:r>
          </w:p>
          <w:p w14:paraId="39663A58">
            <w:pPr>
              <w:numPr>
                <w:ilvl w:val="0"/>
                <w:numId w:val="1"/>
              </w:numPr>
              <w:rPr>
                <w:rFonts w:hint="eastAsia" w:ascii="宋体" w:hAnsi="宋体"/>
                <w:szCs w:val="21"/>
              </w:rPr>
            </w:pPr>
            <w:r>
              <w:rPr>
                <w:rFonts w:hint="eastAsia" w:ascii="宋体" w:hAnsi="宋体"/>
                <w:szCs w:val="21"/>
                <w:lang w:val="en-US" w:eastAsia="zh-CN"/>
              </w:rPr>
              <w:t>具有3名及以上</w:t>
            </w:r>
            <w:r>
              <w:rPr>
                <w:rFonts w:hint="eastAsia" w:ascii="宋体" w:hAnsi="宋体"/>
                <w:szCs w:val="21"/>
              </w:rPr>
              <w:t>项目人员具备承担过类似项目经验得</w:t>
            </w:r>
            <w:r>
              <w:rPr>
                <w:rFonts w:hint="eastAsia" w:ascii="宋体" w:hAnsi="宋体"/>
                <w:szCs w:val="21"/>
                <w:lang w:val="en-US" w:eastAsia="zh-CN"/>
              </w:rPr>
              <w:t>6</w:t>
            </w:r>
            <w:r>
              <w:rPr>
                <w:rFonts w:hint="eastAsia" w:ascii="宋体" w:hAnsi="宋体"/>
                <w:szCs w:val="21"/>
              </w:rPr>
              <w:t>分；</w:t>
            </w:r>
          </w:p>
          <w:p w14:paraId="0FF0633C">
            <w:pPr>
              <w:numPr>
                <w:ilvl w:val="0"/>
                <w:numId w:val="1"/>
              </w:numPr>
              <w:rPr>
                <w:rFonts w:hint="eastAsia" w:ascii="宋体" w:hAnsi="宋体"/>
                <w:szCs w:val="21"/>
              </w:rPr>
            </w:pPr>
            <w:r>
              <w:rPr>
                <w:rFonts w:hint="eastAsia" w:ascii="宋体" w:hAnsi="宋体"/>
                <w:szCs w:val="21"/>
                <w:lang w:val="en-US" w:eastAsia="zh-CN"/>
              </w:rPr>
              <w:t>具有2名</w:t>
            </w:r>
            <w:r>
              <w:rPr>
                <w:rFonts w:hint="eastAsia" w:ascii="宋体" w:hAnsi="宋体"/>
                <w:szCs w:val="21"/>
              </w:rPr>
              <w:t>项目人员具备承担过类似项目经验得</w:t>
            </w:r>
            <w:r>
              <w:rPr>
                <w:rFonts w:hint="eastAsia" w:ascii="宋体" w:hAnsi="宋体"/>
                <w:szCs w:val="21"/>
                <w:lang w:val="en-US" w:eastAsia="zh-CN"/>
              </w:rPr>
              <w:t>3</w:t>
            </w:r>
            <w:r>
              <w:rPr>
                <w:rFonts w:hint="eastAsia" w:ascii="宋体" w:hAnsi="宋体"/>
                <w:szCs w:val="21"/>
              </w:rPr>
              <w:t>分</w:t>
            </w:r>
            <w:r>
              <w:rPr>
                <w:rFonts w:hint="eastAsia" w:ascii="宋体" w:hAnsi="宋体"/>
                <w:szCs w:val="21"/>
                <w:lang w:eastAsia="zh-CN"/>
              </w:rPr>
              <w:t>；</w:t>
            </w:r>
          </w:p>
          <w:p w14:paraId="6CEEFCFF">
            <w:pPr>
              <w:numPr>
                <w:ilvl w:val="0"/>
                <w:numId w:val="1"/>
              </w:numPr>
              <w:rPr>
                <w:rFonts w:hint="eastAsia" w:ascii="宋体" w:hAnsi="宋体"/>
                <w:szCs w:val="21"/>
              </w:rPr>
            </w:pPr>
            <w:r>
              <w:rPr>
                <w:rFonts w:hint="eastAsia" w:ascii="宋体" w:hAnsi="宋体"/>
                <w:szCs w:val="21"/>
                <w:lang w:val="en-US" w:eastAsia="zh-CN"/>
              </w:rPr>
              <w:t>具有1名</w:t>
            </w:r>
            <w:r>
              <w:rPr>
                <w:rFonts w:hint="eastAsia" w:ascii="宋体" w:hAnsi="宋体"/>
                <w:szCs w:val="21"/>
              </w:rPr>
              <w:t>项目人员具备承担过类似项目经验得</w:t>
            </w:r>
            <w:r>
              <w:rPr>
                <w:rFonts w:hint="eastAsia" w:ascii="宋体" w:hAnsi="宋体"/>
                <w:szCs w:val="21"/>
                <w:lang w:val="en-US" w:eastAsia="zh-CN"/>
              </w:rPr>
              <w:t>1</w:t>
            </w:r>
            <w:r>
              <w:rPr>
                <w:rFonts w:hint="eastAsia" w:ascii="宋体" w:hAnsi="宋体"/>
                <w:szCs w:val="21"/>
              </w:rPr>
              <w:t>分</w:t>
            </w:r>
            <w:r>
              <w:rPr>
                <w:rFonts w:hint="eastAsia" w:ascii="宋体" w:hAnsi="宋体"/>
                <w:szCs w:val="21"/>
                <w:lang w:eastAsia="zh-CN"/>
              </w:rPr>
              <w:t>；</w:t>
            </w:r>
          </w:p>
          <w:p w14:paraId="21634B72">
            <w:pPr>
              <w:numPr>
                <w:ilvl w:val="0"/>
                <w:numId w:val="1"/>
              </w:numPr>
              <w:rPr>
                <w:rFonts w:hint="eastAsia"/>
              </w:rPr>
            </w:pPr>
            <w:r>
              <w:rPr>
                <w:rFonts w:hint="eastAsia" w:ascii="宋体" w:hAnsi="宋体"/>
                <w:szCs w:val="21"/>
                <w:lang w:val="en-US" w:eastAsia="zh-CN"/>
              </w:rPr>
              <w:t>无</w:t>
            </w:r>
            <w:r>
              <w:rPr>
                <w:rFonts w:hint="eastAsia" w:ascii="宋体" w:hAnsi="宋体"/>
                <w:szCs w:val="21"/>
              </w:rPr>
              <w:t>项目人员承担过类似项目经验得0分。</w:t>
            </w:r>
          </w:p>
          <w:p w14:paraId="1061B7C3">
            <w:pPr>
              <w:tabs>
                <w:tab w:val="left" w:pos="426"/>
              </w:tabs>
              <w:spacing w:line="300" w:lineRule="exact"/>
              <w:rPr>
                <w:rFonts w:ascii="宋体" w:hAnsi="宋体" w:eastAsia="宋体" w:cs="宋体"/>
                <w:sz w:val="21"/>
                <w:szCs w:val="21"/>
              </w:rPr>
            </w:pPr>
            <w:r>
              <w:rPr>
                <w:rFonts w:hint="eastAsia" w:ascii="宋体" w:hAnsi="宋体" w:eastAsia="宋体" w:cs="宋体"/>
                <w:sz w:val="21"/>
                <w:szCs w:val="21"/>
              </w:rPr>
              <w:t>（二）评分依据：</w:t>
            </w:r>
          </w:p>
          <w:p w14:paraId="24ECD0EB">
            <w:pPr>
              <w:keepNext w:val="0"/>
              <w:keepLines w:val="0"/>
              <w:pageBreakBefore w:val="0"/>
              <w:widowControl w:val="0"/>
              <w:tabs>
                <w:tab w:val="left" w:pos="426"/>
              </w:tabs>
              <w:kinsoku/>
              <w:overflowPunct/>
              <w:topLinePunct w:val="0"/>
              <w:autoSpaceDE w:val="0"/>
              <w:autoSpaceDN w:val="0"/>
              <w:bidi w:val="0"/>
              <w:adjustRightInd w:val="0"/>
              <w:snapToGrid w:val="0"/>
              <w:spacing w:line="360" w:lineRule="exact"/>
              <w:ind w:right="0" w:rightChars="0"/>
              <w:textAlignment w:val="auto"/>
              <w:rPr>
                <w:rFonts w:hint="eastAsia" w:ascii="宋体" w:hAnsi="宋体"/>
                <w:szCs w:val="21"/>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团队人员</w:t>
            </w:r>
            <w:r>
              <w:rPr>
                <w:rFonts w:hint="eastAsia" w:ascii="宋体" w:hAnsi="宋体" w:eastAsia="宋体" w:cs="宋体"/>
                <w:color w:val="auto"/>
                <w:sz w:val="21"/>
                <w:szCs w:val="21"/>
                <w:highlight w:val="none"/>
              </w:rPr>
              <w:t>开标日前</w:t>
            </w:r>
            <w:r>
              <w:rPr>
                <w:rFonts w:hint="eastAsia" w:ascii="宋体" w:hAnsi="宋体" w:eastAsia="宋体" w:cs="宋体"/>
                <w:color w:val="auto"/>
                <w:sz w:val="21"/>
                <w:szCs w:val="21"/>
                <w:highlight w:val="none"/>
                <w:lang w:eastAsia="zh-CN"/>
              </w:rPr>
              <w:t>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eastAsia="zh-CN"/>
              </w:rPr>
              <w:t>中任意一个月</w:t>
            </w:r>
            <w:r>
              <w:rPr>
                <w:rFonts w:hint="eastAsia" w:ascii="宋体" w:hAnsi="宋体" w:eastAsia="宋体" w:cs="宋体"/>
                <w:color w:val="auto"/>
                <w:sz w:val="21"/>
                <w:szCs w:val="21"/>
                <w:highlight w:val="none"/>
              </w:rPr>
              <w:t>在投标单位缴纳的载有社保部门</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税务部门公章的社保缴交证明材料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为新成立企业且成立时间不足一个月可提供加盖投标人公章的情况说明或者证明材料亦视为符合），如依法不需要缴纳社会保险的，应提供相应文件证明。未提供证明的本项不得分；若因为社保部门或税务部门原因无法提供的，需提供劳动合同及社保部门或税务部门官方通知证明（或官网公告截图）</w:t>
            </w:r>
            <w:r>
              <w:rPr>
                <w:rFonts w:hint="eastAsia" w:ascii="宋体" w:hAnsi="宋体" w:eastAsia="宋体" w:cs="宋体"/>
                <w:color w:val="auto"/>
                <w:sz w:val="21"/>
                <w:szCs w:val="21"/>
                <w:highlight w:val="none"/>
                <w:lang w:eastAsia="zh-CN"/>
              </w:rPr>
              <w:t>。</w:t>
            </w:r>
          </w:p>
        </w:tc>
      </w:tr>
      <w:tr w14:paraId="6B13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780" w:type="dxa"/>
            <w:tcBorders>
              <w:left w:val="single" w:color="auto" w:sz="4" w:space="0"/>
              <w:right w:val="single" w:color="auto" w:sz="4" w:space="0"/>
            </w:tcBorders>
            <w:vAlign w:val="center"/>
          </w:tcPr>
          <w:p w14:paraId="6C828BDD">
            <w:pPr>
              <w:widowControl/>
              <w:jc w:val="center"/>
              <w:rPr>
                <w:rFonts w:hint="eastAsia" w:ascii="宋体" w:hAnsi="宋体"/>
                <w:color w:val="FF0000"/>
                <w:szCs w:val="21"/>
              </w:rPr>
            </w:pPr>
          </w:p>
        </w:tc>
        <w:tc>
          <w:tcPr>
            <w:tcW w:w="604" w:type="dxa"/>
            <w:tcBorders>
              <w:top w:val="single" w:color="auto" w:sz="4" w:space="0"/>
              <w:left w:val="single" w:color="auto" w:sz="4" w:space="0"/>
              <w:bottom w:val="single" w:color="auto" w:sz="4" w:space="0"/>
              <w:right w:val="single" w:color="auto" w:sz="4" w:space="0"/>
            </w:tcBorders>
            <w:vAlign w:val="center"/>
          </w:tcPr>
          <w:p w14:paraId="3CC82433">
            <w:pPr>
              <w:jc w:val="center"/>
              <w:rPr>
                <w:rFonts w:hint="eastAsia" w:ascii="宋体" w:hAnsi="宋体" w:eastAsia="宋体" w:cs="仿宋"/>
                <w:color w:val="000000" w:themeColor="text1"/>
                <w:szCs w:val="21"/>
                <w:lang w:val="en-US"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3</w:t>
            </w:r>
          </w:p>
        </w:tc>
        <w:tc>
          <w:tcPr>
            <w:tcW w:w="1730" w:type="dxa"/>
            <w:tcBorders>
              <w:top w:val="single" w:color="auto" w:sz="4" w:space="0"/>
              <w:left w:val="single" w:color="auto" w:sz="4" w:space="0"/>
              <w:bottom w:val="single" w:color="auto" w:sz="4" w:space="0"/>
              <w:right w:val="single" w:color="auto" w:sz="4" w:space="0"/>
            </w:tcBorders>
            <w:vAlign w:val="center"/>
          </w:tcPr>
          <w:p w14:paraId="38F00313">
            <w:pPr>
              <w:jc w:val="center"/>
              <w:rPr>
                <w:rFonts w:hint="eastAsia" w:ascii="宋体" w:hAnsi="宋体"/>
                <w:color w:val="000000" w:themeColor="text1"/>
                <w:szCs w:val="21"/>
                <w14:textFill>
                  <w14:solidFill>
                    <w14:schemeClr w14:val="tx1"/>
                  </w14:solidFill>
                </w14:textFill>
              </w:rPr>
            </w:pPr>
            <w:r>
              <w:rPr>
                <w:rFonts w:hint="eastAsia" w:ascii="宋体" w:hAnsi="宋体" w:cs="仿宋"/>
                <w:szCs w:val="21"/>
              </w:rPr>
              <w:t>技术保障方案</w:t>
            </w:r>
          </w:p>
        </w:tc>
        <w:tc>
          <w:tcPr>
            <w:tcW w:w="850" w:type="dxa"/>
            <w:tcBorders>
              <w:top w:val="single" w:color="auto" w:sz="4" w:space="0"/>
              <w:left w:val="single" w:color="auto" w:sz="4" w:space="0"/>
              <w:bottom w:val="single" w:color="auto" w:sz="4" w:space="0"/>
              <w:right w:val="single" w:color="auto" w:sz="4" w:space="0"/>
            </w:tcBorders>
            <w:vAlign w:val="center"/>
          </w:tcPr>
          <w:p w14:paraId="35093BF9">
            <w:pPr>
              <w:jc w:val="center"/>
              <w:rPr>
                <w:rFonts w:hint="default" w:ascii="宋体" w:hAnsi="宋体"/>
                <w:szCs w:val="21"/>
                <w:lang w:val="en-US" w:eastAsia="zh-CN"/>
              </w:rPr>
            </w:pPr>
            <w:r>
              <w:rPr>
                <w:rFonts w:hint="eastAsia" w:ascii="宋体" w:hAnsi="宋体"/>
                <w:szCs w:val="21"/>
                <w:lang w:val="en-US" w:eastAsia="zh-CN"/>
              </w:rPr>
              <w:t>4</w:t>
            </w:r>
          </w:p>
        </w:tc>
        <w:tc>
          <w:tcPr>
            <w:tcW w:w="709" w:type="dxa"/>
            <w:tcBorders>
              <w:top w:val="single" w:color="auto" w:sz="4" w:space="0"/>
              <w:left w:val="single" w:color="auto" w:sz="4" w:space="0"/>
              <w:bottom w:val="single" w:color="auto" w:sz="4" w:space="0"/>
              <w:right w:val="single" w:color="auto" w:sz="4" w:space="0"/>
            </w:tcBorders>
            <w:vAlign w:val="center"/>
          </w:tcPr>
          <w:p w14:paraId="3A98626F">
            <w:pPr>
              <w:jc w:val="center"/>
              <w:rPr>
                <w:rFonts w:hint="eastAsia" w:ascii="宋体" w:hAnsi="宋体"/>
                <w:szCs w:val="21"/>
              </w:rPr>
            </w:pPr>
            <w:r>
              <w:rPr>
                <w:rFonts w:hint="eastAsia" w:ascii="宋体" w:hAnsi="宋体"/>
                <w:szCs w:val="21"/>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343A1EB7">
            <w:pPr>
              <w:rPr>
                <w:rFonts w:hint="eastAsia" w:ascii="宋体" w:hAnsi="宋体" w:cs="仿宋"/>
                <w:szCs w:val="21"/>
              </w:rPr>
            </w:pPr>
            <w:r>
              <w:rPr>
                <w:rFonts w:hint="eastAsia" w:ascii="宋体" w:hAnsi="宋体" w:cs="仿宋"/>
                <w:szCs w:val="21"/>
              </w:rPr>
              <w:t>（一）</w:t>
            </w:r>
            <w:r>
              <w:rPr>
                <w:rFonts w:hint="eastAsia" w:ascii="宋体" w:hAnsi="宋体" w:cs="宋体"/>
                <w:b w:val="0"/>
                <w:bCs/>
                <w:color w:val="auto"/>
                <w:sz w:val="22"/>
                <w:highlight w:val="none"/>
              </w:rPr>
              <w:t>评分内容</w:t>
            </w:r>
            <w:r>
              <w:rPr>
                <w:rFonts w:hint="eastAsia" w:ascii="宋体" w:hAnsi="宋体" w:cs="宋体"/>
                <w:b w:val="0"/>
                <w:bCs/>
                <w:color w:val="auto"/>
                <w:sz w:val="22"/>
                <w:highlight w:val="none"/>
                <w:lang w:eastAsia="zh-CN"/>
              </w:rPr>
              <w:t>：</w:t>
            </w:r>
            <w:r>
              <w:rPr>
                <w:rFonts w:hint="eastAsia" w:ascii="宋体" w:hAnsi="宋体" w:cs="仿宋"/>
                <w:szCs w:val="21"/>
              </w:rPr>
              <w:t xml:space="preserve"> </w:t>
            </w:r>
          </w:p>
          <w:p w14:paraId="23F53D75">
            <w:pPr>
              <w:spacing w:line="360" w:lineRule="exact"/>
              <w:jc w:val="left"/>
              <w:rPr>
                <w:rFonts w:hint="eastAsia" w:ascii="宋体" w:hAnsi="宋体" w:cs="仿宋"/>
                <w:szCs w:val="21"/>
              </w:rPr>
            </w:pPr>
            <w:r>
              <w:rPr>
                <w:rFonts w:hint="eastAsia" w:ascii="宋体" w:hAnsi="宋体" w:cs="仿宋"/>
                <w:szCs w:val="21"/>
              </w:rPr>
              <w:t xml:space="preserve">根据投标人对项目的理解情况制定实施方案，内容包括： </w:t>
            </w:r>
          </w:p>
          <w:p w14:paraId="00B399E5">
            <w:pPr>
              <w:spacing w:line="360" w:lineRule="exact"/>
              <w:jc w:val="left"/>
              <w:rPr>
                <w:rFonts w:hint="eastAsia" w:ascii="宋体" w:hAnsi="宋体" w:cs="仿宋"/>
                <w:szCs w:val="21"/>
              </w:rPr>
            </w:pPr>
            <w:r>
              <w:rPr>
                <w:rFonts w:hint="eastAsia" w:ascii="宋体" w:hAnsi="宋体" w:cs="仿宋"/>
                <w:szCs w:val="21"/>
              </w:rPr>
              <w:t xml:space="preserve">1、项目技术方案； </w:t>
            </w:r>
          </w:p>
          <w:p w14:paraId="7AAA5CFD">
            <w:pPr>
              <w:spacing w:line="360" w:lineRule="exact"/>
              <w:jc w:val="left"/>
              <w:rPr>
                <w:rFonts w:hint="eastAsia" w:ascii="宋体" w:hAnsi="宋体" w:cs="仿宋"/>
                <w:szCs w:val="21"/>
              </w:rPr>
            </w:pPr>
            <w:r>
              <w:rPr>
                <w:rFonts w:hint="eastAsia" w:ascii="宋体" w:hAnsi="宋体" w:cs="仿宋"/>
                <w:szCs w:val="21"/>
              </w:rPr>
              <w:t xml:space="preserve">2、供货进度安排； </w:t>
            </w:r>
          </w:p>
          <w:p w14:paraId="02B1480C">
            <w:pPr>
              <w:spacing w:line="360" w:lineRule="exact"/>
              <w:jc w:val="left"/>
              <w:rPr>
                <w:rFonts w:hint="eastAsia" w:ascii="宋体" w:hAnsi="宋体" w:cs="仿宋"/>
                <w:szCs w:val="21"/>
              </w:rPr>
            </w:pPr>
            <w:r>
              <w:rPr>
                <w:rFonts w:hint="eastAsia" w:ascii="宋体" w:hAnsi="宋体" w:cs="仿宋"/>
                <w:szCs w:val="21"/>
              </w:rPr>
              <w:t xml:space="preserve">3、安装调试方案； </w:t>
            </w:r>
          </w:p>
          <w:p w14:paraId="0421ABFE">
            <w:pPr>
              <w:spacing w:line="360" w:lineRule="exact"/>
              <w:jc w:val="left"/>
              <w:rPr>
                <w:rFonts w:hint="eastAsia" w:ascii="宋体" w:hAnsi="宋体" w:cs="仿宋"/>
                <w:szCs w:val="21"/>
              </w:rPr>
            </w:pPr>
            <w:r>
              <w:rPr>
                <w:rFonts w:hint="eastAsia" w:ascii="宋体" w:hAnsi="宋体" w:cs="仿宋"/>
                <w:szCs w:val="21"/>
              </w:rPr>
              <w:t xml:space="preserve">4、质量控制措施。 </w:t>
            </w:r>
          </w:p>
          <w:p w14:paraId="3BDDB71C">
            <w:pPr>
              <w:spacing w:line="360" w:lineRule="exact"/>
              <w:jc w:val="left"/>
              <w:rPr>
                <w:rFonts w:hint="eastAsia" w:ascii="宋体" w:hAnsi="宋体" w:cs="仿宋"/>
                <w:szCs w:val="21"/>
              </w:rPr>
            </w:pPr>
            <w:r>
              <w:rPr>
                <w:rFonts w:hint="eastAsia" w:ascii="宋体" w:hAnsi="宋体" w:cs="仿宋"/>
                <w:szCs w:val="21"/>
              </w:rPr>
              <w:t xml:space="preserve">（二）评分依据：  </w:t>
            </w:r>
          </w:p>
          <w:p w14:paraId="2CBB9815">
            <w:pPr>
              <w:numPr>
                <w:ilvl w:val="0"/>
                <w:numId w:val="0"/>
              </w:numPr>
              <w:rPr>
                <w:rFonts w:hint="eastAsia" w:ascii="宋体" w:hAnsi="宋体" w:cs="仿宋"/>
                <w:szCs w:val="21"/>
              </w:rPr>
            </w:pPr>
            <w:r>
              <w:rPr>
                <w:rFonts w:hint="eastAsia" w:ascii="宋体" w:hAnsi="宋体" w:cs="仿宋"/>
                <w:szCs w:val="21"/>
                <w:lang w:val="en-US" w:eastAsia="zh-CN"/>
              </w:rPr>
              <w:t>A.</w:t>
            </w:r>
            <w:r>
              <w:rPr>
                <w:rFonts w:hint="eastAsia" w:ascii="宋体" w:hAnsi="宋体" w:cs="仿宋"/>
                <w:szCs w:val="21"/>
              </w:rPr>
              <w:t>提供以上4点内容</w:t>
            </w:r>
            <w:r>
              <w:rPr>
                <w:rFonts w:hint="eastAsia" w:ascii="宋体" w:hAnsi="宋体" w:cs="仿宋"/>
                <w:szCs w:val="21"/>
                <w:lang w:eastAsia="zh-CN"/>
              </w:rPr>
              <w:t>，</w:t>
            </w:r>
            <w:r>
              <w:rPr>
                <w:rFonts w:hint="eastAsia" w:ascii="宋体" w:hAnsi="宋体" w:cs="仿宋"/>
                <w:szCs w:val="21"/>
              </w:rPr>
              <w:t>得4分；</w:t>
            </w:r>
          </w:p>
          <w:p w14:paraId="773A4614">
            <w:pPr>
              <w:numPr>
                <w:ilvl w:val="0"/>
                <w:numId w:val="0"/>
              </w:numPr>
              <w:rPr>
                <w:rFonts w:hint="eastAsia" w:ascii="宋体" w:hAnsi="宋体" w:cs="仿宋"/>
                <w:szCs w:val="21"/>
              </w:rPr>
            </w:pPr>
            <w:r>
              <w:rPr>
                <w:rFonts w:hint="eastAsia" w:ascii="宋体" w:hAnsi="宋体" w:cs="仿宋"/>
                <w:szCs w:val="21"/>
                <w:lang w:val="en-US" w:eastAsia="zh-CN"/>
              </w:rPr>
              <w:t>B.</w:t>
            </w:r>
            <w:r>
              <w:rPr>
                <w:rFonts w:hint="eastAsia" w:ascii="宋体" w:hAnsi="宋体" w:cs="仿宋"/>
                <w:szCs w:val="21"/>
              </w:rPr>
              <w:t>提供以上任意3点，得3分；</w:t>
            </w:r>
          </w:p>
          <w:p w14:paraId="399CDFF1">
            <w:pPr>
              <w:numPr>
                <w:ilvl w:val="0"/>
                <w:numId w:val="0"/>
              </w:numPr>
              <w:rPr>
                <w:rFonts w:hint="eastAsia" w:ascii="宋体" w:hAnsi="宋体" w:cs="仿宋"/>
                <w:szCs w:val="21"/>
              </w:rPr>
            </w:pPr>
            <w:r>
              <w:rPr>
                <w:rFonts w:hint="eastAsia" w:ascii="宋体" w:hAnsi="宋体" w:cs="仿宋"/>
                <w:szCs w:val="21"/>
                <w:lang w:val="en-US" w:eastAsia="zh-CN"/>
              </w:rPr>
              <w:t>C.</w:t>
            </w:r>
            <w:r>
              <w:rPr>
                <w:rFonts w:hint="eastAsia" w:ascii="宋体" w:hAnsi="宋体" w:cs="仿宋"/>
                <w:szCs w:val="21"/>
              </w:rPr>
              <w:t>提供以上任意2点，得2分；</w:t>
            </w:r>
          </w:p>
          <w:p w14:paraId="5D968865">
            <w:pPr>
              <w:numPr>
                <w:ilvl w:val="0"/>
                <w:numId w:val="0"/>
              </w:numPr>
              <w:rPr>
                <w:rFonts w:hint="eastAsia" w:ascii="宋体" w:hAnsi="宋体" w:cs="仿宋"/>
                <w:szCs w:val="21"/>
              </w:rPr>
            </w:pPr>
            <w:r>
              <w:rPr>
                <w:rFonts w:hint="eastAsia" w:ascii="宋体" w:hAnsi="宋体" w:cs="仿宋"/>
                <w:szCs w:val="21"/>
                <w:lang w:val="en-US" w:eastAsia="zh-CN"/>
              </w:rPr>
              <w:t>D.</w:t>
            </w:r>
            <w:r>
              <w:rPr>
                <w:rFonts w:hint="eastAsia" w:ascii="宋体" w:hAnsi="宋体" w:cs="仿宋"/>
                <w:szCs w:val="21"/>
              </w:rPr>
              <w:t>提供以上任意1点，得1分；</w:t>
            </w:r>
          </w:p>
          <w:p w14:paraId="272567E2">
            <w:pPr>
              <w:numPr>
                <w:ilvl w:val="0"/>
                <w:numId w:val="0"/>
              </w:numPr>
              <w:rPr>
                <w:rFonts w:hint="eastAsia" w:ascii="宋体" w:hAnsi="宋体"/>
                <w:szCs w:val="21"/>
                <w:lang w:val="en-US" w:eastAsia="zh-CN"/>
              </w:rPr>
            </w:pPr>
            <w:r>
              <w:rPr>
                <w:rFonts w:hint="eastAsia" w:ascii="宋体" w:hAnsi="宋体" w:cs="仿宋"/>
                <w:szCs w:val="21"/>
                <w:lang w:val="en-US" w:eastAsia="zh-CN"/>
              </w:rPr>
              <w:t>E.</w:t>
            </w:r>
            <w:r>
              <w:rPr>
                <w:rFonts w:hint="eastAsia" w:ascii="宋体" w:hAnsi="宋体" w:cs="仿宋"/>
                <w:szCs w:val="21"/>
              </w:rPr>
              <w:t>未提供不得分。</w:t>
            </w:r>
          </w:p>
        </w:tc>
      </w:tr>
      <w:tr w14:paraId="0B0E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14:paraId="2016D3F1">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w:t>
            </w:r>
          </w:p>
        </w:tc>
        <w:tc>
          <w:tcPr>
            <w:tcW w:w="3184" w:type="dxa"/>
            <w:gridSpan w:val="3"/>
            <w:tcBorders>
              <w:top w:val="single" w:color="auto" w:sz="4" w:space="0"/>
              <w:left w:val="single" w:color="auto" w:sz="4" w:space="0"/>
              <w:bottom w:val="single" w:color="auto" w:sz="4" w:space="0"/>
              <w:right w:val="single" w:color="auto" w:sz="4" w:space="0"/>
            </w:tcBorders>
            <w:vAlign w:val="center"/>
          </w:tcPr>
          <w:p w14:paraId="26CD8BA9">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商务部分</w:t>
            </w:r>
          </w:p>
        </w:tc>
        <w:tc>
          <w:tcPr>
            <w:tcW w:w="5075" w:type="dxa"/>
            <w:gridSpan w:val="2"/>
            <w:tcBorders>
              <w:top w:val="single" w:color="auto" w:sz="4" w:space="0"/>
              <w:left w:val="single" w:color="auto" w:sz="4" w:space="0"/>
              <w:bottom w:val="single" w:color="auto" w:sz="4" w:space="0"/>
              <w:right w:val="single" w:color="auto" w:sz="4" w:space="0"/>
            </w:tcBorders>
            <w:vAlign w:val="center"/>
          </w:tcPr>
          <w:p w14:paraId="36739455">
            <w:pPr>
              <w:jc w:val="center"/>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20</w:t>
            </w:r>
          </w:p>
        </w:tc>
      </w:tr>
      <w:tr w14:paraId="0F36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80" w:type="dxa"/>
            <w:vMerge w:val="restart"/>
            <w:tcBorders>
              <w:top w:val="single" w:color="auto" w:sz="4" w:space="0"/>
              <w:left w:val="single" w:color="auto" w:sz="4" w:space="0"/>
              <w:right w:val="single" w:color="auto" w:sz="4" w:space="0"/>
            </w:tcBorders>
            <w:vAlign w:val="center"/>
          </w:tcPr>
          <w:p w14:paraId="3FD520DD">
            <w:pPr>
              <w:jc w:val="center"/>
              <w:rPr>
                <w:rFonts w:hint="eastAsia" w:ascii="宋体" w:hAnsi="宋体"/>
                <w:color w:val="000000" w:themeColor="text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6E5A8816">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730" w:type="dxa"/>
            <w:tcBorders>
              <w:top w:val="single" w:color="auto" w:sz="4" w:space="0"/>
              <w:left w:val="single" w:color="auto" w:sz="4" w:space="0"/>
              <w:bottom w:val="single" w:color="auto" w:sz="4" w:space="0"/>
              <w:right w:val="single" w:color="auto" w:sz="4" w:space="0"/>
            </w:tcBorders>
            <w:vAlign w:val="center"/>
          </w:tcPr>
          <w:p w14:paraId="2223B0FA">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4E491965">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656028D5">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评分方式</w:t>
            </w:r>
          </w:p>
        </w:tc>
        <w:tc>
          <w:tcPr>
            <w:tcW w:w="4366" w:type="dxa"/>
            <w:tcBorders>
              <w:top w:val="single" w:color="auto" w:sz="4" w:space="0"/>
              <w:left w:val="single" w:color="auto" w:sz="4" w:space="0"/>
              <w:bottom w:val="single" w:color="auto" w:sz="4" w:space="0"/>
              <w:right w:val="single" w:color="auto" w:sz="4" w:space="0"/>
            </w:tcBorders>
            <w:vAlign w:val="center"/>
          </w:tcPr>
          <w:p w14:paraId="350B57DC">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评分准则</w:t>
            </w:r>
          </w:p>
        </w:tc>
      </w:tr>
      <w:tr w14:paraId="2C30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80" w:type="dxa"/>
            <w:vMerge w:val="continue"/>
            <w:tcBorders>
              <w:top w:val="single" w:color="auto" w:sz="4" w:space="0"/>
              <w:left w:val="single" w:color="auto" w:sz="4" w:space="0"/>
              <w:right w:val="single" w:color="auto" w:sz="4" w:space="0"/>
            </w:tcBorders>
            <w:vAlign w:val="center"/>
          </w:tcPr>
          <w:p w14:paraId="66B76DED">
            <w:pPr>
              <w:jc w:val="center"/>
              <w:rPr>
                <w:rFonts w:hint="eastAsia" w:ascii="宋体" w:hAnsi="宋体"/>
                <w:color w:val="000000" w:themeColor="text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2601034D">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730" w:type="dxa"/>
            <w:tcBorders>
              <w:top w:val="single" w:color="auto" w:sz="4" w:space="0"/>
              <w:left w:val="single" w:color="auto" w:sz="4" w:space="0"/>
              <w:bottom w:val="single" w:color="auto" w:sz="4" w:space="0"/>
              <w:right w:val="single" w:color="auto" w:sz="4" w:space="0"/>
            </w:tcBorders>
            <w:vAlign w:val="center"/>
          </w:tcPr>
          <w:p w14:paraId="0FE87186">
            <w:pPr>
              <w:jc w:val="center"/>
              <w:rPr>
                <w:rFonts w:hint="eastAsia" w:ascii="宋体" w:hAnsi="宋体"/>
                <w:szCs w:val="21"/>
              </w:rPr>
            </w:pPr>
            <w:r>
              <w:rPr>
                <w:rFonts w:hint="eastAsia" w:ascii="宋体" w:hAnsi="宋体"/>
                <w:szCs w:val="21"/>
              </w:rPr>
              <w:t>投标人近三年同类业绩（以合同时间为准，截止日为本项目公告发布之日）</w:t>
            </w:r>
          </w:p>
        </w:tc>
        <w:tc>
          <w:tcPr>
            <w:tcW w:w="850" w:type="dxa"/>
            <w:tcBorders>
              <w:top w:val="single" w:color="auto" w:sz="4" w:space="0"/>
              <w:left w:val="single" w:color="auto" w:sz="4" w:space="0"/>
              <w:bottom w:val="single" w:color="auto" w:sz="4" w:space="0"/>
              <w:right w:val="single" w:color="auto" w:sz="4" w:space="0"/>
            </w:tcBorders>
            <w:vAlign w:val="center"/>
          </w:tcPr>
          <w:p w14:paraId="6357DF45">
            <w:pPr>
              <w:spacing w:after="160"/>
              <w:jc w:val="center"/>
              <w:rPr>
                <w:rFonts w:hint="eastAsia" w:ascii="宋体" w:hAnsi="宋体"/>
                <w:szCs w:val="21"/>
              </w:rPr>
            </w:pPr>
            <w:r>
              <w:rPr>
                <w:rFonts w:hint="eastAsia" w:ascii="宋体" w:hAnsi="宋体"/>
                <w:szCs w:val="21"/>
              </w:rPr>
              <w:t>5</w:t>
            </w:r>
          </w:p>
        </w:tc>
        <w:tc>
          <w:tcPr>
            <w:tcW w:w="709" w:type="dxa"/>
            <w:tcBorders>
              <w:top w:val="single" w:color="auto" w:sz="4" w:space="0"/>
              <w:left w:val="single" w:color="auto" w:sz="4" w:space="0"/>
              <w:bottom w:val="single" w:color="auto" w:sz="4" w:space="0"/>
              <w:right w:val="single" w:color="auto" w:sz="4" w:space="0"/>
            </w:tcBorders>
            <w:vAlign w:val="center"/>
          </w:tcPr>
          <w:p w14:paraId="3D1D3FBF">
            <w:pPr>
              <w:spacing w:after="160"/>
              <w:jc w:val="center"/>
              <w:rPr>
                <w:rFonts w:hint="eastAsia" w:ascii="宋体" w:hAnsi="宋体"/>
                <w:szCs w:val="21"/>
              </w:rPr>
            </w:pPr>
            <w:r>
              <w:rPr>
                <w:rFonts w:hint="eastAsia" w:ascii="宋体" w:hAnsi="宋体"/>
                <w:szCs w:val="21"/>
              </w:rPr>
              <w:t>专家评分</w:t>
            </w:r>
          </w:p>
        </w:tc>
        <w:tc>
          <w:tcPr>
            <w:tcW w:w="4366" w:type="dxa"/>
            <w:tcBorders>
              <w:top w:val="single" w:color="auto" w:sz="4" w:space="0"/>
              <w:left w:val="single" w:color="auto" w:sz="4" w:space="0"/>
              <w:bottom w:val="single" w:color="auto" w:sz="4" w:space="0"/>
              <w:right w:val="single" w:color="auto" w:sz="4" w:space="0"/>
            </w:tcBorders>
            <w:vAlign w:val="center"/>
          </w:tcPr>
          <w:p w14:paraId="26234886">
            <w:pPr>
              <w:pStyle w:val="6"/>
              <w:rPr>
                <w:rFonts w:hint="eastAsia" w:ascii="宋体" w:hAnsi="宋体"/>
                <w:szCs w:val="21"/>
              </w:rPr>
            </w:pPr>
            <w:r>
              <w:rPr>
                <w:rFonts w:hint="eastAsia" w:ascii="宋体" w:hAnsi="宋体"/>
                <w:szCs w:val="21"/>
              </w:rPr>
              <w:t>（一）评分内容：</w:t>
            </w:r>
          </w:p>
          <w:p w14:paraId="32A1F0C2">
            <w:pPr>
              <w:pStyle w:val="6"/>
              <w:rPr>
                <w:rFonts w:hint="eastAsia" w:ascii="宋体" w:hAnsi="宋体"/>
                <w:szCs w:val="21"/>
              </w:rPr>
            </w:pPr>
            <w:r>
              <w:rPr>
                <w:rFonts w:hint="eastAsia" w:ascii="宋体" w:hAnsi="宋体"/>
                <w:szCs w:val="21"/>
              </w:rPr>
              <w:t>投标人须提供同类型产品近三年的应用案例，每份得</w:t>
            </w:r>
            <w:r>
              <w:rPr>
                <w:rFonts w:ascii="宋体" w:hAnsi="宋体"/>
                <w:szCs w:val="21"/>
              </w:rPr>
              <w:t>1</w:t>
            </w:r>
            <w:r>
              <w:rPr>
                <w:rFonts w:hint="eastAsia" w:ascii="宋体" w:hAnsi="宋体"/>
                <w:szCs w:val="21"/>
              </w:rPr>
              <w:t>分，最高得</w:t>
            </w:r>
            <w:r>
              <w:rPr>
                <w:rFonts w:ascii="宋体" w:hAnsi="宋体"/>
                <w:szCs w:val="21"/>
              </w:rPr>
              <w:t>5</w:t>
            </w:r>
            <w:r>
              <w:rPr>
                <w:rFonts w:hint="eastAsia" w:ascii="宋体" w:hAnsi="宋体"/>
                <w:szCs w:val="21"/>
              </w:rPr>
              <w:t>分；</w:t>
            </w:r>
          </w:p>
          <w:p w14:paraId="099DFF2C">
            <w:pPr>
              <w:pStyle w:val="6"/>
              <w:rPr>
                <w:rFonts w:hint="eastAsia" w:ascii="宋体" w:hAnsi="宋体"/>
                <w:szCs w:val="21"/>
              </w:rPr>
            </w:pPr>
            <w:r>
              <w:rPr>
                <w:rFonts w:hint="eastAsia" w:ascii="宋体" w:hAnsi="宋体"/>
                <w:szCs w:val="21"/>
              </w:rPr>
              <w:t>（二）评分依据：</w:t>
            </w:r>
          </w:p>
          <w:p w14:paraId="0D52F369">
            <w:pPr>
              <w:pStyle w:val="6"/>
              <w:rPr>
                <w:rFonts w:hint="eastAsia" w:ascii="宋体" w:hAnsi="宋体"/>
                <w:szCs w:val="21"/>
              </w:rPr>
            </w:pPr>
            <w:r>
              <w:rPr>
                <w:rFonts w:hint="eastAsia" w:ascii="宋体" w:hAnsi="宋体"/>
                <w:szCs w:val="21"/>
              </w:rPr>
              <w:t>1.要求同时提供合同关键信息和项目履约（验收）合格评价证明文件复印件或扫描件并加盖投标人公章。</w:t>
            </w:r>
          </w:p>
          <w:p w14:paraId="4D16279E">
            <w:pPr>
              <w:pStyle w:val="6"/>
              <w:rPr>
                <w:rFonts w:hint="eastAsia" w:ascii="宋体" w:hAnsi="宋体"/>
                <w:szCs w:val="21"/>
              </w:rPr>
            </w:pPr>
            <w:r>
              <w:rPr>
                <w:rFonts w:ascii="宋体" w:hAnsi="宋体"/>
                <w:szCs w:val="21"/>
              </w:rPr>
              <w:t>2</w:t>
            </w:r>
            <w:r>
              <w:rPr>
                <w:rFonts w:hint="eastAsia" w:ascii="宋体" w:hAnsi="宋体"/>
                <w:szCs w:val="21"/>
              </w:rPr>
              <w:t>.未提供或未按要求提供或提供不清晰导致评审无法判别的不得分。</w:t>
            </w:r>
          </w:p>
        </w:tc>
      </w:tr>
      <w:tr w14:paraId="2A91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vMerge w:val="continue"/>
            <w:tcBorders>
              <w:left w:val="single" w:color="auto" w:sz="4" w:space="0"/>
              <w:right w:val="single" w:color="auto" w:sz="4" w:space="0"/>
            </w:tcBorders>
            <w:vAlign w:val="center"/>
          </w:tcPr>
          <w:p w14:paraId="5006C149">
            <w:pPr>
              <w:widowControl/>
              <w:jc w:val="center"/>
              <w:rPr>
                <w:rFonts w:hint="eastAsia" w:ascii="宋体" w:hAnsi="宋体"/>
                <w:color w:val="000000" w:themeColor="text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2E31FD64">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730" w:type="dxa"/>
            <w:tcBorders>
              <w:top w:val="single" w:color="auto" w:sz="4" w:space="0"/>
              <w:left w:val="single" w:color="auto" w:sz="4" w:space="0"/>
              <w:bottom w:val="single" w:color="auto" w:sz="4" w:space="0"/>
              <w:right w:val="single" w:color="auto" w:sz="4" w:space="0"/>
            </w:tcBorders>
            <w:vAlign w:val="center"/>
          </w:tcPr>
          <w:p w14:paraId="4ED2A012">
            <w:pPr>
              <w:widowControl/>
              <w:jc w:val="center"/>
              <w:rPr>
                <w:rFonts w:hint="eastAsia" w:ascii="宋体" w:hAnsi="宋体"/>
                <w:color w:val="000000" w:themeColor="text1"/>
                <w:szCs w:val="21"/>
                <w14:textFill>
                  <w14:solidFill>
                    <w14:schemeClr w14:val="tx1"/>
                  </w14:solidFill>
                </w14:textFill>
              </w:rPr>
            </w:pPr>
            <w:r>
              <w:rPr>
                <w:rFonts w:hint="eastAsia" w:asciiTheme="minorEastAsia" w:hAnsiTheme="minorEastAsia" w:eastAsiaTheme="minorEastAsia" w:cstheme="minorEastAsia"/>
                <w:szCs w:val="21"/>
              </w:rPr>
              <w:t>投标人具备智能办公平台授权证书</w:t>
            </w:r>
          </w:p>
        </w:tc>
        <w:tc>
          <w:tcPr>
            <w:tcW w:w="850" w:type="dxa"/>
            <w:tcBorders>
              <w:top w:val="single" w:color="auto" w:sz="4" w:space="0"/>
              <w:left w:val="single" w:color="auto" w:sz="4" w:space="0"/>
              <w:bottom w:val="single" w:color="auto" w:sz="4" w:space="0"/>
              <w:right w:val="single" w:color="auto" w:sz="4" w:space="0"/>
            </w:tcBorders>
            <w:vAlign w:val="center"/>
          </w:tcPr>
          <w:p w14:paraId="0153BBF8">
            <w:pPr>
              <w:widowControl/>
              <w:spacing w:line="12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709" w:type="dxa"/>
            <w:tcBorders>
              <w:top w:val="single" w:color="auto" w:sz="4" w:space="0"/>
              <w:left w:val="single" w:color="auto" w:sz="4" w:space="0"/>
              <w:bottom w:val="single" w:color="auto" w:sz="4" w:space="0"/>
              <w:right w:val="single" w:color="auto" w:sz="4" w:space="0"/>
            </w:tcBorders>
            <w:vAlign w:val="center"/>
          </w:tcPr>
          <w:p w14:paraId="045EBC04">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415F8B4B">
            <w:pPr>
              <w:widowControl/>
              <w:spacing w:line="120" w:lineRule="atLeas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（一）评分内容：</w:t>
            </w:r>
          </w:p>
          <w:p w14:paraId="1C9474D1">
            <w:pPr>
              <w:widowControl/>
              <w:spacing w:line="120" w:lineRule="atLeas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提供现有智能办公平台官方授权证书得10分</w:t>
            </w:r>
          </w:p>
          <w:p w14:paraId="504AAF1C">
            <w:pPr>
              <w:widowControl/>
              <w:spacing w:line="120" w:lineRule="atLeas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（二）评分依据：</w:t>
            </w:r>
          </w:p>
          <w:p w14:paraId="5C2CB8A3">
            <w:pPr>
              <w:widowControl/>
              <w:spacing w:line="120" w:lineRule="atLeas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1.要求提供有效的产权证书复印件或扫描件并加盖投标人公章。</w:t>
            </w:r>
          </w:p>
          <w:p w14:paraId="3AB41B88">
            <w:pPr>
              <w:widowControl/>
              <w:spacing w:line="120" w:lineRule="atLeas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2.未提供或未按要求提供或提供不清晰导致评审无法判别的不得分。</w:t>
            </w:r>
          </w:p>
        </w:tc>
      </w:tr>
      <w:tr w14:paraId="3A6C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tcBorders>
              <w:left w:val="single" w:color="auto" w:sz="4" w:space="0"/>
              <w:right w:val="single" w:color="auto" w:sz="4" w:space="0"/>
            </w:tcBorders>
            <w:vAlign w:val="center"/>
          </w:tcPr>
          <w:p w14:paraId="249D757D">
            <w:pPr>
              <w:widowControl/>
              <w:jc w:val="center"/>
              <w:rPr>
                <w:rFonts w:hint="eastAsia" w:ascii="宋体" w:hAnsi="宋体"/>
                <w:color w:val="000000" w:themeColor="text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0CE20432">
            <w:pPr>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p>
        </w:tc>
        <w:tc>
          <w:tcPr>
            <w:tcW w:w="1730" w:type="dxa"/>
            <w:tcBorders>
              <w:top w:val="single" w:color="auto" w:sz="4" w:space="0"/>
              <w:left w:val="single" w:color="auto" w:sz="4" w:space="0"/>
              <w:bottom w:val="single" w:color="auto" w:sz="4" w:space="0"/>
              <w:right w:val="single" w:color="auto" w:sz="4" w:space="0"/>
            </w:tcBorders>
            <w:vAlign w:val="center"/>
          </w:tcPr>
          <w:p w14:paraId="0BB759B5">
            <w:pPr>
              <w:widowControl/>
              <w:jc w:val="center"/>
              <w:rPr>
                <w:rFonts w:hint="eastAsia" w:asciiTheme="minorEastAsia" w:hAnsiTheme="minorEastAsia" w:eastAsiaTheme="minorEastAsia" w:cstheme="minorEastAsia"/>
                <w:szCs w:val="21"/>
              </w:rPr>
            </w:pPr>
            <w:r>
              <w:rPr>
                <w:rFonts w:hint="eastAsia" w:ascii="宋体" w:hAnsi="宋体" w:cs="宋体"/>
                <w:color w:val="auto"/>
                <w:sz w:val="21"/>
                <w:szCs w:val="21"/>
                <w:highlight w:val="none"/>
              </w:rPr>
              <w:t>商务条款偏离情况</w:t>
            </w:r>
          </w:p>
        </w:tc>
        <w:tc>
          <w:tcPr>
            <w:tcW w:w="850" w:type="dxa"/>
            <w:tcBorders>
              <w:top w:val="single" w:color="auto" w:sz="4" w:space="0"/>
              <w:left w:val="single" w:color="auto" w:sz="4" w:space="0"/>
              <w:bottom w:val="single" w:color="auto" w:sz="4" w:space="0"/>
              <w:right w:val="single" w:color="auto" w:sz="4" w:space="0"/>
            </w:tcBorders>
            <w:vAlign w:val="center"/>
          </w:tcPr>
          <w:p w14:paraId="16FB5392">
            <w:pPr>
              <w:widowControl/>
              <w:spacing w:line="120" w:lineRule="atLeast"/>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p>
        </w:tc>
        <w:tc>
          <w:tcPr>
            <w:tcW w:w="709" w:type="dxa"/>
            <w:tcBorders>
              <w:top w:val="single" w:color="auto" w:sz="4" w:space="0"/>
              <w:left w:val="single" w:color="auto" w:sz="4" w:space="0"/>
              <w:bottom w:val="single" w:color="auto" w:sz="4" w:space="0"/>
              <w:right w:val="single" w:color="auto" w:sz="4" w:space="0"/>
            </w:tcBorders>
            <w:vAlign w:val="center"/>
          </w:tcPr>
          <w:p w14:paraId="5967E916">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60038D79">
            <w:pPr>
              <w:rPr>
                <w:rFonts w:hint="eastAsia" w:ascii="宋体" w:hAnsi="宋体" w:eastAsia="宋体" w:cs="宋体"/>
                <w:b w:val="0"/>
                <w:bCs/>
                <w:color w:val="auto"/>
                <w:sz w:val="22"/>
                <w:highlight w:val="none"/>
                <w:lang w:eastAsia="zh-CN"/>
              </w:rPr>
            </w:pPr>
            <w:r>
              <w:rPr>
                <w:rFonts w:hint="eastAsia" w:ascii="宋体" w:hAnsi="宋体" w:cs="宋体"/>
                <w:b w:val="0"/>
                <w:bCs/>
                <w:color w:val="auto"/>
                <w:sz w:val="22"/>
                <w:highlight w:val="none"/>
              </w:rPr>
              <w:t>（一）评分内容</w:t>
            </w:r>
            <w:r>
              <w:rPr>
                <w:rFonts w:hint="eastAsia" w:ascii="宋体" w:hAnsi="宋体" w:cs="宋体"/>
                <w:b w:val="0"/>
                <w:bCs/>
                <w:color w:val="auto"/>
                <w:sz w:val="22"/>
                <w:highlight w:val="none"/>
                <w:lang w:eastAsia="zh-CN"/>
              </w:rPr>
              <w:t>：</w:t>
            </w:r>
          </w:p>
          <w:p w14:paraId="209294C9">
            <w:pPr>
              <w:rPr>
                <w:rFonts w:hint="eastAsia" w:ascii="宋体" w:hAnsi="宋体" w:cs="宋体"/>
                <w:b w:val="0"/>
                <w:bCs/>
                <w:color w:val="auto"/>
                <w:sz w:val="22"/>
                <w:highlight w:val="none"/>
              </w:rPr>
            </w:pPr>
            <w:r>
              <w:rPr>
                <w:rFonts w:hint="eastAsia" w:ascii="宋体" w:hAnsi="宋体" w:cs="宋体"/>
                <w:b w:val="0"/>
                <w:bCs/>
                <w:color w:val="auto"/>
                <w:sz w:val="22"/>
                <w:highlight w:val="none"/>
              </w:rPr>
              <w:t>投标人应如实填写《商务条款偏离表》</w:t>
            </w:r>
            <w:r>
              <w:rPr>
                <w:rFonts w:hint="eastAsia" w:ascii="宋体" w:hAnsi="宋体" w:cs="宋体"/>
                <w:b w:val="0"/>
                <w:bCs/>
                <w:color w:val="auto"/>
                <w:sz w:val="22"/>
                <w:highlight w:val="none"/>
                <w:lang w:eastAsia="zh-CN"/>
              </w:rPr>
              <w:t>，</w:t>
            </w:r>
            <w:r>
              <w:rPr>
                <w:rFonts w:hint="eastAsia" w:ascii="宋体" w:hAnsi="宋体" w:cs="宋体"/>
                <w:b w:val="0"/>
                <w:bCs/>
                <w:color w:val="auto"/>
                <w:sz w:val="22"/>
                <w:highlight w:val="none"/>
              </w:rPr>
              <w:t>评审委员会根据回应情况进行打分。</w:t>
            </w:r>
          </w:p>
          <w:p w14:paraId="282275FD">
            <w:pPr>
              <w:rPr>
                <w:rFonts w:hint="eastAsia" w:ascii="宋体" w:hAnsi="宋体" w:eastAsia="宋体" w:cs="宋体"/>
                <w:b w:val="0"/>
                <w:bCs/>
                <w:color w:val="auto"/>
                <w:sz w:val="22"/>
                <w:highlight w:val="none"/>
                <w:lang w:eastAsia="zh-CN"/>
              </w:rPr>
            </w:pPr>
            <w:r>
              <w:rPr>
                <w:rFonts w:hint="eastAsia" w:ascii="宋体" w:hAnsi="宋体" w:cs="宋体"/>
                <w:b w:val="0"/>
                <w:bCs/>
                <w:color w:val="auto"/>
                <w:sz w:val="22"/>
                <w:highlight w:val="none"/>
              </w:rPr>
              <w:t>（二）评分依据</w:t>
            </w:r>
            <w:r>
              <w:rPr>
                <w:rFonts w:hint="eastAsia" w:ascii="宋体" w:hAnsi="宋体" w:cs="宋体"/>
                <w:b w:val="0"/>
                <w:bCs/>
                <w:color w:val="auto"/>
                <w:sz w:val="22"/>
                <w:highlight w:val="none"/>
                <w:lang w:eastAsia="zh-CN"/>
              </w:rPr>
              <w:t>：</w:t>
            </w:r>
          </w:p>
          <w:p w14:paraId="0D1DBCEC">
            <w:pPr>
              <w:widowControl/>
              <w:spacing w:line="120" w:lineRule="atLeast"/>
              <w:jc w:val="left"/>
              <w:rPr>
                <w:rFonts w:hint="eastAsia" w:ascii="宋体" w:hAnsi="宋体"/>
                <w:b w:val="0"/>
                <w:bCs/>
                <w:color w:val="000000" w:themeColor="text1"/>
                <w:szCs w:val="21"/>
                <w14:textFill>
                  <w14:solidFill>
                    <w14:schemeClr w14:val="tx1"/>
                  </w14:solidFill>
                </w14:textFill>
              </w:rPr>
            </w:pPr>
            <w:r>
              <w:rPr>
                <w:rFonts w:hint="eastAsia" w:ascii="宋体" w:hAnsi="宋体" w:cs="宋体"/>
                <w:b w:val="0"/>
                <w:bCs/>
                <w:color w:val="auto"/>
                <w:sz w:val="22"/>
                <w:highlight w:val="none"/>
                <w:lang w:val="zh-CN"/>
              </w:rPr>
              <w:t>全部满足要求的得5分，每负偏离一项扣1分，分数扣完为止，最低得分为0分。</w:t>
            </w:r>
          </w:p>
        </w:tc>
      </w:tr>
      <w:tr w14:paraId="5BA8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tcBorders>
              <w:left w:val="single" w:color="auto" w:sz="4" w:space="0"/>
              <w:right w:val="single" w:color="auto" w:sz="4" w:space="0"/>
            </w:tcBorders>
            <w:vAlign w:val="center"/>
          </w:tcPr>
          <w:p w14:paraId="1AB2D402">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184" w:type="dxa"/>
            <w:gridSpan w:val="3"/>
            <w:tcBorders>
              <w:top w:val="single" w:color="auto" w:sz="4" w:space="0"/>
              <w:left w:val="single" w:color="auto" w:sz="4" w:space="0"/>
              <w:bottom w:val="single" w:color="auto" w:sz="4" w:space="0"/>
            </w:tcBorders>
            <w:vAlign w:val="center"/>
          </w:tcPr>
          <w:p w14:paraId="597C0D58">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诚信情况</w:t>
            </w:r>
          </w:p>
        </w:tc>
        <w:tc>
          <w:tcPr>
            <w:tcW w:w="5075" w:type="dxa"/>
            <w:gridSpan w:val="2"/>
            <w:tcBorders>
              <w:top w:val="single" w:color="auto" w:sz="4" w:space="0"/>
              <w:left w:val="single" w:color="auto" w:sz="4" w:space="0"/>
              <w:bottom w:val="single" w:color="auto" w:sz="4" w:space="0"/>
              <w:right w:val="single" w:color="auto" w:sz="4" w:space="0"/>
            </w:tcBorders>
            <w:vAlign w:val="center"/>
          </w:tcPr>
          <w:p w14:paraId="0718C0CA">
            <w:pPr>
              <w:widowControl/>
              <w:spacing w:line="120" w:lineRule="atLeas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w:t>
            </w:r>
          </w:p>
        </w:tc>
      </w:tr>
      <w:tr w14:paraId="08CA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tcBorders>
              <w:left w:val="single" w:color="auto" w:sz="4" w:space="0"/>
              <w:right w:val="single" w:color="auto" w:sz="4" w:space="0"/>
            </w:tcBorders>
            <w:vAlign w:val="center"/>
          </w:tcPr>
          <w:p w14:paraId="721C295A">
            <w:pPr>
              <w:widowControl/>
              <w:jc w:val="center"/>
              <w:rPr>
                <w:rFonts w:hint="eastAsia" w:ascii="宋体" w:hAnsi="宋体"/>
                <w:color w:val="000000" w:themeColor="text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3D6B4C2B">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730" w:type="dxa"/>
            <w:tcBorders>
              <w:top w:val="single" w:color="auto" w:sz="4" w:space="0"/>
              <w:left w:val="single" w:color="auto" w:sz="4" w:space="0"/>
              <w:bottom w:val="single" w:color="auto" w:sz="4" w:space="0"/>
              <w:right w:val="single" w:color="auto" w:sz="4" w:space="0"/>
            </w:tcBorders>
            <w:vAlign w:val="center"/>
          </w:tcPr>
          <w:p w14:paraId="5855EBCE">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73442409">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1827642F">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评分方式</w:t>
            </w:r>
          </w:p>
        </w:tc>
        <w:tc>
          <w:tcPr>
            <w:tcW w:w="4366" w:type="dxa"/>
            <w:tcBorders>
              <w:top w:val="single" w:color="auto" w:sz="4" w:space="0"/>
              <w:left w:val="single" w:color="auto" w:sz="4" w:space="0"/>
              <w:bottom w:val="single" w:color="auto" w:sz="4" w:space="0"/>
              <w:right w:val="single" w:color="auto" w:sz="4" w:space="0"/>
            </w:tcBorders>
            <w:vAlign w:val="center"/>
          </w:tcPr>
          <w:p w14:paraId="3A3B1CBE">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评分准则</w:t>
            </w:r>
          </w:p>
        </w:tc>
      </w:tr>
      <w:tr w14:paraId="5C37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tcBorders>
              <w:left w:val="single" w:color="auto" w:sz="4" w:space="0"/>
              <w:right w:val="single" w:color="auto" w:sz="4" w:space="0"/>
            </w:tcBorders>
            <w:vAlign w:val="center"/>
          </w:tcPr>
          <w:p w14:paraId="588377B6">
            <w:pPr>
              <w:widowControl/>
              <w:ind w:firstLine="105" w:firstLineChars="50"/>
              <w:jc w:val="center"/>
              <w:rPr>
                <w:rFonts w:hint="eastAsia" w:ascii="宋体" w:hAnsi="宋体"/>
                <w:color w:val="000000" w:themeColor="text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46945BEE">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730" w:type="dxa"/>
            <w:tcBorders>
              <w:top w:val="single" w:color="auto" w:sz="4" w:space="0"/>
              <w:left w:val="single" w:color="auto" w:sz="4" w:space="0"/>
              <w:bottom w:val="single" w:color="auto" w:sz="4" w:space="0"/>
              <w:right w:val="single" w:color="auto" w:sz="4" w:space="0"/>
            </w:tcBorders>
            <w:vAlign w:val="center"/>
          </w:tcPr>
          <w:p w14:paraId="449798FF">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诚信评价</w:t>
            </w:r>
          </w:p>
        </w:tc>
        <w:tc>
          <w:tcPr>
            <w:tcW w:w="850" w:type="dxa"/>
            <w:tcBorders>
              <w:top w:val="single" w:color="auto" w:sz="4" w:space="0"/>
              <w:left w:val="single" w:color="auto" w:sz="4" w:space="0"/>
              <w:bottom w:val="single" w:color="auto" w:sz="4" w:space="0"/>
              <w:right w:val="single" w:color="auto" w:sz="4" w:space="0"/>
            </w:tcBorders>
            <w:vAlign w:val="center"/>
          </w:tcPr>
          <w:p w14:paraId="06D538D2">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09" w:type="dxa"/>
            <w:tcBorders>
              <w:top w:val="single" w:color="auto" w:sz="4" w:space="0"/>
              <w:left w:val="single" w:color="auto" w:sz="4" w:space="0"/>
              <w:bottom w:val="single" w:color="auto" w:sz="4" w:space="0"/>
              <w:right w:val="single" w:color="auto" w:sz="4" w:space="0"/>
            </w:tcBorders>
            <w:vAlign w:val="center"/>
          </w:tcPr>
          <w:p w14:paraId="3CF17D06">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17561384">
            <w:pPr>
              <w:jc w:val="left"/>
              <w:rPr>
                <w:rFonts w:hint="eastAsia" w:ascii="宋体" w:hAnsi="宋体"/>
                <w:color w:val="000000" w:themeColor="text1"/>
                <w:szCs w:val="21"/>
                <w14:textFill>
                  <w14:solidFill>
                    <w14:schemeClr w14:val="tx1"/>
                  </w14:solidFill>
                </w14:textFill>
              </w:rPr>
            </w:pPr>
            <w:r>
              <w:rPr>
                <w:rFonts w:hint="eastAsia" w:ascii="宋体" w:hAnsi="宋体" w:eastAsia="宋体" w:cs="宋体"/>
                <w:color w:val="auto"/>
                <w:sz w:val="22"/>
                <w:szCs w:val="22"/>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招标办通过“信用中国”、“中国政府采购网”、“深圳市政府采购监管网”以及市、区财政部门认定的其他渠道查询供应商信用信息，投标人无需提供证明材料。）</w:t>
            </w:r>
          </w:p>
        </w:tc>
      </w:tr>
    </w:tbl>
    <w:p w14:paraId="578DBC2E">
      <w:pPr>
        <w:spacing w:line="360" w:lineRule="exact"/>
        <w:jc w:val="left"/>
        <w:rPr>
          <w:rFonts w:hint="eastAsia" w:ascii="宋体" w:hAnsi="宋体"/>
          <w:szCs w:val="21"/>
        </w:rPr>
      </w:pPr>
      <w:bookmarkStart w:id="0" w:name="InsertEnd"/>
      <w:bookmarkEnd w:id="0"/>
      <w:r>
        <w:rPr>
          <w:rFonts w:hint="eastAsia" w:ascii="宋体" w:hAnsi="宋体"/>
          <w:szCs w:val="21"/>
        </w:rPr>
        <w:t>说明：</w:t>
      </w:r>
    </w:p>
    <w:p w14:paraId="73790680">
      <w:pPr>
        <w:spacing w:line="360" w:lineRule="exact"/>
        <w:jc w:val="left"/>
        <w:rPr>
          <w:rFonts w:hint="eastAsia" w:ascii="宋体" w:hAnsi="宋体"/>
          <w:szCs w:val="21"/>
        </w:rPr>
      </w:pPr>
      <w:r>
        <w:rPr>
          <w:rFonts w:hint="eastAsia" w:ascii="宋体" w:hAnsi="宋体"/>
          <w:szCs w:val="21"/>
        </w:rPr>
        <w:t>1、本评分表中每一栏的得分最高不得超过该项评审指标的分值。</w:t>
      </w:r>
    </w:p>
    <w:p w14:paraId="04FB5BE2">
      <w:pPr>
        <w:spacing w:line="360" w:lineRule="exact"/>
        <w:jc w:val="left"/>
        <w:rPr>
          <w:rFonts w:hint="eastAsia" w:ascii="宋体" w:hAnsi="宋体"/>
          <w:szCs w:val="21"/>
        </w:rPr>
      </w:pPr>
      <w:r>
        <w:rPr>
          <w:rFonts w:hint="eastAsia" w:ascii="宋体" w:hAnsi="宋体"/>
          <w:szCs w:val="21"/>
        </w:rPr>
        <w:t>2、表中要求提供相关计分证明文件的内容，投标文件中须明确加以说明，未按要求提供相关文件或说明不清楚的按不符合要求处理。</w:t>
      </w:r>
    </w:p>
    <w:p w14:paraId="3A00987C">
      <w:pPr>
        <w:spacing w:line="360" w:lineRule="exact"/>
        <w:jc w:val="left"/>
        <w:rPr>
          <w:rFonts w:hint="eastAsia" w:ascii="宋体" w:hAnsi="宋体"/>
          <w:szCs w:val="21"/>
        </w:rPr>
      </w:pPr>
      <w:r>
        <w:br w:type="page"/>
      </w:r>
    </w:p>
    <w:p w14:paraId="43E6AD68"/>
    <w:tbl>
      <w:tblPr>
        <w:tblStyle w:val="1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2C18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39738E4">
            <w:pPr>
              <w:rPr>
                <w:rFonts w:hint="eastAsia" w:ascii="宋体" w:hAnsi="宋体"/>
                <w:szCs w:val="21"/>
              </w:rPr>
            </w:pPr>
            <w:r>
              <w:rPr>
                <w:rFonts w:hint="eastAsia" w:ascii="宋体" w:hAnsi="宋体"/>
                <w:szCs w:val="21"/>
              </w:rPr>
              <w:t>项目名称</w:t>
            </w:r>
          </w:p>
        </w:tc>
        <w:tc>
          <w:tcPr>
            <w:tcW w:w="7750" w:type="dxa"/>
            <w:tcBorders>
              <w:top w:val="single" w:color="auto" w:sz="4" w:space="0"/>
              <w:left w:val="single" w:color="auto" w:sz="4" w:space="0"/>
              <w:bottom w:val="single" w:color="auto" w:sz="4" w:space="0"/>
              <w:right w:val="single" w:color="auto" w:sz="4" w:space="0"/>
            </w:tcBorders>
            <w:vAlign w:val="center"/>
          </w:tcPr>
          <w:p w14:paraId="5B6E2897">
            <w:pPr>
              <w:rPr>
                <w:rFonts w:hint="eastAsia" w:ascii="宋体" w:hAnsi="宋体"/>
                <w:szCs w:val="21"/>
              </w:rPr>
            </w:pPr>
            <w:r>
              <w:rPr>
                <w:rFonts w:hint="eastAsia" w:asciiTheme="minorEastAsia" w:hAnsiTheme="minorEastAsia" w:eastAsiaTheme="minorEastAsia" w:cstheme="minorEastAsia"/>
                <w:color w:val="333333"/>
                <w:szCs w:val="21"/>
                <w:shd w:val="clear" w:color="auto" w:fill="FFFFFF"/>
              </w:rPr>
              <w:t>零信任网关服务</w:t>
            </w:r>
          </w:p>
        </w:tc>
      </w:tr>
      <w:tr w14:paraId="20EE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33511420">
            <w:pPr>
              <w:rPr>
                <w:rFonts w:hint="eastAsia" w:ascii="宋体" w:hAnsi="宋体"/>
                <w:szCs w:val="21"/>
              </w:rPr>
            </w:pPr>
            <w:r>
              <w:rPr>
                <w:rFonts w:hint="eastAsia" w:ascii="宋体" w:hAnsi="宋体"/>
                <w:szCs w:val="21"/>
              </w:rPr>
              <w:t>项目预算</w:t>
            </w:r>
          </w:p>
        </w:tc>
        <w:tc>
          <w:tcPr>
            <w:tcW w:w="7750" w:type="dxa"/>
            <w:tcBorders>
              <w:top w:val="single" w:color="auto" w:sz="4" w:space="0"/>
              <w:left w:val="single" w:color="auto" w:sz="4" w:space="0"/>
              <w:bottom w:val="single" w:color="auto" w:sz="4" w:space="0"/>
              <w:right w:val="single" w:color="auto" w:sz="4" w:space="0"/>
            </w:tcBorders>
            <w:vAlign w:val="center"/>
          </w:tcPr>
          <w:p w14:paraId="487DE604">
            <w:pPr>
              <w:rPr>
                <w:rFonts w:hint="eastAsia" w:ascii="宋体" w:hAnsi="宋体"/>
                <w:szCs w:val="21"/>
              </w:rPr>
            </w:pPr>
            <w:r>
              <w:rPr>
                <w:rFonts w:hint="eastAsia" w:ascii="宋体" w:hAnsi="宋体"/>
                <w:szCs w:val="21"/>
              </w:rPr>
              <w:t>99000元</w:t>
            </w:r>
          </w:p>
        </w:tc>
      </w:tr>
      <w:tr w14:paraId="5988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682FAF56">
            <w:pPr>
              <w:rPr>
                <w:rFonts w:hint="eastAsia" w:ascii="宋体" w:hAnsi="宋体"/>
                <w:color w:val="000000"/>
                <w:kern w:val="0"/>
                <w:szCs w:val="21"/>
              </w:rPr>
            </w:pPr>
            <w:r>
              <w:rPr>
                <w:rFonts w:hint="eastAsia" w:ascii="宋体" w:hAnsi="宋体"/>
                <w:color w:val="000000"/>
                <w:kern w:val="0"/>
                <w:szCs w:val="21"/>
              </w:rPr>
              <w:t>项目背景</w:t>
            </w:r>
          </w:p>
        </w:tc>
        <w:tc>
          <w:tcPr>
            <w:tcW w:w="7750" w:type="dxa"/>
            <w:tcBorders>
              <w:top w:val="single" w:color="auto" w:sz="4" w:space="0"/>
              <w:left w:val="single" w:color="auto" w:sz="4" w:space="0"/>
              <w:bottom w:val="single" w:color="auto" w:sz="4" w:space="0"/>
              <w:right w:val="single" w:color="auto" w:sz="4" w:space="0"/>
            </w:tcBorders>
            <w:vAlign w:val="center"/>
          </w:tcPr>
          <w:p w14:paraId="0866599A">
            <w:pPr>
              <w:ind w:firstLine="420" w:firstLineChars="200"/>
              <w:rPr>
                <w:rFonts w:hint="eastAsia" w:ascii="宋体" w:hAnsi="宋体"/>
                <w:szCs w:val="21"/>
              </w:rPr>
            </w:pPr>
            <w:r>
              <w:rPr>
                <w:rFonts w:ascii="Helvetica Neue" w:hAnsi="Helvetica Neue"/>
                <w:color w:val="262626"/>
                <w:shd w:val="clear" w:color="auto" w:fill="FFFFFF"/>
              </w:rPr>
              <w:t>为构建内网人事系统在互联网环境下的安全访问通道，拟采购应用网关</w:t>
            </w:r>
            <w:r>
              <w:rPr>
                <w:rFonts w:hint="eastAsia" w:ascii="Helvetica Neue" w:hAnsi="Helvetica Neue"/>
                <w:color w:val="262626"/>
                <w:shd w:val="clear" w:color="auto" w:fill="FFFFFF"/>
              </w:rPr>
              <w:t>系统</w:t>
            </w:r>
            <w:r>
              <w:rPr>
                <w:rFonts w:ascii="Helvetica Neue" w:hAnsi="Helvetica Neue"/>
                <w:color w:val="262626"/>
                <w:shd w:val="clear" w:color="auto" w:fill="FFFFFF"/>
              </w:rPr>
              <w:t>。本项目旨在打通智能办公平台（移动端/PC端）及Web浏览器与内网</w:t>
            </w:r>
            <w:r>
              <w:rPr>
                <w:rFonts w:hint="eastAsia" w:ascii="Helvetica Neue" w:hAnsi="Helvetica Neue"/>
                <w:color w:val="262626"/>
                <w:shd w:val="clear" w:color="auto" w:fill="FFFFFF"/>
              </w:rPr>
              <w:t>人事</w:t>
            </w:r>
            <w:r>
              <w:rPr>
                <w:rFonts w:ascii="Helvetica Neue" w:hAnsi="Helvetica Neue"/>
                <w:color w:val="262626"/>
                <w:shd w:val="clear" w:color="auto" w:fill="FFFFFF"/>
              </w:rPr>
              <w:t>系统的连接，通过实施</w:t>
            </w:r>
            <w:r>
              <w:rPr>
                <w:rStyle w:val="18"/>
                <w:rFonts w:ascii="Helvetica Neue" w:hAnsi="Helvetica Neue"/>
                <w:color w:val="262626"/>
                <w:shd w:val="clear" w:color="auto" w:fill="FFFFFF"/>
              </w:rPr>
              <w:t>统一门户集成、身份认证及权限策略管理</w:t>
            </w:r>
            <w:r>
              <w:rPr>
                <w:rFonts w:ascii="Helvetica Neue" w:hAnsi="Helvetica Neue"/>
                <w:color w:val="262626"/>
                <w:shd w:val="clear" w:color="auto" w:fill="FFFFFF"/>
              </w:rPr>
              <w:t>，确保内外网数据交互的安全可控，从而为全体职工提供便捷、稳定、高效的人事服务支撑。</w:t>
            </w:r>
          </w:p>
        </w:tc>
      </w:tr>
      <w:tr w14:paraId="2B54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4E2767A">
            <w:pPr>
              <w:rPr>
                <w:rFonts w:hint="eastAsia" w:ascii="宋体" w:hAnsi="宋体"/>
                <w:color w:val="000000"/>
                <w:kern w:val="0"/>
                <w:szCs w:val="21"/>
              </w:rPr>
            </w:pPr>
            <w:r>
              <w:rPr>
                <w:rFonts w:hint="eastAsia" w:ascii="宋体" w:hAnsi="宋体"/>
                <w:color w:val="000000"/>
                <w:kern w:val="0"/>
                <w:szCs w:val="21"/>
              </w:rPr>
              <w:t>服务内容</w:t>
            </w:r>
          </w:p>
        </w:tc>
        <w:tc>
          <w:tcPr>
            <w:tcW w:w="7750" w:type="dxa"/>
            <w:tcBorders>
              <w:top w:val="single" w:color="auto" w:sz="4" w:space="0"/>
              <w:left w:val="single" w:color="auto" w:sz="4" w:space="0"/>
              <w:bottom w:val="single" w:color="auto" w:sz="4" w:space="0"/>
              <w:right w:val="single" w:color="auto" w:sz="4" w:space="0"/>
            </w:tcBorders>
            <w:vAlign w:val="center"/>
          </w:tcPr>
          <w:p w14:paraId="6D66107B">
            <w:pPr>
              <w:rPr>
                <w:rFonts w:hint="eastAsia" w:ascii="宋体" w:hAnsi="宋体"/>
                <w:szCs w:val="21"/>
              </w:rPr>
            </w:pPr>
            <w:r>
              <w:rPr>
                <w:rFonts w:ascii="宋体" w:hAnsi="宋体"/>
                <w:szCs w:val="21"/>
              </w:rPr>
              <w:t>本项目拟建设应用网关系统，提供以下服务内容：</w:t>
            </w:r>
          </w:p>
          <w:p w14:paraId="5DC56B19">
            <w:pPr>
              <w:numPr>
                <w:ilvl w:val="0"/>
                <w:numId w:val="2"/>
              </w:numPr>
              <w:rPr>
                <w:rFonts w:hint="eastAsia" w:ascii="宋体" w:hAnsi="宋体"/>
                <w:szCs w:val="21"/>
              </w:rPr>
            </w:pPr>
            <w:r>
              <w:rPr>
                <w:rFonts w:ascii="宋体" w:hAnsi="宋体"/>
                <w:b/>
                <w:bCs/>
                <w:szCs w:val="21"/>
              </w:rPr>
              <w:t>统一接入管理：</w:t>
            </w:r>
            <w:r>
              <w:rPr>
                <w:rFonts w:ascii="宋体" w:hAnsi="宋体"/>
                <w:szCs w:val="21"/>
              </w:rPr>
              <w:t>为</w:t>
            </w:r>
            <w:r>
              <w:rPr>
                <w:rFonts w:hint="eastAsia" w:ascii="宋体" w:hAnsi="宋体"/>
                <w:szCs w:val="21"/>
              </w:rPr>
              <w:t>人事系统</w:t>
            </w:r>
            <w:r>
              <w:rPr>
                <w:rFonts w:ascii="宋体" w:hAnsi="宋体"/>
                <w:szCs w:val="21"/>
              </w:rPr>
              <w:t>提供统一访问入口，通过新域名访问并实现流量安全管控。</w:t>
            </w:r>
          </w:p>
          <w:p w14:paraId="79AA7E23">
            <w:pPr>
              <w:numPr>
                <w:ilvl w:val="0"/>
                <w:numId w:val="2"/>
              </w:numPr>
              <w:rPr>
                <w:rFonts w:hint="eastAsia" w:ascii="宋体" w:hAnsi="宋体"/>
                <w:szCs w:val="21"/>
              </w:rPr>
            </w:pPr>
            <w:r>
              <w:rPr>
                <w:rFonts w:ascii="宋体" w:hAnsi="宋体"/>
                <w:b/>
                <w:bCs/>
                <w:szCs w:val="21"/>
              </w:rPr>
              <w:t>灵活策略控制：</w:t>
            </w:r>
            <w:r>
              <w:rPr>
                <w:rFonts w:ascii="宋体" w:hAnsi="宋体"/>
                <w:szCs w:val="21"/>
              </w:rPr>
              <w:t>支持按用户、部门、角色配置访问权限（时间、网络、设备），可视化管理优先级，并结合现有安全机制（VPN/NAT、防火墙）实现精确控制。</w:t>
            </w:r>
          </w:p>
          <w:p w14:paraId="1CB5FFAD">
            <w:pPr>
              <w:numPr>
                <w:ilvl w:val="0"/>
                <w:numId w:val="2"/>
              </w:numPr>
              <w:rPr>
                <w:rFonts w:hint="eastAsia" w:ascii="宋体" w:hAnsi="宋体"/>
                <w:szCs w:val="21"/>
              </w:rPr>
            </w:pPr>
            <w:r>
              <w:rPr>
                <w:rFonts w:ascii="宋体" w:hAnsi="宋体"/>
                <w:b/>
                <w:bCs/>
                <w:szCs w:val="21"/>
              </w:rPr>
              <w:t>人员与资源管理：</w:t>
            </w:r>
            <w:r>
              <w:rPr>
                <w:rFonts w:ascii="宋体" w:hAnsi="宋体"/>
                <w:szCs w:val="21"/>
              </w:rPr>
              <w:t>提供策略可视化、验证、实时同步和资产审计，确保人员变动不影响资源安全。</w:t>
            </w:r>
          </w:p>
          <w:p w14:paraId="0D1E462D">
            <w:pPr>
              <w:numPr>
                <w:ilvl w:val="0"/>
                <w:numId w:val="2"/>
              </w:numPr>
              <w:rPr>
                <w:rFonts w:hint="eastAsia" w:ascii="宋体" w:hAnsi="宋体"/>
                <w:szCs w:val="21"/>
              </w:rPr>
            </w:pPr>
            <w:r>
              <w:rPr>
                <w:rFonts w:ascii="宋体" w:hAnsi="宋体"/>
                <w:b/>
                <w:bCs/>
                <w:szCs w:val="21"/>
              </w:rPr>
              <w:t>安全访问保障：</w:t>
            </w:r>
            <w:r>
              <w:rPr>
                <w:rFonts w:ascii="宋体" w:hAnsi="宋体"/>
                <w:szCs w:val="21"/>
              </w:rPr>
              <w:t>支持</w:t>
            </w:r>
            <w:r>
              <w:rPr>
                <w:rFonts w:hint="eastAsia" w:ascii="宋体" w:hAnsi="宋体"/>
                <w:szCs w:val="21"/>
              </w:rPr>
              <w:t>通过现有的智能办公平台</w:t>
            </w:r>
            <w:r>
              <w:rPr>
                <w:rFonts w:ascii="宋体" w:hAnsi="宋体"/>
                <w:szCs w:val="21"/>
              </w:rPr>
              <w:t>外网安全访问内网系统，高可用配置，所有访问经加密通道和权限验证。</w:t>
            </w:r>
          </w:p>
          <w:p w14:paraId="5D76D3E9">
            <w:pPr>
              <w:numPr>
                <w:ilvl w:val="0"/>
                <w:numId w:val="2"/>
              </w:numPr>
              <w:rPr>
                <w:rFonts w:hint="eastAsia" w:ascii="宋体" w:hAnsi="宋体"/>
                <w:szCs w:val="21"/>
              </w:rPr>
            </w:pPr>
            <w:r>
              <w:rPr>
                <w:rFonts w:ascii="宋体" w:hAnsi="宋体"/>
                <w:b/>
                <w:bCs/>
                <w:szCs w:val="21"/>
              </w:rPr>
              <w:t>多协议支持：</w:t>
            </w:r>
            <w:r>
              <w:rPr>
                <w:rFonts w:ascii="宋体" w:hAnsi="宋体"/>
                <w:szCs w:val="21"/>
              </w:rPr>
              <w:t>兼容Http、Https、WebSocket，满足多种系统需求。</w:t>
            </w:r>
          </w:p>
          <w:p w14:paraId="1B1A4BEE">
            <w:pPr>
              <w:numPr>
                <w:ilvl w:val="0"/>
                <w:numId w:val="2"/>
              </w:numPr>
              <w:rPr>
                <w:rFonts w:hint="eastAsia" w:ascii="宋体" w:hAnsi="宋体"/>
                <w:szCs w:val="21"/>
              </w:rPr>
            </w:pPr>
            <w:r>
              <w:rPr>
                <w:rFonts w:ascii="宋体" w:hAnsi="宋体"/>
                <w:b/>
                <w:bCs/>
                <w:szCs w:val="21"/>
              </w:rPr>
              <w:t>域名与证书管理</w:t>
            </w:r>
            <w:r>
              <w:rPr>
                <w:rFonts w:ascii="宋体" w:hAnsi="宋体"/>
                <w:szCs w:val="21"/>
              </w:rPr>
              <w:t>：支持自定义域名、证书导入及访问控制，结合审计机制保障匿名访问安全。</w:t>
            </w:r>
          </w:p>
          <w:p w14:paraId="367B1800">
            <w:pPr>
              <w:numPr>
                <w:ilvl w:val="0"/>
                <w:numId w:val="2"/>
              </w:numPr>
              <w:rPr>
                <w:rFonts w:hint="eastAsia" w:ascii="宋体" w:hAnsi="宋体"/>
                <w:szCs w:val="21"/>
              </w:rPr>
            </w:pPr>
            <w:r>
              <w:rPr>
                <w:rFonts w:hint="eastAsia" w:ascii="宋体" w:hAnsi="宋体"/>
                <w:b/>
                <w:bCs/>
                <w:szCs w:val="21"/>
              </w:rPr>
              <w:t>定制</w:t>
            </w:r>
            <w:r>
              <w:rPr>
                <w:rFonts w:ascii="宋体" w:hAnsi="宋体"/>
                <w:b/>
                <w:bCs/>
                <w:szCs w:val="21"/>
              </w:rPr>
              <w:t>人</w:t>
            </w:r>
            <w:r>
              <w:rPr>
                <w:rFonts w:hint="eastAsia" w:ascii="宋体" w:hAnsi="宋体"/>
                <w:b/>
                <w:bCs/>
                <w:szCs w:val="21"/>
              </w:rPr>
              <w:t>事</w:t>
            </w:r>
            <w:r>
              <w:rPr>
                <w:rFonts w:ascii="宋体" w:hAnsi="宋体"/>
                <w:b/>
                <w:bCs/>
                <w:szCs w:val="21"/>
              </w:rPr>
              <w:t>系统</w:t>
            </w:r>
            <w:r>
              <w:rPr>
                <w:rFonts w:hint="eastAsia" w:ascii="宋体" w:hAnsi="宋体"/>
                <w:b/>
                <w:bCs/>
                <w:szCs w:val="21"/>
              </w:rPr>
              <w:t>工作台：</w:t>
            </w:r>
            <w:r>
              <w:rPr>
                <w:rFonts w:ascii="Helvetica Neue" w:hAnsi="Helvetica Neue"/>
                <w:color w:val="262626"/>
                <w:shd w:val="clear" w:color="auto" w:fill="FFFFFF"/>
              </w:rPr>
              <w:t>将内网人事系统资源</w:t>
            </w:r>
            <w:r>
              <w:rPr>
                <w:b/>
                <w:bCs/>
              </w:rPr>
              <w:t>聚合</w:t>
            </w:r>
            <w:r>
              <w:rPr>
                <w:rFonts w:ascii="Helvetica Neue" w:hAnsi="Helvetica Neue"/>
                <w:color w:val="262626"/>
                <w:shd w:val="clear" w:color="auto" w:fill="FFFFFF"/>
              </w:rPr>
              <w:t>至智能办公门户，实现统一展示</w:t>
            </w:r>
            <w:r>
              <w:rPr>
                <w:rFonts w:hint="eastAsia" w:ascii="宋体" w:hAnsi="宋体"/>
                <w:szCs w:val="21"/>
              </w:rPr>
              <w:t>，</w:t>
            </w:r>
            <w:r>
              <w:rPr>
                <w:rFonts w:ascii="Helvetica Neue" w:hAnsi="Helvetica Neue"/>
                <w:color w:val="262626"/>
                <w:shd w:val="clear" w:color="auto" w:fill="FFFFFF"/>
              </w:rPr>
              <w:t>构建内外网融合的一体化办公环境。</w:t>
            </w:r>
          </w:p>
        </w:tc>
      </w:tr>
      <w:tr w14:paraId="2452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66CA9282">
            <w:pPr>
              <w:widowControl/>
              <w:jc w:val="left"/>
              <w:rPr>
                <w:rFonts w:hint="eastAsia" w:ascii="宋体" w:hAnsi="宋体"/>
                <w:bCs/>
                <w:color w:val="000000"/>
                <w:szCs w:val="21"/>
              </w:rPr>
            </w:pPr>
            <w:r>
              <w:rPr>
                <w:rFonts w:hint="eastAsia" w:ascii="宋体" w:hAnsi="宋体"/>
                <w:color w:val="000000"/>
                <w:kern w:val="0"/>
                <w:szCs w:val="21"/>
              </w:rPr>
              <w:t>商务需求</w:t>
            </w:r>
          </w:p>
        </w:tc>
        <w:tc>
          <w:tcPr>
            <w:tcW w:w="7750" w:type="dxa"/>
            <w:tcBorders>
              <w:top w:val="single" w:color="auto" w:sz="4" w:space="0"/>
              <w:left w:val="single" w:color="auto" w:sz="4" w:space="0"/>
              <w:bottom w:val="single" w:color="auto" w:sz="4" w:space="0"/>
              <w:right w:val="single" w:color="auto" w:sz="4" w:space="0"/>
            </w:tcBorders>
            <w:vAlign w:val="center"/>
          </w:tcPr>
          <w:p w14:paraId="04637014">
            <w:pPr>
              <w:snapToGrid w:val="0"/>
              <w:jc w:val="left"/>
              <w:rPr>
                <w:rFonts w:hint="eastAsia" w:ascii="宋体" w:hAnsi="宋体"/>
                <w:b/>
                <w:szCs w:val="21"/>
              </w:rPr>
            </w:pPr>
            <w:r>
              <w:rPr>
                <w:rFonts w:hint="eastAsia" w:ascii="宋体" w:hAnsi="宋体"/>
                <w:b/>
                <w:szCs w:val="21"/>
              </w:rPr>
              <w:t>一、资格要求</w:t>
            </w:r>
          </w:p>
          <w:p w14:paraId="75CF637D">
            <w:pPr>
              <w:numPr>
                <w:ilvl w:val="0"/>
                <w:numId w:val="3"/>
              </w:numPr>
              <w:rPr>
                <w:rFonts w:hint="eastAsia" w:ascii="宋体" w:hAnsi="宋体"/>
                <w:szCs w:val="21"/>
              </w:rPr>
            </w:pPr>
            <w:r>
              <w:rPr>
                <w:rFonts w:hint="eastAsia" w:ascii="宋体" w:hAnsi="宋体"/>
                <w:szCs w:val="21"/>
              </w:rPr>
              <w:t>在中华人民共和国境内注册，具有独立法人资格；</w:t>
            </w:r>
          </w:p>
          <w:p w14:paraId="3028A367">
            <w:pPr>
              <w:numPr>
                <w:ilvl w:val="0"/>
                <w:numId w:val="3"/>
              </w:numPr>
              <w:rPr>
                <w:rFonts w:hint="eastAsia" w:ascii="宋体" w:hAnsi="宋体"/>
                <w:szCs w:val="21"/>
              </w:rPr>
            </w:pPr>
            <w:r>
              <w:rPr>
                <w:rFonts w:hint="eastAsia" w:ascii="宋体" w:hAnsi="宋体"/>
                <w:szCs w:val="21"/>
              </w:rPr>
              <w:t>意向服务商须承诺近三年无重大行政处罚；</w:t>
            </w:r>
          </w:p>
          <w:p w14:paraId="13F3BB57">
            <w:pPr>
              <w:numPr>
                <w:ilvl w:val="0"/>
                <w:numId w:val="3"/>
              </w:numPr>
              <w:rPr>
                <w:rFonts w:hint="eastAsia" w:ascii="宋体" w:hAnsi="宋体"/>
                <w:szCs w:val="21"/>
              </w:rPr>
            </w:pPr>
            <w:r>
              <w:rPr>
                <w:rFonts w:hint="eastAsia" w:ascii="宋体" w:hAnsi="宋体"/>
                <w:szCs w:val="21"/>
              </w:rPr>
              <w:t>不接受联合体参与本采购项目；</w:t>
            </w:r>
          </w:p>
          <w:p w14:paraId="0866C782">
            <w:pPr>
              <w:numPr>
                <w:ilvl w:val="0"/>
                <w:numId w:val="3"/>
              </w:numPr>
              <w:rPr>
                <w:rFonts w:hint="eastAsia" w:ascii="宋体" w:hAnsi="宋体"/>
                <w:szCs w:val="21"/>
              </w:rPr>
            </w:pPr>
            <w:r>
              <w:rPr>
                <w:rFonts w:hint="eastAsia" w:ascii="宋体" w:hAnsi="宋体"/>
                <w:szCs w:val="21"/>
              </w:rPr>
              <w:t>具有合同履行能力且愿意承担本采购项目的全部投资及相关费用。</w:t>
            </w:r>
          </w:p>
          <w:p w14:paraId="16C2F08F">
            <w:pPr>
              <w:snapToGrid w:val="0"/>
              <w:jc w:val="left"/>
              <w:rPr>
                <w:rFonts w:hint="eastAsia" w:ascii="宋体" w:hAnsi="宋体"/>
                <w:b/>
                <w:szCs w:val="21"/>
              </w:rPr>
            </w:pPr>
            <w:r>
              <w:rPr>
                <w:rFonts w:hint="eastAsia" w:ascii="宋体" w:hAnsi="宋体"/>
                <w:b/>
                <w:szCs w:val="21"/>
              </w:rPr>
              <w:t>二、服务要求</w:t>
            </w:r>
          </w:p>
          <w:p w14:paraId="1DDD09BB">
            <w:pPr>
              <w:numPr>
                <w:ilvl w:val="0"/>
                <w:numId w:val="4"/>
              </w:numPr>
              <w:rPr>
                <w:rFonts w:hint="eastAsia"/>
              </w:rPr>
            </w:pPr>
            <w:r>
              <w:rPr>
                <w:rFonts w:hint="eastAsia" w:ascii="宋体" w:hAnsi="宋体"/>
                <w:szCs w:val="21"/>
              </w:rPr>
              <w:t>在深圳市设有提供维护服务的办公网点</w:t>
            </w:r>
            <w:r>
              <w:rPr>
                <w:rFonts w:hint="eastAsia" w:ascii="宋体" w:hAnsi="宋体"/>
                <w:szCs w:val="21"/>
                <w:lang w:eastAsia="zh-CN"/>
              </w:rPr>
              <w:t>；</w:t>
            </w:r>
          </w:p>
          <w:p w14:paraId="0C65B7E4">
            <w:pPr>
              <w:numPr>
                <w:ilvl w:val="0"/>
                <w:numId w:val="4"/>
              </w:numPr>
              <w:rPr>
                <w:rFonts w:hint="eastAsia"/>
              </w:rPr>
            </w:pPr>
            <w:r>
              <w:rPr>
                <w:rFonts w:hint="eastAsia" w:ascii="宋体" w:hAnsi="宋体"/>
                <w:szCs w:val="21"/>
              </w:rPr>
              <w:t>签订合同后30 天（日历日）内完成交付</w:t>
            </w:r>
            <w:r>
              <w:rPr>
                <w:rFonts w:hint="eastAsia" w:ascii="宋体" w:hAnsi="宋体"/>
                <w:szCs w:val="21"/>
                <w:lang w:eastAsia="zh-CN"/>
              </w:rPr>
              <w:t>；</w:t>
            </w:r>
          </w:p>
          <w:p w14:paraId="17510250">
            <w:pPr>
              <w:numPr>
                <w:ilvl w:val="0"/>
                <w:numId w:val="4"/>
              </w:numPr>
              <w:rPr>
                <w:rFonts w:hint="eastAsia" w:ascii="宋体" w:hAnsi="宋体"/>
                <w:szCs w:val="21"/>
              </w:rPr>
            </w:pPr>
            <w:r>
              <w:rPr>
                <w:rFonts w:hint="eastAsia" w:ascii="宋体" w:hAnsi="宋体"/>
                <w:szCs w:val="21"/>
              </w:rPr>
              <w:t>投标人需提供系统安装、配置及调试服务，并提供操作培训及运维文档</w:t>
            </w:r>
            <w:r>
              <w:rPr>
                <w:rFonts w:hint="eastAsia" w:ascii="宋体" w:hAnsi="宋体"/>
                <w:szCs w:val="21"/>
                <w:lang w:eastAsia="zh-CN"/>
              </w:rPr>
              <w:t>；</w:t>
            </w:r>
          </w:p>
          <w:p w14:paraId="36F6A1DD">
            <w:pPr>
              <w:numPr>
                <w:ilvl w:val="0"/>
                <w:numId w:val="4"/>
              </w:numPr>
              <w:rPr>
                <w:rFonts w:hint="eastAsia" w:ascii="宋体" w:hAnsi="宋体"/>
                <w:szCs w:val="21"/>
              </w:rPr>
            </w:pPr>
            <w:r>
              <w:rPr>
                <w:rFonts w:hint="eastAsia" w:ascii="宋体" w:hAnsi="宋体"/>
                <w:szCs w:val="21"/>
              </w:rPr>
              <w:t>提供自验收之日起一年质保服务。</w:t>
            </w:r>
          </w:p>
          <w:p w14:paraId="6A0083F7">
            <w:pPr>
              <w:snapToGrid w:val="0"/>
              <w:jc w:val="left"/>
              <w:rPr>
                <w:rFonts w:hint="eastAsia" w:ascii="宋体" w:hAnsi="宋体"/>
                <w:b/>
                <w:szCs w:val="21"/>
              </w:rPr>
            </w:pPr>
            <w:r>
              <w:rPr>
                <w:rFonts w:hint="eastAsia" w:ascii="宋体" w:hAnsi="宋体"/>
                <w:b/>
                <w:szCs w:val="21"/>
              </w:rPr>
              <w:t>三、付款方式</w:t>
            </w:r>
          </w:p>
          <w:p w14:paraId="481846FF">
            <w:pPr>
              <w:numPr>
                <w:ilvl w:val="0"/>
                <w:numId w:val="5"/>
              </w:numPr>
              <w:rPr>
                <w:rFonts w:hint="eastAsia" w:ascii="宋体" w:hAnsi="宋体"/>
                <w:szCs w:val="21"/>
              </w:rPr>
            </w:pPr>
            <w:r>
              <w:rPr>
                <w:rFonts w:hint="eastAsia" w:ascii="宋体" w:hAnsi="宋体"/>
                <w:szCs w:val="21"/>
              </w:rPr>
              <w:t>合同签订后，</w:t>
            </w:r>
            <w:r>
              <w:rPr>
                <w:rFonts w:hint="eastAsia" w:ascii="宋体" w:hAnsi="宋体" w:cs="宋体"/>
                <w:color w:val="auto"/>
                <w:sz w:val="22"/>
                <w:szCs w:val="22"/>
                <w:highlight w:val="none"/>
                <w:lang w:eastAsia="zh-CN"/>
              </w:rPr>
              <w:t>采购人在收到中标方开具的发票后，向中标方</w:t>
            </w:r>
            <w:r>
              <w:rPr>
                <w:rFonts w:hint="eastAsia" w:ascii="宋体" w:hAnsi="宋体"/>
                <w:szCs w:val="21"/>
              </w:rPr>
              <w:t>支付合同总金额的50%；</w:t>
            </w:r>
          </w:p>
          <w:p w14:paraId="33D2F00F">
            <w:pPr>
              <w:numPr>
                <w:ilvl w:val="0"/>
                <w:numId w:val="5"/>
              </w:numPr>
            </w:pPr>
            <w:r>
              <w:rPr>
                <w:rFonts w:hint="eastAsia" w:ascii="宋体" w:hAnsi="宋体"/>
                <w:szCs w:val="21"/>
              </w:rPr>
              <w:t>本项目所有设备完成调试并通过建设单位组织项目</w:t>
            </w:r>
            <w:r>
              <w:rPr>
                <w:rFonts w:hint="eastAsia" w:ascii="宋体" w:hAnsi="宋体" w:cs="宋体"/>
                <w:color w:val="auto"/>
                <w:sz w:val="22"/>
                <w:szCs w:val="22"/>
                <w:highlight w:val="none"/>
                <w:lang w:eastAsia="zh-CN"/>
              </w:rPr>
              <w:t>验收合格后</w:t>
            </w:r>
            <w:r>
              <w:rPr>
                <w:rFonts w:hint="eastAsia" w:ascii="宋体" w:hAnsi="宋体"/>
                <w:szCs w:val="21"/>
              </w:rPr>
              <w:t>，支付合同总金额的5</w:t>
            </w:r>
            <w:r>
              <w:rPr>
                <w:rFonts w:hint="eastAsia" w:ascii="宋体" w:hAnsi="宋体"/>
                <w:szCs w:val="21"/>
                <w:lang w:val="en-US" w:eastAsia="zh-CN"/>
              </w:rPr>
              <w:t>0</w:t>
            </w:r>
            <w:r>
              <w:rPr>
                <w:rFonts w:hint="eastAsia" w:ascii="宋体" w:hAnsi="宋体"/>
                <w:szCs w:val="21"/>
              </w:rPr>
              <w:t>%。</w:t>
            </w:r>
          </w:p>
          <w:p w14:paraId="4A7727E5">
            <w:pPr>
              <w:snapToGrid w:val="0"/>
              <w:jc w:val="left"/>
              <w:rPr>
                <w:rFonts w:hint="eastAsia" w:ascii="宋体" w:hAnsi="宋体"/>
                <w:b/>
                <w:szCs w:val="21"/>
              </w:rPr>
            </w:pPr>
            <w:r>
              <w:rPr>
                <w:rFonts w:hint="eastAsia" w:ascii="宋体" w:hAnsi="宋体"/>
                <w:b/>
                <w:szCs w:val="21"/>
              </w:rPr>
              <w:t>四、验收要求</w:t>
            </w:r>
          </w:p>
          <w:p w14:paraId="5EDBD98B">
            <w:pPr>
              <w:numPr>
                <w:ilvl w:val="0"/>
                <w:numId w:val="6"/>
              </w:numPr>
              <w:rPr>
                <w:rFonts w:hint="eastAsia" w:ascii="宋体" w:hAnsi="宋体"/>
                <w:szCs w:val="21"/>
              </w:rPr>
            </w:pPr>
            <w:r>
              <w:rPr>
                <w:rFonts w:hint="eastAsia" w:ascii="宋体" w:hAnsi="宋体"/>
                <w:szCs w:val="21"/>
              </w:rPr>
              <w:t>由投标人代表和采购人组成验收小组对产品进行验收。验收完毕后，一致签署验收报告。</w:t>
            </w:r>
          </w:p>
          <w:p w14:paraId="394FF7A7">
            <w:pPr>
              <w:numPr>
                <w:ilvl w:val="0"/>
                <w:numId w:val="6"/>
              </w:numPr>
              <w:rPr>
                <w:rFonts w:hint="eastAsia" w:ascii="宋体" w:hAnsi="宋体"/>
                <w:szCs w:val="21"/>
              </w:rPr>
            </w:pPr>
            <w:r>
              <w:rPr>
                <w:rFonts w:hint="eastAsia" w:ascii="宋体" w:hAnsi="宋体"/>
                <w:szCs w:val="21"/>
              </w:rPr>
              <w:t>当满足以下条件时，采购人才向中标人签发验收报告：</w:t>
            </w:r>
          </w:p>
          <w:p w14:paraId="4BDC942A">
            <w:pPr>
              <w:ind w:left="720"/>
              <w:rPr>
                <w:rFonts w:hint="eastAsia" w:ascii="宋体" w:hAnsi="宋体"/>
                <w:szCs w:val="21"/>
              </w:rPr>
            </w:pPr>
            <w:r>
              <w:rPr>
                <w:rFonts w:hint="eastAsia" w:ascii="宋体" w:hAnsi="宋体"/>
                <w:szCs w:val="21"/>
              </w:rPr>
              <w:t>a、中标人已按照合同规定提供了全部服务内容。</w:t>
            </w:r>
          </w:p>
          <w:p w14:paraId="1A1B5298">
            <w:pPr>
              <w:ind w:left="720"/>
              <w:rPr>
                <w:rFonts w:hint="eastAsia" w:ascii="宋体" w:hAnsi="宋体"/>
                <w:szCs w:val="21"/>
              </w:rPr>
            </w:pPr>
            <w:r>
              <w:rPr>
                <w:rFonts w:hint="eastAsia" w:ascii="宋体" w:hAnsi="宋体"/>
                <w:szCs w:val="21"/>
              </w:rPr>
              <w:t>b、交付产品符合招标文件技术规格书的要求，性能满足要求。</w:t>
            </w:r>
          </w:p>
          <w:p w14:paraId="043E9ED5">
            <w:pPr>
              <w:snapToGrid w:val="0"/>
              <w:jc w:val="left"/>
              <w:rPr>
                <w:rFonts w:hint="eastAsia" w:ascii="宋体" w:hAnsi="宋体"/>
                <w:b/>
                <w:szCs w:val="21"/>
              </w:rPr>
            </w:pPr>
            <w:r>
              <w:rPr>
                <w:rFonts w:hint="eastAsia" w:ascii="宋体" w:hAnsi="宋体"/>
                <w:b/>
                <w:szCs w:val="21"/>
              </w:rPr>
              <w:t>五、违约责任</w:t>
            </w:r>
          </w:p>
          <w:p w14:paraId="715FFFFB">
            <w:pPr>
              <w:numPr>
                <w:ilvl w:val="0"/>
                <w:numId w:val="7"/>
              </w:numPr>
              <w:rPr>
                <w:rFonts w:hint="eastAsia" w:ascii="宋体" w:hAnsi="宋体"/>
                <w:szCs w:val="21"/>
              </w:rPr>
            </w:pPr>
            <w:r>
              <w:rPr>
                <w:rFonts w:hint="eastAsia" w:ascii="宋体" w:hAnsi="宋体"/>
                <w:szCs w:val="21"/>
              </w:rPr>
              <w:t>如中标人未按照投标文件中承诺的时间交货或提供服务，投标人应承担延期交货和延期服务的违约责任，并可要求投标人赔偿采购人因此造成的实际经济损失。</w:t>
            </w:r>
          </w:p>
          <w:p w14:paraId="0AEC3FA4">
            <w:pPr>
              <w:numPr>
                <w:ilvl w:val="0"/>
                <w:numId w:val="7"/>
              </w:numPr>
              <w:rPr>
                <w:rFonts w:hint="eastAsia" w:ascii="宋体" w:hAnsi="宋体"/>
                <w:bCs/>
                <w:szCs w:val="21"/>
              </w:rPr>
            </w:pPr>
            <w:r>
              <w:rPr>
                <w:rFonts w:hint="eastAsia" w:ascii="宋体" w:hAnsi="宋体"/>
                <w:szCs w:val="21"/>
              </w:rPr>
              <w:t>中标人不能按时交付的或提供服务，标人应承担延期交货和延期服务的违约责任，需向甲方每日偿付迟交产品总额的0.5%作为违约金，在应付款中直接结算；本款违约金的计算以合同总额的30%为限。同时采购人有权终止合同。</w:t>
            </w:r>
          </w:p>
        </w:tc>
      </w:tr>
      <w:tr w14:paraId="2C2A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7EFBEE91">
            <w:pPr>
              <w:widowControl/>
              <w:jc w:val="left"/>
              <w:rPr>
                <w:rFonts w:hint="eastAsia" w:ascii="宋体" w:hAnsi="宋体"/>
                <w:color w:val="000000"/>
                <w:kern w:val="0"/>
                <w:szCs w:val="21"/>
              </w:rPr>
            </w:pPr>
            <w:r>
              <w:rPr>
                <w:rFonts w:hint="eastAsia" w:ascii="宋体" w:hAnsi="宋体"/>
                <w:color w:val="000000"/>
                <w:kern w:val="0"/>
                <w:szCs w:val="21"/>
              </w:rPr>
              <w:t>技术需求</w:t>
            </w:r>
          </w:p>
        </w:tc>
        <w:tc>
          <w:tcPr>
            <w:tcW w:w="7750" w:type="dxa"/>
            <w:tcBorders>
              <w:top w:val="single" w:color="auto" w:sz="4" w:space="0"/>
              <w:left w:val="single" w:color="auto" w:sz="4" w:space="0"/>
              <w:bottom w:val="single" w:color="auto" w:sz="4" w:space="0"/>
              <w:right w:val="single" w:color="auto" w:sz="4" w:space="0"/>
            </w:tcBorders>
            <w:vAlign w:val="center"/>
          </w:tcPr>
          <w:tbl>
            <w:tblPr>
              <w:tblStyle w:val="15"/>
              <w:tblW w:w="7405" w:type="dxa"/>
              <w:tblInd w:w="0" w:type="dxa"/>
              <w:tblLayout w:type="fixed"/>
              <w:tblCellMar>
                <w:top w:w="0" w:type="dxa"/>
                <w:left w:w="108" w:type="dxa"/>
                <w:bottom w:w="0" w:type="dxa"/>
                <w:right w:w="108" w:type="dxa"/>
              </w:tblCellMar>
            </w:tblPr>
            <w:tblGrid>
              <w:gridCol w:w="743"/>
              <w:gridCol w:w="1177"/>
              <w:gridCol w:w="5485"/>
            </w:tblGrid>
            <w:tr w14:paraId="5D9AD3B6">
              <w:tblPrEx>
                <w:tblCellMar>
                  <w:top w:w="0" w:type="dxa"/>
                  <w:left w:w="108" w:type="dxa"/>
                  <w:bottom w:w="0" w:type="dxa"/>
                  <w:right w:w="108" w:type="dxa"/>
                </w:tblCellMar>
              </w:tblPrEx>
              <w:trPr>
                <w:trHeight w:val="20" w:hRule="atLeast"/>
              </w:trPr>
              <w:tc>
                <w:tcPr>
                  <w:tcW w:w="743" w:type="dxa"/>
                  <w:tcBorders>
                    <w:top w:val="single" w:color="auto" w:sz="4" w:space="0"/>
                    <w:left w:val="single" w:color="auto" w:sz="4" w:space="0"/>
                    <w:bottom w:val="single" w:color="auto" w:sz="4" w:space="0"/>
                    <w:right w:val="single" w:color="auto" w:sz="4" w:space="0"/>
                  </w:tcBorders>
                  <w:vAlign w:val="center"/>
                </w:tcPr>
                <w:p w14:paraId="7470EAB9">
                  <w:pPr>
                    <w:rPr>
                      <w:b/>
                      <w:bCs/>
                    </w:rPr>
                  </w:pPr>
                  <w:r>
                    <w:rPr>
                      <w:rFonts w:hint="eastAsia"/>
                      <w:b/>
                      <w:bCs/>
                    </w:rPr>
                    <w:t>序号</w:t>
                  </w:r>
                </w:p>
              </w:tc>
              <w:tc>
                <w:tcPr>
                  <w:tcW w:w="1177" w:type="dxa"/>
                  <w:tcBorders>
                    <w:top w:val="single" w:color="auto" w:sz="4" w:space="0"/>
                    <w:left w:val="nil"/>
                    <w:bottom w:val="single" w:color="auto" w:sz="4" w:space="0"/>
                    <w:right w:val="single" w:color="auto" w:sz="4" w:space="0"/>
                  </w:tcBorders>
                  <w:vAlign w:val="center"/>
                </w:tcPr>
                <w:p w14:paraId="2AE9B591">
                  <w:pPr>
                    <w:rPr>
                      <w:b/>
                      <w:bCs/>
                    </w:rPr>
                  </w:pPr>
                  <w:r>
                    <w:rPr>
                      <w:rFonts w:hint="eastAsia"/>
                      <w:b/>
                      <w:bCs/>
                    </w:rPr>
                    <w:t>产品模块</w:t>
                  </w:r>
                </w:p>
              </w:tc>
              <w:tc>
                <w:tcPr>
                  <w:tcW w:w="5485" w:type="dxa"/>
                  <w:tcBorders>
                    <w:top w:val="single" w:color="auto" w:sz="4" w:space="0"/>
                    <w:left w:val="nil"/>
                    <w:bottom w:val="single" w:color="auto" w:sz="4" w:space="0"/>
                    <w:right w:val="single" w:color="auto" w:sz="4" w:space="0"/>
                  </w:tcBorders>
                  <w:vAlign w:val="center"/>
                </w:tcPr>
                <w:p w14:paraId="62E746FA">
                  <w:pPr>
                    <w:rPr>
                      <w:b/>
                      <w:bCs/>
                    </w:rPr>
                  </w:pPr>
                  <w:r>
                    <w:rPr>
                      <w:rFonts w:hint="eastAsia"/>
                      <w:b/>
                      <w:bCs/>
                    </w:rPr>
                    <w:t>产品能力描述</w:t>
                  </w:r>
                </w:p>
              </w:tc>
            </w:tr>
            <w:tr w14:paraId="168C5C5C">
              <w:tblPrEx>
                <w:tblCellMar>
                  <w:top w:w="0" w:type="dxa"/>
                  <w:left w:w="108" w:type="dxa"/>
                  <w:bottom w:w="0" w:type="dxa"/>
                  <w:right w:w="108" w:type="dxa"/>
                </w:tblCellMar>
              </w:tblPrEx>
              <w:trPr>
                <w:trHeight w:val="20" w:hRule="atLeast"/>
              </w:trPr>
              <w:tc>
                <w:tcPr>
                  <w:tcW w:w="743" w:type="dxa"/>
                  <w:vMerge w:val="restart"/>
                  <w:tcBorders>
                    <w:top w:val="nil"/>
                    <w:left w:val="single" w:color="auto" w:sz="4" w:space="0"/>
                    <w:bottom w:val="single" w:color="auto" w:sz="4" w:space="0"/>
                    <w:right w:val="single" w:color="auto" w:sz="4" w:space="0"/>
                  </w:tcBorders>
                  <w:vAlign w:val="center"/>
                </w:tcPr>
                <w:p w14:paraId="17B8E6BB">
                  <w:r>
                    <w:rPr>
                      <w:rFonts w:ascii="宋体" w:hAnsi="宋体" w:eastAsia="宋体" w:cs="宋体"/>
                      <w:sz w:val="24"/>
                      <w:szCs w:val="24"/>
                    </w:rPr>
                    <w:t>▲</w:t>
                  </w:r>
                  <w:r>
                    <w:rPr>
                      <w:rFonts w:hint="eastAsia"/>
                    </w:rPr>
                    <w:t>1</w:t>
                  </w:r>
                </w:p>
              </w:tc>
              <w:tc>
                <w:tcPr>
                  <w:tcW w:w="1177" w:type="dxa"/>
                  <w:vMerge w:val="restart"/>
                  <w:tcBorders>
                    <w:top w:val="nil"/>
                    <w:left w:val="single" w:color="auto" w:sz="4" w:space="0"/>
                    <w:bottom w:val="single" w:color="auto" w:sz="4" w:space="0"/>
                    <w:right w:val="single" w:color="auto" w:sz="4" w:space="0"/>
                  </w:tcBorders>
                  <w:vAlign w:val="center"/>
                </w:tcPr>
                <w:p w14:paraId="2B783FD8">
                  <w:r>
                    <w:rPr>
                      <w:rFonts w:hint="eastAsia"/>
                    </w:rPr>
                    <w:t>应用管理</w:t>
                  </w:r>
                </w:p>
              </w:tc>
              <w:tc>
                <w:tcPr>
                  <w:tcW w:w="5485" w:type="dxa"/>
                  <w:tcBorders>
                    <w:top w:val="nil"/>
                    <w:left w:val="nil"/>
                    <w:bottom w:val="single" w:color="auto" w:sz="4" w:space="0"/>
                    <w:right w:val="single" w:color="auto" w:sz="4" w:space="0"/>
                  </w:tcBorders>
                  <w:vAlign w:val="center"/>
                </w:tcPr>
                <w:p w14:paraId="3F3605E1">
                  <w:r>
                    <w:rPr>
                      <w:rFonts w:hint="eastAsia"/>
                    </w:rPr>
                    <w:t>为自建应用生成统一访问域名，所有流量经网关安全检测，确保访问安全可控，支持HTTPS加密访问；</w:t>
                  </w:r>
                </w:p>
              </w:tc>
            </w:tr>
            <w:tr w14:paraId="5AF481E6">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21C0042C"/>
              </w:tc>
              <w:tc>
                <w:tcPr>
                  <w:tcW w:w="1177" w:type="dxa"/>
                  <w:vMerge w:val="continue"/>
                  <w:tcBorders>
                    <w:top w:val="nil"/>
                    <w:left w:val="single" w:color="auto" w:sz="4" w:space="0"/>
                    <w:bottom w:val="single" w:color="auto" w:sz="4" w:space="0"/>
                    <w:right w:val="single" w:color="auto" w:sz="4" w:space="0"/>
                  </w:tcBorders>
                  <w:vAlign w:val="center"/>
                </w:tcPr>
                <w:p w14:paraId="5E6CE226"/>
              </w:tc>
              <w:tc>
                <w:tcPr>
                  <w:tcW w:w="5485" w:type="dxa"/>
                  <w:tcBorders>
                    <w:top w:val="nil"/>
                    <w:left w:val="nil"/>
                    <w:bottom w:val="single" w:color="auto" w:sz="4" w:space="0"/>
                    <w:right w:val="single" w:color="auto" w:sz="4" w:space="0"/>
                  </w:tcBorders>
                  <w:vAlign w:val="center"/>
                </w:tcPr>
                <w:p w14:paraId="122CC7AA">
                  <w:r>
                    <w:rPr>
                      <w:rFonts w:hint="eastAsia"/>
                    </w:rPr>
                    <w:t>支持将智能办公平台用户ID信息写入HTTP Header，实现免登录访问，并保证权限控制与数据安全；</w:t>
                  </w:r>
                </w:p>
              </w:tc>
            </w:tr>
            <w:tr w14:paraId="5ADCE206">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712836C8"/>
              </w:tc>
              <w:tc>
                <w:tcPr>
                  <w:tcW w:w="1177" w:type="dxa"/>
                  <w:vMerge w:val="continue"/>
                  <w:tcBorders>
                    <w:top w:val="nil"/>
                    <w:left w:val="single" w:color="auto" w:sz="4" w:space="0"/>
                    <w:bottom w:val="single" w:color="auto" w:sz="4" w:space="0"/>
                    <w:right w:val="single" w:color="auto" w:sz="4" w:space="0"/>
                  </w:tcBorders>
                  <w:vAlign w:val="center"/>
                </w:tcPr>
                <w:p w14:paraId="2ECA9BE1"/>
              </w:tc>
              <w:tc>
                <w:tcPr>
                  <w:tcW w:w="5485" w:type="dxa"/>
                  <w:tcBorders>
                    <w:top w:val="nil"/>
                    <w:left w:val="nil"/>
                    <w:bottom w:val="single" w:color="auto" w:sz="4" w:space="0"/>
                    <w:right w:val="single" w:color="auto" w:sz="4" w:space="0"/>
                  </w:tcBorders>
                  <w:vAlign w:val="center"/>
                </w:tcPr>
                <w:p w14:paraId="2DCADF15">
                  <w:r>
                    <w:rPr>
                      <w:rFonts w:hint="eastAsia"/>
                    </w:rPr>
                    <w:t>支持与医院现有身份认证机制兼容，实现权限验证与数据隔离。</w:t>
                  </w:r>
                </w:p>
              </w:tc>
            </w:tr>
            <w:tr w14:paraId="4FB553E5">
              <w:tblPrEx>
                <w:tblCellMar>
                  <w:top w:w="0" w:type="dxa"/>
                  <w:left w:w="108" w:type="dxa"/>
                  <w:bottom w:w="0" w:type="dxa"/>
                  <w:right w:w="108" w:type="dxa"/>
                </w:tblCellMar>
              </w:tblPrEx>
              <w:trPr>
                <w:trHeight w:val="20" w:hRule="atLeast"/>
              </w:trPr>
              <w:tc>
                <w:tcPr>
                  <w:tcW w:w="743" w:type="dxa"/>
                  <w:vMerge w:val="restart"/>
                  <w:tcBorders>
                    <w:top w:val="nil"/>
                    <w:left w:val="single" w:color="auto" w:sz="4" w:space="0"/>
                    <w:bottom w:val="single" w:color="auto" w:sz="4" w:space="0"/>
                    <w:right w:val="single" w:color="auto" w:sz="4" w:space="0"/>
                  </w:tcBorders>
                  <w:vAlign w:val="center"/>
                </w:tcPr>
                <w:p w14:paraId="66D7DF43">
                  <w:r>
                    <w:rPr>
                      <w:rFonts w:hint="eastAsia"/>
                    </w:rPr>
                    <w:t>2</w:t>
                  </w:r>
                </w:p>
              </w:tc>
              <w:tc>
                <w:tcPr>
                  <w:tcW w:w="1177" w:type="dxa"/>
                  <w:vMerge w:val="restart"/>
                  <w:tcBorders>
                    <w:top w:val="nil"/>
                    <w:left w:val="single" w:color="auto" w:sz="4" w:space="0"/>
                    <w:bottom w:val="single" w:color="auto" w:sz="4" w:space="0"/>
                    <w:right w:val="single" w:color="auto" w:sz="4" w:space="0"/>
                  </w:tcBorders>
                  <w:vAlign w:val="center"/>
                </w:tcPr>
                <w:p w14:paraId="029CFA71">
                  <w:r>
                    <w:rPr>
                      <w:rFonts w:hint="eastAsia"/>
                    </w:rPr>
                    <w:t>策略管理</w:t>
                  </w:r>
                </w:p>
              </w:tc>
              <w:tc>
                <w:tcPr>
                  <w:tcW w:w="5485" w:type="dxa"/>
                  <w:tcBorders>
                    <w:top w:val="nil"/>
                    <w:left w:val="nil"/>
                    <w:bottom w:val="single" w:color="auto" w:sz="4" w:space="0"/>
                    <w:right w:val="single" w:color="auto" w:sz="4" w:space="0"/>
                  </w:tcBorders>
                  <w:vAlign w:val="center"/>
                </w:tcPr>
                <w:p w14:paraId="5B406025">
                  <w:r>
                    <w:rPr>
                      <w:rFonts w:hint="eastAsia"/>
                    </w:rPr>
                    <w:t>支持针对人员、部门或角色设定访问策略，包括访问时间、网络IP、设备类型；</w:t>
                  </w:r>
                </w:p>
              </w:tc>
            </w:tr>
            <w:tr w14:paraId="303CF18E">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7A604A9C"/>
              </w:tc>
              <w:tc>
                <w:tcPr>
                  <w:tcW w:w="1177" w:type="dxa"/>
                  <w:vMerge w:val="continue"/>
                  <w:tcBorders>
                    <w:top w:val="nil"/>
                    <w:left w:val="single" w:color="auto" w:sz="4" w:space="0"/>
                    <w:bottom w:val="single" w:color="auto" w:sz="4" w:space="0"/>
                    <w:right w:val="single" w:color="auto" w:sz="4" w:space="0"/>
                  </w:tcBorders>
                  <w:vAlign w:val="center"/>
                </w:tcPr>
                <w:p w14:paraId="5B1B3B61"/>
              </w:tc>
              <w:tc>
                <w:tcPr>
                  <w:tcW w:w="5485" w:type="dxa"/>
                  <w:tcBorders>
                    <w:top w:val="nil"/>
                    <w:left w:val="nil"/>
                    <w:bottom w:val="single" w:color="auto" w:sz="4" w:space="0"/>
                    <w:right w:val="single" w:color="auto" w:sz="4" w:space="0"/>
                  </w:tcBorders>
                  <w:vAlign w:val="center"/>
                </w:tcPr>
                <w:p w14:paraId="3EC1EA0E">
                  <w:r>
                    <w:rPr>
                      <w:rFonts w:hint="eastAsia"/>
                    </w:rPr>
                    <w:t>支持策略优先级可视化管理及拖拽调整；</w:t>
                  </w:r>
                </w:p>
              </w:tc>
            </w:tr>
            <w:tr w14:paraId="2A7DC395">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2D0B9F97"/>
              </w:tc>
              <w:tc>
                <w:tcPr>
                  <w:tcW w:w="1177" w:type="dxa"/>
                  <w:vMerge w:val="continue"/>
                  <w:tcBorders>
                    <w:top w:val="nil"/>
                    <w:left w:val="single" w:color="auto" w:sz="4" w:space="0"/>
                    <w:bottom w:val="single" w:color="auto" w:sz="4" w:space="0"/>
                    <w:right w:val="single" w:color="auto" w:sz="4" w:space="0"/>
                  </w:tcBorders>
                  <w:vAlign w:val="center"/>
                </w:tcPr>
                <w:p w14:paraId="31F636E1"/>
              </w:tc>
              <w:tc>
                <w:tcPr>
                  <w:tcW w:w="5485" w:type="dxa"/>
                  <w:tcBorders>
                    <w:top w:val="nil"/>
                    <w:left w:val="nil"/>
                    <w:bottom w:val="single" w:color="auto" w:sz="4" w:space="0"/>
                    <w:right w:val="single" w:color="auto" w:sz="4" w:space="0"/>
                  </w:tcBorders>
                  <w:vAlign w:val="center"/>
                </w:tcPr>
                <w:p w14:paraId="4DA4131B">
                  <w:r>
                    <w:rPr>
                      <w:rFonts w:hint="eastAsia"/>
                    </w:rPr>
                    <w:t>外网用户策略可结合医院现有安全机制（如VPN/NAT、防火墙）实现精确访问控制。</w:t>
                  </w:r>
                </w:p>
              </w:tc>
            </w:tr>
            <w:tr w14:paraId="44196093">
              <w:tblPrEx>
                <w:tblCellMar>
                  <w:top w:w="0" w:type="dxa"/>
                  <w:left w:w="108" w:type="dxa"/>
                  <w:bottom w:w="0" w:type="dxa"/>
                  <w:right w:w="108" w:type="dxa"/>
                </w:tblCellMar>
              </w:tblPrEx>
              <w:trPr>
                <w:trHeight w:val="20" w:hRule="atLeast"/>
              </w:trPr>
              <w:tc>
                <w:tcPr>
                  <w:tcW w:w="743" w:type="dxa"/>
                  <w:vMerge w:val="restart"/>
                  <w:tcBorders>
                    <w:top w:val="nil"/>
                    <w:left w:val="single" w:color="auto" w:sz="4" w:space="0"/>
                    <w:bottom w:val="single" w:color="auto" w:sz="4" w:space="0"/>
                    <w:right w:val="single" w:color="auto" w:sz="4" w:space="0"/>
                  </w:tcBorders>
                  <w:vAlign w:val="center"/>
                </w:tcPr>
                <w:p w14:paraId="35C4FDA0">
                  <w:r>
                    <w:rPr>
                      <w:rFonts w:hint="eastAsia"/>
                    </w:rPr>
                    <w:t>3</w:t>
                  </w:r>
                </w:p>
              </w:tc>
              <w:tc>
                <w:tcPr>
                  <w:tcW w:w="1177" w:type="dxa"/>
                  <w:vMerge w:val="restart"/>
                  <w:tcBorders>
                    <w:top w:val="nil"/>
                    <w:left w:val="single" w:color="auto" w:sz="4" w:space="0"/>
                    <w:bottom w:val="single" w:color="auto" w:sz="4" w:space="0"/>
                    <w:right w:val="single" w:color="auto" w:sz="4" w:space="0"/>
                  </w:tcBorders>
                  <w:vAlign w:val="center"/>
                </w:tcPr>
                <w:p w14:paraId="6142BC70">
                  <w:r>
                    <w:rPr>
                      <w:rFonts w:hint="eastAsia"/>
                    </w:rPr>
                    <w:t>人员与资产管理</w:t>
                  </w:r>
                </w:p>
              </w:tc>
              <w:tc>
                <w:tcPr>
                  <w:tcW w:w="5485" w:type="dxa"/>
                  <w:tcBorders>
                    <w:top w:val="nil"/>
                    <w:left w:val="nil"/>
                    <w:bottom w:val="single" w:color="auto" w:sz="4" w:space="0"/>
                    <w:right w:val="single" w:color="auto" w:sz="4" w:space="0"/>
                  </w:tcBorders>
                  <w:vAlign w:val="center"/>
                </w:tcPr>
                <w:p w14:paraId="5844024E">
                  <w:r>
                    <w:rPr>
                      <w:rFonts w:hint="eastAsia"/>
                    </w:rPr>
                    <w:t>直观查看员工/部门策略配置，支持策略测试验证；</w:t>
                  </w:r>
                </w:p>
              </w:tc>
            </w:tr>
            <w:tr w14:paraId="07A1EB5D">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1C9AB302"/>
              </w:tc>
              <w:tc>
                <w:tcPr>
                  <w:tcW w:w="1177" w:type="dxa"/>
                  <w:vMerge w:val="continue"/>
                  <w:tcBorders>
                    <w:top w:val="nil"/>
                    <w:left w:val="single" w:color="auto" w:sz="4" w:space="0"/>
                    <w:bottom w:val="single" w:color="auto" w:sz="4" w:space="0"/>
                    <w:right w:val="single" w:color="auto" w:sz="4" w:space="0"/>
                  </w:tcBorders>
                  <w:vAlign w:val="center"/>
                </w:tcPr>
                <w:p w14:paraId="75D211C4"/>
              </w:tc>
              <w:tc>
                <w:tcPr>
                  <w:tcW w:w="5485" w:type="dxa"/>
                  <w:tcBorders>
                    <w:top w:val="nil"/>
                    <w:left w:val="nil"/>
                    <w:bottom w:val="single" w:color="auto" w:sz="4" w:space="0"/>
                    <w:right w:val="single" w:color="auto" w:sz="4" w:space="0"/>
                  </w:tcBorders>
                  <w:vAlign w:val="center"/>
                </w:tcPr>
                <w:p w14:paraId="17007555">
                  <w:r>
                    <w:rPr>
                      <w:rFonts w:hint="eastAsia"/>
                    </w:rPr>
                    <w:t>实时同步组织通讯录，确保策略覆盖完整；</w:t>
                  </w:r>
                </w:p>
              </w:tc>
            </w:tr>
            <w:tr w14:paraId="5242A978">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69CF0C13"/>
              </w:tc>
              <w:tc>
                <w:tcPr>
                  <w:tcW w:w="1177" w:type="dxa"/>
                  <w:vMerge w:val="continue"/>
                  <w:tcBorders>
                    <w:top w:val="nil"/>
                    <w:left w:val="single" w:color="auto" w:sz="4" w:space="0"/>
                    <w:bottom w:val="single" w:color="auto" w:sz="4" w:space="0"/>
                    <w:right w:val="single" w:color="auto" w:sz="4" w:space="0"/>
                  </w:tcBorders>
                  <w:vAlign w:val="center"/>
                </w:tcPr>
                <w:p w14:paraId="470F2512"/>
              </w:tc>
              <w:tc>
                <w:tcPr>
                  <w:tcW w:w="5485" w:type="dxa"/>
                  <w:tcBorders>
                    <w:top w:val="nil"/>
                    <w:left w:val="nil"/>
                    <w:bottom w:val="single" w:color="auto" w:sz="4" w:space="0"/>
                    <w:right w:val="single" w:color="auto" w:sz="4" w:space="0"/>
                  </w:tcBorders>
                  <w:vAlign w:val="center"/>
                </w:tcPr>
                <w:p w14:paraId="2B0DFA28">
                  <w:r>
                    <w:rPr>
                      <w:rFonts w:hint="eastAsia"/>
                    </w:rPr>
                    <w:t>提供资产管理及审计功能，保障内网资源安全；</w:t>
                  </w:r>
                </w:p>
              </w:tc>
            </w:tr>
            <w:tr w14:paraId="2F2386D4">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626C51BC"/>
              </w:tc>
              <w:tc>
                <w:tcPr>
                  <w:tcW w:w="1177" w:type="dxa"/>
                  <w:vMerge w:val="continue"/>
                  <w:tcBorders>
                    <w:top w:val="nil"/>
                    <w:left w:val="single" w:color="auto" w:sz="4" w:space="0"/>
                    <w:bottom w:val="single" w:color="auto" w:sz="4" w:space="0"/>
                    <w:right w:val="single" w:color="auto" w:sz="4" w:space="0"/>
                  </w:tcBorders>
                  <w:vAlign w:val="center"/>
                </w:tcPr>
                <w:p w14:paraId="70887DC6"/>
              </w:tc>
              <w:tc>
                <w:tcPr>
                  <w:tcW w:w="5485" w:type="dxa"/>
                  <w:tcBorders>
                    <w:top w:val="nil"/>
                    <w:left w:val="nil"/>
                    <w:bottom w:val="single" w:color="auto" w:sz="4" w:space="0"/>
                    <w:right w:val="single" w:color="auto" w:sz="4" w:space="0"/>
                  </w:tcBorders>
                  <w:vAlign w:val="center"/>
                </w:tcPr>
                <w:p w14:paraId="3F4E0506">
                  <w:r>
                    <w:rPr>
                      <w:rFonts w:hint="eastAsia"/>
                    </w:rPr>
                    <w:t>所有操作符合医院信息安全和合规要求。</w:t>
                  </w:r>
                </w:p>
              </w:tc>
            </w:tr>
            <w:tr w14:paraId="01645811">
              <w:tblPrEx>
                <w:tblCellMar>
                  <w:top w:w="0" w:type="dxa"/>
                  <w:left w:w="108" w:type="dxa"/>
                  <w:bottom w:w="0" w:type="dxa"/>
                  <w:right w:w="108" w:type="dxa"/>
                </w:tblCellMar>
              </w:tblPrEx>
              <w:trPr>
                <w:trHeight w:val="20" w:hRule="atLeast"/>
              </w:trPr>
              <w:tc>
                <w:tcPr>
                  <w:tcW w:w="743" w:type="dxa"/>
                  <w:vMerge w:val="restart"/>
                  <w:tcBorders>
                    <w:top w:val="nil"/>
                    <w:left w:val="single" w:color="auto" w:sz="4" w:space="0"/>
                    <w:bottom w:val="single" w:color="auto" w:sz="4" w:space="0"/>
                    <w:right w:val="single" w:color="auto" w:sz="4" w:space="0"/>
                  </w:tcBorders>
                  <w:vAlign w:val="center"/>
                </w:tcPr>
                <w:p w14:paraId="00F85015">
                  <w:r>
                    <w:rPr>
                      <w:rFonts w:hint="eastAsia"/>
                    </w:rPr>
                    <w:t>4</w:t>
                  </w:r>
                </w:p>
              </w:tc>
              <w:tc>
                <w:tcPr>
                  <w:tcW w:w="1177" w:type="dxa"/>
                  <w:vMerge w:val="restart"/>
                  <w:tcBorders>
                    <w:top w:val="nil"/>
                    <w:left w:val="single" w:color="auto" w:sz="4" w:space="0"/>
                    <w:bottom w:val="single" w:color="auto" w:sz="4" w:space="0"/>
                    <w:right w:val="single" w:color="auto" w:sz="4" w:space="0"/>
                  </w:tcBorders>
                  <w:vAlign w:val="center"/>
                </w:tcPr>
                <w:p w14:paraId="5124D9AB">
                  <w:r>
                    <w:rPr>
                      <w:rFonts w:hint="eastAsia"/>
                    </w:rPr>
                    <w:t>连通器与连通器组管理</w:t>
                  </w:r>
                </w:p>
              </w:tc>
              <w:tc>
                <w:tcPr>
                  <w:tcW w:w="5485" w:type="dxa"/>
                  <w:tcBorders>
                    <w:top w:val="nil"/>
                    <w:left w:val="nil"/>
                    <w:bottom w:val="single" w:color="auto" w:sz="4" w:space="0"/>
                    <w:right w:val="single" w:color="auto" w:sz="4" w:space="0"/>
                  </w:tcBorders>
                  <w:vAlign w:val="center"/>
                </w:tcPr>
                <w:p w14:paraId="0DBF5D20">
                  <w:r>
                    <w:rPr>
                      <w:rFonts w:hint="eastAsia"/>
                    </w:rPr>
                    <w:t>员工可通过公网安全访问内网人力资源系统，所有访问必须经过加密通道和权限验证；</w:t>
                  </w:r>
                </w:p>
              </w:tc>
            </w:tr>
            <w:tr w14:paraId="2201F8AD">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01932393"/>
              </w:tc>
              <w:tc>
                <w:tcPr>
                  <w:tcW w:w="1177" w:type="dxa"/>
                  <w:vMerge w:val="continue"/>
                  <w:tcBorders>
                    <w:top w:val="nil"/>
                    <w:left w:val="single" w:color="auto" w:sz="4" w:space="0"/>
                    <w:bottom w:val="single" w:color="auto" w:sz="4" w:space="0"/>
                    <w:right w:val="single" w:color="auto" w:sz="4" w:space="0"/>
                  </w:tcBorders>
                  <w:vAlign w:val="center"/>
                </w:tcPr>
                <w:p w14:paraId="04C87601"/>
              </w:tc>
              <w:tc>
                <w:tcPr>
                  <w:tcW w:w="5485" w:type="dxa"/>
                  <w:tcBorders>
                    <w:top w:val="nil"/>
                    <w:left w:val="nil"/>
                    <w:bottom w:val="single" w:color="auto" w:sz="4" w:space="0"/>
                    <w:right w:val="single" w:color="auto" w:sz="4" w:space="0"/>
                  </w:tcBorders>
                  <w:vAlign w:val="center"/>
                </w:tcPr>
                <w:p w14:paraId="1963BACD">
                  <w:r>
                    <w:rPr>
                      <w:rFonts w:hint="eastAsia"/>
                    </w:rPr>
                    <w:t>支持高可用连通器组管理与负载均衡配置，保障访问稳定性；</w:t>
                  </w:r>
                </w:p>
              </w:tc>
            </w:tr>
            <w:tr w14:paraId="6E20A877">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40ADDA0B"/>
              </w:tc>
              <w:tc>
                <w:tcPr>
                  <w:tcW w:w="1177" w:type="dxa"/>
                  <w:vMerge w:val="continue"/>
                  <w:tcBorders>
                    <w:top w:val="nil"/>
                    <w:left w:val="single" w:color="auto" w:sz="4" w:space="0"/>
                    <w:bottom w:val="single" w:color="auto" w:sz="4" w:space="0"/>
                    <w:right w:val="single" w:color="auto" w:sz="4" w:space="0"/>
                  </w:tcBorders>
                  <w:vAlign w:val="center"/>
                </w:tcPr>
                <w:p w14:paraId="68929FA0"/>
              </w:tc>
              <w:tc>
                <w:tcPr>
                  <w:tcW w:w="5485" w:type="dxa"/>
                  <w:tcBorders>
                    <w:top w:val="nil"/>
                    <w:left w:val="nil"/>
                    <w:bottom w:val="single" w:color="auto" w:sz="4" w:space="0"/>
                    <w:right w:val="single" w:color="auto" w:sz="4" w:space="0"/>
                  </w:tcBorders>
                  <w:vAlign w:val="center"/>
                </w:tcPr>
                <w:p w14:paraId="5C02AFD7">
                  <w:r>
                    <w:rPr>
                      <w:rFonts w:hint="eastAsia"/>
                    </w:rPr>
                    <w:t>配置应与医院现有网络架构兼容。</w:t>
                  </w:r>
                </w:p>
              </w:tc>
            </w:tr>
            <w:tr w14:paraId="18692A73">
              <w:tblPrEx>
                <w:tblCellMar>
                  <w:top w:w="0" w:type="dxa"/>
                  <w:left w:w="108" w:type="dxa"/>
                  <w:bottom w:w="0" w:type="dxa"/>
                  <w:right w:w="108" w:type="dxa"/>
                </w:tblCellMar>
              </w:tblPrEx>
              <w:trPr>
                <w:trHeight w:val="20" w:hRule="atLeast"/>
              </w:trPr>
              <w:tc>
                <w:tcPr>
                  <w:tcW w:w="743" w:type="dxa"/>
                  <w:vMerge w:val="restart"/>
                  <w:tcBorders>
                    <w:top w:val="nil"/>
                    <w:left w:val="single" w:color="auto" w:sz="4" w:space="0"/>
                    <w:bottom w:val="single" w:color="auto" w:sz="4" w:space="0"/>
                    <w:right w:val="single" w:color="auto" w:sz="4" w:space="0"/>
                  </w:tcBorders>
                  <w:vAlign w:val="center"/>
                </w:tcPr>
                <w:p w14:paraId="75EBC381">
                  <w:r>
                    <w:rPr>
                      <w:rFonts w:hint="eastAsia"/>
                    </w:rPr>
                    <w:t>5</w:t>
                  </w:r>
                </w:p>
              </w:tc>
              <w:tc>
                <w:tcPr>
                  <w:tcW w:w="1177" w:type="dxa"/>
                  <w:vMerge w:val="restart"/>
                  <w:tcBorders>
                    <w:top w:val="nil"/>
                    <w:left w:val="single" w:color="auto" w:sz="4" w:space="0"/>
                    <w:bottom w:val="single" w:color="auto" w:sz="4" w:space="0"/>
                    <w:right w:val="single" w:color="auto" w:sz="4" w:space="0"/>
                  </w:tcBorders>
                  <w:vAlign w:val="center"/>
                </w:tcPr>
                <w:p w14:paraId="70B829D1">
                  <w:r>
                    <w:rPr>
                      <w:rFonts w:hint="eastAsia"/>
                    </w:rPr>
                    <w:t>网关协议支持</w:t>
                  </w:r>
                </w:p>
              </w:tc>
              <w:tc>
                <w:tcPr>
                  <w:tcW w:w="5485" w:type="dxa"/>
                  <w:tcBorders>
                    <w:top w:val="nil"/>
                    <w:left w:val="nil"/>
                    <w:bottom w:val="single" w:color="auto" w:sz="4" w:space="0"/>
                    <w:right w:val="single" w:color="auto" w:sz="4" w:space="0"/>
                  </w:tcBorders>
                  <w:vAlign w:val="center"/>
                </w:tcPr>
                <w:p w14:paraId="64291DCD">
                  <w:r>
                    <w:rPr>
                      <w:rFonts w:hint="eastAsia"/>
                    </w:rPr>
                    <w:t>支持Http、Https、WebSocket协议；</w:t>
                  </w:r>
                </w:p>
              </w:tc>
            </w:tr>
            <w:tr w14:paraId="250ABB8D">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158E439D"/>
              </w:tc>
              <w:tc>
                <w:tcPr>
                  <w:tcW w:w="1177" w:type="dxa"/>
                  <w:vMerge w:val="continue"/>
                  <w:tcBorders>
                    <w:top w:val="nil"/>
                    <w:left w:val="single" w:color="auto" w:sz="4" w:space="0"/>
                    <w:bottom w:val="single" w:color="auto" w:sz="4" w:space="0"/>
                    <w:right w:val="single" w:color="auto" w:sz="4" w:space="0"/>
                  </w:tcBorders>
                  <w:vAlign w:val="center"/>
                </w:tcPr>
                <w:p w14:paraId="0DC49C9B"/>
              </w:tc>
              <w:tc>
                <w:tcPr>
                  <w:tcW w:w="5485" w:type="dxa"/>
                  <w:tcBorders>
                    <w:top w:val="nil"/>
                    <w:left w:val="nil"/>
                    <w:bottom w:val="single" w:color="auto" w:sz="4" w:space="0"/>
                    <w:right w:val="single" w:color="auto" w:sz="4" w:space="0"/>
                  </w:tcBorders>
                  <w:vAlign w:val="center"/>
                </w:tcPr>
                <w:p w14:paraId="4AB88D1F">
                  <w:r>
                    <w:rPr>
                      <w:rFonts w:hint="eastAsia"/>
                    </w:rPr>
                    <w:t>跨内外网访问遵循医院安全策略及防火墙控制。</w:t>
                  </w:r>
                </w:p>
              </w:tc>
            </w:tr>
            <w:tr w14:paraId="5F4DC4E6">
              <w:tblPrEx>
                <w:tblCellMar>
                  <w:top w:w="0" w:type="dxa"/>
                  <w:left w:w="108" w:type="dxa"/>
                  <w:bottom w:w="0" w:type="dxa"/>
                  <w:right w:w="108" w:type="dxa"/>
                </w:tblCellMar>
              </w:tblPrEx>
              <w:trPr>
                <w:trHeight w:val="20" w:hRule="atLeast"/>
              </w:trPr>
              <w:tc>
                <w:tcPr>
                  <w:tcW w:w="743" w:type="dxa"/>
                  <w:vMerge w:val="restart"/>
                  <w:tcBorders>
                    <w:top w:val="nil"/>
                    <w:left w:val="single" w:color="auto" w:sz="4" w:space="0"/>
                    <w:bottom w:val="single" w:color="auto" w:sz="4" w:space="0"/>
                    <w:right w:val="single" w:color="auto" w:sz="4" w:space="0"/>
                  </w:tcBorders>
                  <w:vAlign w:val="center"/>
                </w:tcPr>
                <w:p w14:paraId="27C9C92C">
                  <w:r>
                    <w:rPr>
                      <w:rFonts w:hint="eastAsia"/>
                    </w:rPr>
                    <w:t>6</w:t>
                  </w:r>
                </w:p>
              </w:tc>
              <w:tc>
                <w:tcPr>
                  <w:tcW w:w="1177" w:type="dxa"/>
                  <w:vMerge w:val="restart"/>
                  <w:tcBorders>
                    <w:top w:val="nil"/>
                    <w:left w:val="single" w:color="auto" w:sz="4" w:space="0"/>
                    <w:bottom w:val="single" w:color="auto" w:sz="4" w:space="0"/>
                    <w:right w:val="single" w:color="auto" w:sz="4" w:space="0"/>
                  </w:tcBorders>
                  <w:vAlign w:val="center"/>
                </w:tcPr>
                <w:p w14:paraId="03375243">
                  <w:r>
                    <w:rPr>
                      <w:rFonts w:hint="eastAsia"/>
                    </w:rPr>
                    <w:t>自定义域名及证书管理</w:t>
                  </w:r>
                </w:p>
              </w:tc>
              <w:tc>
                <w:tcPr>
                  <w:tcW w:w="5485" w:type="dxa"/>
                  <w:tcBorders>
                    <w:top w:val="nil"/>
                    <w:left w:val="nil"/>
                    <w:bottom w:val="single" w:color="auto" w:sz="4" w:space="0"/>
                    <w:right w:val="single" w:color="auto" w:sz="4" w:space="0"/>
                  </w:tcBorders>
                  <w:vAlign w:val="center"/>
                </w:tcPr>
                <w:p w14:paraId="7C5B8D6F">
                  <w:r>
                    <w:rPr>
                      <w:rFonts w:hint="eastAsia"/>
                    </w:rPr>
                    <w:t>支持导入CA证书（自签或受信任机构），配置企业自定义域名；</w:t>
                  </w:r>
                </w:p>
              </w:tc>
            </w:tr>
            <w:tr w14:paraId="415DF5CD">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458799C6"/>
              </w:tc>
              <w:tc>
                <w:tcPr>
                  <w:tcW w:w="1177" w:type="dxa"/>
                  <w:vMerge w:val="continue"/>
                  <w:tcBorders>
                    <w:top w:val="nil"/>
                    <w:left w:val="single" w:color="auto" w:sz="4" w:space="0"/>
                    <w:bottom w:val="single" w:color="auto" w:sz="4" w:space="0"/>
                    <w:right w:val="single" w:color="auto" w:sz="4" w:space="0"/>
                  </w:tcBorders>
                  <w:vAlign w:val="center"/>
                </w:tcPr>
                <w:p w14:paraId="7E23222F"/>
              </w:tc>
              <w:tc>
                <w:tcPr>
                  <w:tcW w:w="5485" w:type="dxa"/>
                  <w:tcBorders>
                    <w:top w:val="nil"/>
                    <w:left w:val="nil"/>
                    <w:bottom w:val="single" w:color="auto" w:sz="4" w:space="0"/>
                    <w:right w:val="single" w:color="auto" w:sz="4" w:space="0"/>
                  </w:tcBorders>
                  <w:vAlign w:val="center"/>
                </w:tcPr>
                <w:p w14:paraId="24E35C70">
                  <w:r>
                    <w:rPr>
                      <w:rFonts w:hint="eastAsia"/>
                    </w:rPr>
                    <w:t>提供Content-Type改写、域名重写、匿名URL配置；</w:t>
                  </w:r>
                </w:p>
              </w:tc>
            </w:tr>
            <w:tr w14:paraId="0700DC4C">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4CAB8D64"/>
              </w:tc>
              <w:tc>
                <w:tcPr>
                  <w:tcW w:w="1177" w:type="dxa"/>
                  <w:vMerge w:val="continue"/>
                  <w:tcBorders>
                    <w:top w:val="nil"/>
                    <w:left w:val="single" w:color="auto" w:sz="4" w:space="0"/>
                    <w:bottom w:val="single" w:color="auto" w:sz="4" w:space="0"/>
                    <w:right w:val="single" w:color="auto" w:sz="4" w:space="0"/>
                  </w:tcBorders>
                  <w:vAlign w:val="center"/>
                </w:tcPr>
                <w:p w14:paraId="6C5C1FF3"/>
              </w:tc>
              <w:tc>
                <w:tcPr>
                  <w:tcW w:w="5485" w:type="dxa"/>
                  <w:tcBorders>
                    <w:top w:val="nil"/>
                    <w:left w:val="nil"/>
                    <w:bottom w:val="single" w:color="auto" w:sz="4" w:space="0"/>
                    <w:right w:val="single" w:color="auto" w:sz="4" w:space="0"/>
                  </w:tcBorders>
                  <w:vAlign w:val="center"/>
                </w:tcPr>
                <w:p w14:paraId="25429953">
                  <w:r>
                    <w:rPr>
                      <w:rFonts w:hint="eastAsia"/>
                    </w:rPr>
                    <w:t>匿名访问需结合访问控制与审计机制，确保敏感数据安全。</w:t>
                  </w:r>
                </w:p>
              </w:tc>
            </w:tr>
            <w:tr w14:paraId="71E444C7">
              <w:tblPrEx>
                <w:tblCellMar>
                  <w:top w:w="0" w:type="dxa"/>
                  <w:left w:w="108" w:type="dxa"/>
                  <w:bottom w:w="0" w:type="dxa"/>
                  <w:right w:w="108" w:type="dxa"/>
                </w:tblCellMar>
              </w:tblPrEx>
              <w:trPr>
                <w:trHeight w:val="20" w:hRule="atLeast"/>
              </w:trPr>
              <w:tc>
                <w:tcPr>
                  <w:tcW w:w="743" w:type="dxa"/>
                  <w:vMerge w:val="restart"/>
                  <w:tcBorders>
                    <w:top w:val="nil"/>
                    <w:left w:val="single" w:color="auto" w:sz="4" w:space="0"/>
                    <w:bottom w:val="single" w:color="auto" w:sz="4" w:space="0"/>
                    <w:right w:val="single" w:color="auto" w:sz="4" w:space="0"/>
                  </w:tcBorders>
                  <w:vAlign w:val="center"/>
                </w:tcPr>
                <w:p w14:paraId="47100C9A">
                  <w:r>
                    <w:rPr>
                      <w:rFonts w:ascii="宋体" w:hAnsi="宋体" w:eastAsia="宋体" w:cs="宋体"/>
                      <w:sz w:val="24"/>
                      <w:szCs w:val="24"/>
                    </w:rPr>
                    <w:t>▲</w:t>
                  </w:r>
                  <w:r>
                    <w:rPr>
                      <w:rFonts w:hint="eastAsia"/>
                    </w:rPr>
                    <w:t>7</w:t>
                  </w:r>
                </w:p>
              </w:tc>
              <w:tc>
                <w:tcPr>
                  <w:tcW w:w="1177" w:type="dxa"/>
                  <w:vMerge w:val="restart"/>
                  <w:tcBorders>
                    <w:top w:val="nil"/>
                    <w:left w:val="single" w:color="auto" w:sz="4" w:space="0"/>
                    <w:bottom w:val="single" w:color="auto" w:sz="4" w:space="0"/>
                    <w:right w:val="single" w:color="auto" w:sz="4" w:space="0"/>
                  </w:tcBorders>
                  <w:vAlign w:val="center"/>
                </w:tcPr>
                <w:p w14:paraId="4DC0443D">
                  <w:r>
                    <w:rPr>
                      <w:rFonts w:hint="eastAsia"/>
                    </w:rPr>
                    <w:t>请求与响应改写</w:t>
                  </w:r>
                </w:p>
              </w:tc>
              <w:tc>
                <w:tcPr>
                  <w:tcW w:w="5485" w:type="dxa"/>
                  <w:tcBorders>
                    <w:top w:val="nil"/>
                    <w:left w:val="nil"/>
                    <w:bottom w:val="single" w:color="auto" w:sz="4" w:space="0"/>
                    <w:right w:val="single" w:color="auto" w:sz="4" w:space="0"/>
                  </w:tcBorders>
                  <w:vAlign w:val="center"/>
                </w:tcPr>
                <w:p w14:paraId="6406BF42">
                  <w:r>
                    <w:rPr>
                      <w:rFonts w:hint="eastAsia"/>
                    </w:rPr>
                    <w:t>支持对Header、Body、Query进行灵活改写；</w:t>
                  </w:r>
                </w:p>
              </w:tc>
            </w:tr>
            <w:tr w14:paraId="4987D53A">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5D2F8585"/>
              </w:tc>
              <w:tc>
                <w:tcPr>
                  <w:tcW w:w="1177" w:type="dxa"/>
                  <w:vMerge w:val="continue"/>
                  <w:tcBorders>
                    <w:top w:val="nil"/>
                    <w:left w:val="single" w:color="auto" w:sz="4" w:space="0"/>
                    <w:bottom w:val="single" w:color="auto" w:sz="4" w:space="0"/>
                    <w:right w:val="single" w:color="auto" w:sz="4" w:space="0"/>
                  </w:tcBorders>
                  <w:vAlign w:val="center"/>
                </w:tcPr>
                <w:p w14:paraId="032229A5"/>
              </w:tc>
              <w:tc>
                <w:tcPr>
                  <w:tcW w:w="5485" w:type="dxa"/>
                  <w:tcBorders>
                    <w:top w:val="nil"/>
                    <w:left w:val="nil"/>
                    <w:bottom w:val="single" w:color="auto" w:sz="4" w:space="0"/>
                    <w:right w:val="single" w:color="auto" w:sz="4" w:space="0"/>
                  </w:tcBorders>
                  <w:vAlign w:val="center"/>
                </w:tcPr>
                <w:p w14:paraId="50A448C0">
                  <w:r>
                    <w:rPr>
                      <w:rFonts w:hint="eastAsia"/>
                    </w:rPr>
                    <w:t>所有操作遵循安全策略和日志审计要求，防止身份冒用或数据泄露。</w:t>
                  </w:r>
                </w:p>
              </w:tc>
            </w:tr>
            <w:tr w14:paraId="5ABF0D1F">
              <w:tblPrEx>
                <w:tblCellMar>
                  <w:top w:w="0" w:type="dxa"/>
                  <w:left w:w="108" w:type="dxa"/>
                  <w:bottom w:w="0" w:type="dxa"/>
                  <w:right w:w="108" w:type="dxa"/>
                </w:tblCellMar>
              </w:tblPrEx>
              <w:trPr>
                <w:trHeight w:val="20" w:hRule="atLeast"/>
              </w:trPr>
              <w:tc>
                <w:tcPr>
                  <w:tcW w:w="743" w:type="dxa"/>
                  <w:vMerge w:val="restart"/>
                  <w:tcBorders>
                    <w:top w:val="nil"/>
                    <w:left w:val="single" w:color="auto" w:sz="4" w:space="0"/>
                    <w:bottom w:val="single" w:color="auto" w:sz="4" w:space="0"/>
                    <w:right w:val="single" w:color="auto" w:sz="4" w:space="0"/>
                  </w:tcBorders>
                  <w:vAlign w:val="center"/>
                </w:tcPr>
                <w:p w14:paraId="7B0BFCFD">
                  <w:r>
                    <w:rPr>
                      <w:rFonts w:ascii="宋体" w:hAnsi="宋体" w:eastAsia="宋体" w:cs="宋体"/>
                      <w:sz w:val="24"/>
                      <w:szCs w:val="24"/>
                    </w:rPr>
                    <w:t>▲</w:t>
                  </w:r>
                  <w:r>
                    <w:rPr>
                      <w:rFonts w:hint="eastAsia"/>
                    </w:rPr>
                    <w:t>8</w:t>
                  </w:r>
                </w:p>
              </w:tc>
              <w:tc>
                <w:tcPr>
                  <w:tcW w:w="1177" w:type="dxa"/>
                  <w:vMerge w:val="restart"/>
                  <w:tcBorders>
                    <w:top w:val="nil"/>
                    <w:left w:val="single" w:color="auto" w:sz="4" w:space="0"/>
                    <w:bottom w:val="single" w:color="auto" w:sz="4" w:space="0"/>
                    <w:right w:val="single" w:color="auto" w:sz="4" w:space="0"/>
                  </w:tcBorders>
                  <w:vAlign w:val="center"/>
                </w:tcPr>
                <w:p w14:paraId="15F57DD5">
                  <w:r>
                    <w:rPr>
                      <w:rFonts w:hint="eastAsia"/>
                    </w:rPr>
                    <w:t>人力资源系统集成</w:t>
                  </w:r>
                </w:p>
              </w:tc>
              <w:tc>
                <w:tcPr>
                  <w:tcW w:w="5485" w:type="dxa"/>
                  <w:tcBorders>
                    <w:top w:val="nil"/>
                    <w:left w:val="nil"/>
                    <w:bottom w:val="single" w:color="auto" w:sz="4" w:space="0"/>
                    <w:right w:val="single" w:color="auto" w:sz="4" w:space="0"/>
                  </w:tcBorders>
                  <w:vAlign w:val="center"/>
                </w:tcPr>
                <w:p w14:paraId="05E91B0A">
                  <w:r>
                    <w:rPr>
                      <w:rFonts w:hint="eastAsia"/>
                    </w:rPr>
                    <w:t>应用网关应支持在智能办公平台移动端安全集成医院内网人力资源系统，实现用户通过智能办公平台移动端访问内网应用；</w:t>
                  </w:r>
                </w:p>
              </w:tc>
            </w:tr>
            <w:tr w14:paraId="4FF9F6CD">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6E674AD5"/>
              </w:tc>
              <w:tc>
                <w:tcPr>
                  <w:tcW w:w="1177" w:type="dxa"/>
                  <w:vMerge w:val="continue"/>
                  <w:tcBorders>
                    <w:top w:val="nil"/>
                    <w:left w:val="single" w:color="auto" w:sz="4" w:space="0"/>
                    <w:bottom w:val="single" w:color="auto" w:sz="4" w:space="0"/>
                    <w:right w:val="single" w:color="auto" w:sz="4" w:space="0"/>
                  </w:tcBorders>
                  <w:vAlign w:val="center"/>
                </w:tcPr>
                <w:p w14:paraId="0BAEAECA"/>
              </w:tc>
              <w:tc>
                <w:tcPr>
                  <w:tcW w:w="5485" w:type="dxa"/>
                  <w:tcBorders>
                    <w:top w:val="nil"/>
                    <w:left w:val="nil"/>
                    <w:bottom w:val="single" w:color="auto" w:sz="4" w:space="0"/>
                    <w:right w:val="single" w:color="auto" w:sz="4" w:space="0"/>
                  </w:tcBorders>
                  <w:vAlign w:val="center"/>
                </w:tcPr>
                <w:p w14:paraId="477433F4">
                  <w:r>
                    <w:rPr>
                      <w:rFonts w:hint="eastAsia"/>
                    </w:rPr>
                    <w:t>外网访问流量需经网关安全检测及策略控制，确保身份认证、权限管理及数据传输安全（TLS1.2及以上）；</w:t>
                  </w:r>
                </w:p>
              </w:tc>
            </w:tr>
            <w:tr w14:paraId="4706AC50">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437DE42C"/>
              </w:tc>
              <w:tc>
                <w:tcPr>
                  <w:tcW w:w="1177" w:type="dxa"/>
                  <w:vMerge w:val="continue"/>
                  <w:tcBorders>
                    <w:top w:val="nil"/>
                    <w:left w:val="single" w:color="auto" w:sz="4" w:space="0"/>
                    <w:bottom w:val="single" w:color="auto" w:sz="4" w:space="0"/>
                    <w:right w:val="single" w:color="auto" w:sz="4" w:space="0"/>
                  </w:tcBorders>
                  <w:vAlign w:val="center"/>
                </w:tcPr>
                <w:p w14:paraId="4FA753AF"/>
              </w:tc>
              <w:tc>
                <w:tcPr>
                  <w:tcW w:w="5485" w:type="dxa"/>
                  <w:tcBorders>
                    <w:top w:val="nil"/>
                    <w:left w:val="nil"/>
                    <w:bottom w:val="single" w:color="auto" w:sz="4" w:space="0"/>
                    <w:right w:val="single" w:color="auto" w:sz="4" w:space="0"/>
                  </w:tcBorders>
                  <w:vAlign w:val="center"/>
                </w:tcPr>
                <w:p w14:paraId="61424966">
                  <w:r>
                    <w:rPr>
                      <w:rFonts w:hint="eastAsia"/>
                    </w:rPr>
                    <w:t>支持将智能办公平台用户身份信息透传至内网人力资源系统，实现免登录访问，同时保证策略覆盖完整；</w:t>
                  </w:r>
                </w:p>
              </w:tc>
            </w:tr>
            <w:tr w14:paraId="3882266D">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660D663B"/>
              </w:tc>
              <w:tc>
                <w:tcPr>
                  <w:tcW w:w="1177" w:type="dxa"/>
                  <w:vMerge w:val="continue"/>
                  <w:tcBorders>
                    <w:top w:val="nil"/>
                    <w:left w:val="single" w:color="auto" w:sz="4" w:space="0"/>
                    <w:bottom w:val="single" w:color="auto" w:sz="4" w:space="0"/>
                    <w:right w:val="single" w:color="auto" w:sz="4" w:space="0"/>
                  </w:tcBorders>
                  <w:vAlign w:val="center"/>
                </w:tcPr>
                <w:p w14:paraId="2B17D83A"/>
              </w:tc>
              <w:tc>
                <w:tcPr>
                  <w:tcW w:w="5485" w:type="dxa"/>
                  <w:tcBorders>
                    <w:top w:val="nil"/>
                    <w:left w:val="nil"/>
                    <w:bottom w:val="single" w:color="auto" w:sz="4" w:space="0"/>
                    <w:right w:val="single" w:color="auto" w:sz="4" w:space="0"/>
                  </w:tcBorders>
                  <w:vAlign w:val="center"/>
                </w:tcPr>
                <w:p w14:paraId="4CCEE709">
                  <w:r>
                    <w:rPr>
                      <w:rFonts w:hint="eastAsia"/>
                    </w:rPr>
                    <w:t>网关提供访问日志和审计功能，记录所有访问行为，满足医院内部安全合规要求；</w:t>
                  </w:r>
                </w:p>
              </w:tc>
            </w:tr>
            <w:tr w14:paraId="6DE98983">
              <w:tblPrEx>
                <w:tblCellMar>
                  <w:top w:w="0" w:type="dxa"/>
                  <w:left w:w="108" w:type="dxa"/>
                  <w:bottom w:w="0" w:type="dxa"/>
                  <w:right w:w="108" w:type="dxa"/>
                </w:tblCellMar>
              </w:tblPrEx>
              <w:trPr>
                <w:trHeight w:val="20" w:hRule="atLeast"/>
              </w:trPr>
              <w:tc>
                <w:tcPr>
                  <w:tcW w:w="743" w:type="dxa"/>
                  <w:vMerge w:val="continue"/>
                  <w:tcBorders>
                    <w:top w:val="nil"/>
                    <w:left w:val="single" w:color="auto" w:sz="4" w:space="0"/>
                    <w:bottom w:val="single" w:color="auto" w:sz="4" w:space="0"/>
                    <w:right w:val="single" w:color="auto" w:sz="4" w:space="0"/>
                  </w:tcBorders>
                  <w:vAlign w:val="center"/>
                </w:tcPr>
                <w:p w14:paraId="7408FB7C"/>
              </w:tc>
              <w:tc>
                <w:tcPr>
                  <w:tcW w:w="1177" w:type="dxa"/>
                  <w:vMerge w:val="continue"/>
                  <w:tcBorders>
                    <w:top w:val="nil"/>
                    <w:left w:val="single" w:color="auto" w:sz="4" w:space="0"/>
                    <w:bottom w:val="single" w:color="auto" w:sz="4" w:space="0"/>
                    <w:right w:val="single" w:color="auto" w:sz="4" w:space="0"/>
                  </w:tcBorders>
                  <w:vAlign w:val="center"/>
                </w:tcPr>
                <w:p w14:paraId="17A4C6B9"/>
              </w:tc>
              <w:tc>
                <w:tcPr>
                  <w:tcW w:w="5485" w:type="dxa"/>
                  <w:tcBorders>
                    <w:top w:val="nil"/>
                    <w:left w:val="nil"/>
                    <w:bottom w:val="single" w:color="auto" w:sz="4" w:space="0"/>
                    <w:right w:val="single" w:color="auto" w:sz="4" w:space="0"/>
                  </w:tcBorders>
                  <w:vAlign w:val="center"/>
                </w:tcPr>
                <w:p w14:paraId="276878A8">
                  <w:r>
                    <w:rPr>
                      <w:rFonts w:hint="eastAsia"/>
                    </w:rPr>
                    <w:t>可配置高可用连通器组及负载均衡机制，保障智能办公平台移动端访问内网人力资源系统的稳定性与连续性。</w:t>
                  </w:r>
                </w:p>
              </w:tc>
            </w:tr>
          </w:tbl>
          <w:p w14:paraId="4C17126F">
            <w:pPr>
              <w:spacing w:line="360" w:lineRule="auto"/>
            </w:pPr>
          </w:p>
        </w:tc>
      </w:tr>
    </w:tbl>
    <w:p w14:paraId="08285B7D">
      <w:pPr>
        <w:widowControl/>
        <w:jc w:val="left"/>
      </w:pPr>
      <w:r>
        <w:br w:type="page"/>
      </w:r>
    </w:p>
    <w:p w14:paraId="0F4A73D9">
      <w:pPr>
        <w:widowControl/>
        <w:jc w:val="left"/>
      </w:pPr>
    </w:p>
    <w:p w14:paraId="364B1078">
      <w:pPr>
        <w:widowControl/>
        <w:jc w:val="left"/>
      </w:pPr>
    </w:p>
    <w:p w14:paraId="78C38DC1">
      <w:pPr>
        <w:widowControl/>
        <w:jc w:val="left"/>
      </w:pPr>
    </w:p>
    <w:p w14:paraId="01220DDE">
      <w:pPr>
        <w:widowControl/>
        <w:jc w:val="left"/>
      </w:pPr>
    </w:p>
    <w:p w14:paraId="127AAEBB">
      <w:pPr>
        <w:widowControl/>
        <w:jc w:val="left"/>
      </w:pPr>
    </w:p>
    <w:p w14:paraId="078DEE71">
      <w:pPr>
        <w:widowControl/>
        <w:jc w:val="left"/>
      </w:pPr>
    </w:p>
    <w:p w14:paraId="6B010DFF">
      <w:pPr>
        <w:widowControl/>
        <w:jc w:val="left"/>
      </w:pPr>
    </w:p>
    <w:p w14:paraId="2282E6E3">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14:paraId="12E05C46">
      <w:pPr>
        <w:spacing w:line="360" w:lineRule="auto"/>
        <w:rPr>
          <w:rFonts w:hint="eastAsia" w:ascii="宋体" w:hAnsi="宋体"/>
          <w:b/>
          <w:sz w:val="24"/>
          <w:szCs w:val="24"/>
        </w:rPr>
      </w:pPr>
    </w:p>
    <w:p w14:paraId="444099AF">
      <w:pPr>
        <w:spacing w:line="360" w:lineRule="auto"/>
        <w:jc w:val="center"/>
        <w:rPr>
          <w:rFonts w:hint="eastAsia" w:ascii="宋体" w:hAnsi="宋体"/>
          <w:b/>
          <w:sz w:val="24"/>
          <w:szCs w:val="24"/>
        </w:rPr>
      </w:pPr>
    </w:p>
    <w:p w14:paraId="7D54A783">
      <w:pPr>
        <w:spacing w:line="360" w:lineRule="auto"/>
        <w:rPr>
          <w:rFonts w:hint="eastAsia" w:ascii="宋体" w:hAnsi="宋体"/>
          <w:b/>
          <w:sz w:val="24"/>
          <w:szCs w:val="24"/>
        </w:rPr>
      </w:pPr>
    </w:p>
    <w:p w14:paraId="33AB3DBC">
      <w:pPr>
        <w:spacing w:line="360" w:lineRule="auto"/>
        <w:rPr>
          <w:rFonts w:hint="eastAsia" w:ascii="宋体" w:hAnsi="宋体"/>
          <w:b/>
          <w:sz w:val="24"/>
          <w:szCs w:val="24"/>
        </w:rPr>
      </w:pPr>
    </w:p>
    <w:p w14:paraId="4B6C1390">
      <w:pPr>
        <w:spacing w:line="360" w:lineRule="auto"/>
        <w:rPr>
          <w:rFonts w:hint="eastAsia" w:ascii="宋体" w:hAnsi="宋体"/>
          <w:b/>
          <w:sz w:val="24"/>
          <w:szCs w:val="24"/>
        </w:rPr>
      </w:pPr>
    </w:p>
    <w:p w14:paraId="0C3752FB">
      <w:pPr>
        <w:spacing w:line="360" w:lineRule="auto"/>
        <w:rPr>
          <w:rFonts w:hint="eastAsia" w:ascii="宋体" w:hAnsi="宋体"/>
          <w:b/>
          <w:sz w:val="24"/>
          <w:szCs w:val="24"/>
        </w:rPr>
      </w:pPr>
    </w:p>
    <w:p w14:paraId="41772E97">
      <w:pPr>
        <w:spacing w:line="360" w:lineRule="auto"/>
        <w:rPr>
          <w:rFonts w:hint="eastAsia" w:ascii="宋体" w:hAnsi="宋体"/>
          <w:b/>
          <w:sz w:val="24"/>
          <w:szCs w:val="24"/>
        </w:rPr>
      </w:pPr>
    </w:p>
    <w:p w14:paraId="144334AB">
      <w:pPr>
        <w:spacing w:line="360" w:lineRule="auto"/>
        <w:rPr>
          <w:rFonts w:hint="eastAsia" w:ascii="宋体" w:hAnsi="宋体"/>
          <w:b/>
          <w:sz w:val="24"/>
          <w:szCs w:val="24"/>
        </w:rPr>
      </w:pPr>
    </w:p>
    <w:p w14:paraId="7148477B">
      <w:pPr>
        <w:spacing w:line="360" w:lineRule="auto"/>
        <w:rPr>
          <w:rFonts w:hint="eastAsia" w:ascii="宋体" w:hAnsi="宋体"/>
          <w:b/>
          <w:sz w:val="24"/>
          <w:szCs w:val="24"/>
        </w:rPr>
      </w:pPr>
    </w:p>
    <w:p w14:paraId="7CEB1ED5">
      <w:pPr>
        <w:spacing w:line="360" w:lineRule="auto"/>
        <w:rPr>
          <w:rFonts w:hint="eastAsia" w:ascii="宋体" w:hAnsi="宋体"/>
          <w:b/>
          <w:sz w:val="24"/>
          <w:szCs w:val="24"/>
        </w:rPr>
      </w:pPr>
    </w:p>
    <w:p w14:paraId="630AD9F9">
      <w:pPr>
        <w:spacing w:line="360" w:lineRule="auto"/>
        <w:rPr>
          <w:rFonts w:hint="eastAsia" w:ascii="宋体" w:hAnsi="宋体"/>
          <w:b/>
          <w:sz w:val="24"/>
          <w:szCs w:val="24"/>
        </w:rPr>
      </w:pPr>
    </w:p>
    <w:p w14:paraId="32590464">
      <w:pPr>
        <w:spacing w:line="360" w:lineRule="auto"/>
        <w:rPr>
          <w:rFonts w:hint="eastAsia" w:ascii="宋体" w:hAnsi="宋体"/>
          <w:b/>
          <w:sz w:val="24"/>
          <w:szCs w:val="24"/>
        </w:rPr>
      </w:pPr>
    </w:p>
    <w:p w14:paraId="1C0A4F7D">
      <w:pPr>
        <w:spacing w:line="360" w:lineRule="auto"/>
        <w:rPr>
          <w:rFonts w:hint="eastAsia" w:ascii="宋体" w:hAnsi="宋体"/>
          <w:b/>
          <w:sz w:val="24"/>
          <w:szCs w:val="24"/>
        </w:rPr>
      </w:pPr>
    </w:p>
    <w:p w14:paraId="52983C1C">
      <w:pPr>
        <w:spacing w:line="360" w:lineRule="auto"/>
        <w:ind w:firstLine="1084" w:firstLineChars="450"/>
        <w:jc w:val="left"/>
        <w:rPr>
          <w:rFonts w:hint="eastAsia"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w:t>
      </w:r>
      <w:r>
        <w:rPr>
          <w:rFonts w:hint="eastAsia" w:ascii="宋体" w:hAnsi="宋体"/>
          <w:b/>
          <w:sz w:val="24"/>
          <w:szCs w:val="24"/>
          <w:u w:val="single"/>
        </w:rPr>
        <w:t xml:space="preserve">  SEYZB-FW-2025             </w:t>
      </w:r>
    </w:p>
    <w:p w14:paraId="3546E5E0">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BED84D5">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620DE400">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9F0C152">
      <w:pPr>
        <w:spacing w:line="300" w:lineRule="auto"/>
        <w:rPr>
          <w:rFonts w:hint="eastAsia"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34354127">
      <w:pPr>
        <w:rPr>
          <w:rFonts w:hint="eastAsia" w:ascii="宋体" w:hAnsi="宋体"/>
          <w:color w:val="000000"/>
          <w:szCs w:val="21"/>
        </w:rPr>
      </w:pPr>
      <w:bookmarkStart w:id="1" w:name="_Toc211243316"/>
      <w:bookmarkStart w:id="2" w:name="_Toc311468376"/>
      <w:r>
        <w:rPr>
          <w:rFonts w:ascii="宋体" w:hAnsi="宋体"/>
          <w:color w:val="000000"/>
          <w:szCs w:val="21"/>
        </w:rPr>
        <w:t>格式2.</w:t>
      </w:r>
      <w:bookmarkEnd w:id="1"/>
      <w:r>
        <w:rPr>
          <w:rFonts w:ascii="宋体" w:hAnsi="宋体"/>
          <w:color w:val="000000"/>
          <w:szCs w:val="21"/>
        </w:rPr>
        <w:t xml:space="preserve"> 开标一览表格式</w:t>
      </w:r>
      <w:bookmarkEnd w:id="2"/>
    </w:p>
    <w:p w14:paraId="7A115140">
      <w:pPr>
        <w:spacing w:before="120" w:after="240"/>
        <w:jc w:val="center"/>
        <w:rPr>
          <w:rFonts w:eastAsia="黑体"/>
          <w:color w:val="000000"/>
          <w:sz w:val="30"/>
          <w:szCs w:val="30"/>
        </w:rPr>
      </w:pPr>
      <w:r>
        <w:rPr>
          <w:rFonts w:eastAsia="黑体"/>
          <w:color w:val="000000"/>
          <w:sz w:val="30"/>
          <w:szCs w:val="30"/>
        </w:rPr>
        <w:t>开标一览表</w:t>
      </w:r>
    </w:p>
    <w:p w14:paraId="05670D86">
      <w:pPr>
        <w:spacing w:line="360" w:lineRule="auto"/>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5D7E782A">
      <w:pPr>
        <w:spacing w:line="360" w:lineRule="auto"/>
        <w:rPr>
          <w:color w:val="000000"/>
          <w:szCs w:val="21"/>
        </w:rPr>
      </w:pPr>
    </w:p>
    <w:tbl>
      <w:tblPr>
        <w:tblStyle w:val="15"/>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3260"/>
        <w:gridCol w:w="3224"/>
        <w:gridCol w:w="1908"/>
      </w:tblGrid>
      <w:tr w14:paraId="5393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vAlign w:val="center"/>
          </w:tcPr>
          <w:p w14:paraId="57D4BCB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投标总价</w:t>
            </w:r>
          </w:p>
        </w:tc>
        <w:tc>
          <w:tcPr>
            <w:tcW w:w="3260" w:type="dxa"/>
            <w:vAlign w:val="center"/>
          </w:tcPr>
          <w:p w14:paraId="1758DA6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投标保证金</w:t>
            </w:r>
          </w:p>
        </w:tc>
        <w:tc>
          <w:tcPr>
            <w:tcW w:w="3224" w:type="dxa"/>
            <w:vAlign w:val="center"/>
          </w:tcPr>
          <w:p w14:paraId="46BF690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1908" w:type="dxa"/>
            <w:vAlign w:val="center"/>
          </w:tcPr>
          <w:p w14:paraId="382DE41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31CD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tcPr>
          <w:p w14:paraId="5E2C129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3260" w:type="dxa"/>
          </w:tcPr>
          <w:p w14:paraId="5BD30EEA">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3224" w:type="dxa"/>
          </w:tcPr>
          <w:p w14:paraId="4AF006D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908" w:type="dxa"/>
          </w:tcPr>
          <w:p w14:paraId="75434C28">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38E5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3"/>
            <w:vAlign w:val="center"/>
          </w:tcPr>
          <w:p w14:paraId="343AD823">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r>
              <w:rPr>
                <w:rFonts w:hint="eastAsia" w:ascii="宋体" w:hAnsi="宋体"/>
                <w:color w:val="000000"/>
                <w:szCs w:val="21"/>
              </w:rPr>
              <w:t>投标总价（人民币大写）：</w:t>
            </w:r>
          </w:p>
        </w:tc>
        <w:tc>
          <w:tcPr>
            <w:tcW w:w="1908" w:type="dxa"/>
          </w:tcPr>
          <w:p w14:paraId="50827C3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bl>
    <w:p w14:paraId="5478C9FF">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38EA176D">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079177A2">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72A73CD1">
      <w:pPr>
        <w:spacing w:line="300" w:lineRule="auto"/>
        <w:rPr>
          <w:rFonts w:hint="eastAsia" w:ascii="宋体" w:hAnsi="宋体"/>
          <w:bCs/>
          <w:sz w:val="24"/>
          <w:szCs w:val="24"/>
        </w:rPr>
      </w:pPr>
      <w:r>
        <w:rPr>
          <w:rFonts w:ascii="宋体" w:hAnsi="宋体"/>
          <w:color w:val="000000"/>
          <w:szCs w:val="21"/>
        </w:rPr>
        <w:br w:type="page"/>
      </w:r>
    </w:p>
    <w:p w14:paraId="14D51C42">
      <w:pPr>
        <w:rPr>
          <w:rFonts w:hint="eastAsia" w:ascii="宋体" w:hAnsi="宋体"/>
          <w:color w:val="000000"/>
          <w:szCs w:val="21"/>
        </w:rPr>
      </w:pPr>
      <w:r>
        <w:rPr>
          <w:rFonts w:ascii="宋体" w:hAnsi="宋体"/>
          <w:color w:val="000000"/>
          <w:szCs w:val="21"/>
        </w:rPr>
        <w:t>格式3. 投标分项报价表格式</w:t>
      </w:r>
    </w:p>
    <w:p w14:paraId="4EA9CD0B">
      <w:pPr>
        <w:spacing w:before="120" w:after="240"/>
        <w:jc w:val="center"/>
        <w:rPr>
          <w:rFonts w:eastAsia="黑体"/>
          <w:color w:val="000000"/>
          <w:sz w:val="30"/>
          <w:szCs w:val="30"/>
        </w:rPr>
      </w:pPr>
      <w:bookmarkStart w:id="3" w:name="_Toc211248414"/>
      <w:r>
        <w:rPr>
          <w:rFonts w:eastAsia="黑体"/>
          <w:color w:val="000000"/>
          <w:sz w:val="30"/>
          <w:szCs w:val="30"/>
        </w:rPr>
        <w:t>投标分项报价表</w:t>
      </w:r>
      <w:bookmarkEnd w:id="3"/>
    </w:p>
    <w:p w14:paraId="632BFA42">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292C98F5">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15"/>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7F7C3B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410" w:hRule="atLeast"/>
        </w:trPr>
        <w:tc>
          <w:tcPr>
            <w:tcW w:w="13144" w:type="dxa"/>
            <w:vAlign w:val="center"/>
          </w:tcPr>
          <w:p w14:paraId="2EF4C6D2">
            <w:pPr>
              <w:spacing w:after="80" w:line="400" w:lineRule="exact"/>
              <w:jc w:val="center"/>
              <w:rPr>
                <w:color w:val="000000"/>
                <w:szCs w:val="21"/>
              </w:rPr>
            </w:pPr>
            <w:r>
              <w:rPr>
                <w:rFonts w:hint="eastAsia" w:ascii="宋体" w:hAnsi="宋体"/>
                <w:color w:val="000000"/>
                <w:szCs w:val="21"/>
              </w:rPr>
              <w:t>投标人招标文件内容自行制作</w:t>
            </w:r>
            <w:r>
              <w:rPr>
                <w:rFonts w:ascii="宋体" w:hAnsi="宋体"/>
                <w:color w:val="000000"/>
                <w:szCs w:val="21"/>
              </w:rPr>
              <w:t>投标分项报价表</w:t>
            </w:r>
          </w:p>
        </w:tc>
      </w:tr>
    </w:tbl>
    <w:p w14:paraId="5C088B6B">
      <w:pPr>
        <w:spacing w:line="20" w:lineRule="exact"/>
        <w:rPr>
          <w:color w:val="000000"/>
          <w:szCs w:val="21"/>
          <w:u w:val="single"/>
        </w:rPr>
      </w:pPr>
    </w:p>
    <w:p w14:paraId="4ED9727E">
      <w:pPr>
        <w:spacing w:line="360" w:lineRule="auto"/>
        <w:rPr>
          <w:color w:val="000000"/>
          <w:szCs w:val="21"/>
          <w:u w:val="single"/>
        </w:rPr>
      </w:pPr>
    </w:p>
    <w:p w14:paraId="070A37D3">
      <w:pPr>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2E0C4A48">
      <w:pPr>
        <w:spacing w:line="360" w:lineRule="auto"/>
        <w:rPr>
          <w:rFonts w:hint="eastAsia" w:ascii="宋体" w:hAnsi="宋体"/>
          <w:color w:val="000000"/>
          <w:szCs w:val="21"/>
        </w:rPr>
      </w:pPr>
      <w:r>
        <w:rPr>
          <w:rFonts w:ascii="宋体" w:hAnsi="宋体"/>
          <w:color w:val="000000"/>
          <w:szCs w:val="21"/>
        </w:rPr>
        <w:t>注：1、如果分项报价与总价不一致，以总价为准。</w:t>
      </w:r>
    </w:p>
    <w:p w14:paraId="288A8194">
      <w:pPr>
        <w:spacing w:line="360" w:lineRule="auto"/>
        <w:rPr>
          <w:rFonts w:hint="eastAsia" w:ascii="宋体" w:hAnsi="宋体"/>
          <w:color w:val="000000"/>
          <w:szCs w:val="21"/>
        </w:rPr>
      </w:pPr>
      <w:r>
        <w:rPr>
          <w:rFonts w:ascii="宋体" w:hAnsi="宋体"/>
          <w:color w:val="000000"/>
          <w:szCs w:val="21"/>
        </w:rPr>
        <w:t xml:space="preserve">    2、如果不提供详细分项报价将视为没有实质性相应招标文件。</w:t>
      </w:r>
    </w:p>
    <w:p w14:paraId="6499C0F0">
      <w:pPr>
        <w:spacing w:line="360" w:lineRule="auto"/>
        <w:rPr>
          <w:rFonts w:hint="eastAsia"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798B9D89">
      <w:pPr>
        <w:rPr>
          <w:rFonts w:hint="eastAsia" w:ascii="宋体" w:hAnsi="宋体"/>
          <w:color w:val="000000"/>
          <w:szCs w:val="21"/>
        </w:rPr>
      </w:pPr>
      <w:bookmarkStart w:id="4" w:name="_Toc211243319"/>
      <w:bookmarkStart w:id="5"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4"/>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5"/>
    </w:p>
    <w:p w14:paraId="7C27959D">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15A3AA30">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F74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42C4BA8B">
            <w:pPr>
              <w:jc w:val="center"/>
              <w:rPr>
                <w:color w:val="000000"/>
                <w:sz w:val="24"/>
                <w:szCs w:val="24"/>
              </w:rPr>
            </w:pPr>
            <w:r>
              <w:rPr>
                <w:rFonts w:hint="eastAsia"/>
                <w:color w:val="000000"/>
                <w:szCs w:val="24"/>
              </w:rPr>
              <w:t>项目</w:t>
            </w:r>
            <w:r>
              <w:rPr>
                <w:color w:val="000000"/>
                <w:szCs w:val="24"/>
              </w:rPr>
              <w:t>名称</w:t>
            </w:r>
          </w:p>
        </w:tc>
        <w:tc>
          <w:tcPr>
            <w:tcW w:w="1980" w:type="dxa"/>
            <w:vAlign w:val="center"/>
          </w:tcPr>
          <w:p w14:paraId="10354ECD">
            <w:pPr>
              <w:jc w:val="center"/>
              <w:rPr>
                <w:color w:val="000000"/>
                <w:szCs w:val="24"/>
              </w:rPr>
            </w:pPr>
            <w:r>
              <w:rPr>
                <w:color w:val="000000"/>
                <w:szCs w:val="24"/>
              </w:rPr>
              <w:t>招标文件技术需求</w:t>
            </w:r>
          </w:p>
        </w:tc>
        <w:tc>
          <w:tcPr>
            <w:tcW w:w="1832" w:type="dxa"/>
            <w:vAlign w:val="center"/>
          </w:tcPr>
          <w:p w14:paraId="681CBBF4">
            <w:pPr>
              <w:jc w:val="center"/>
              <w:rPr>
                <w:color w:val="000000"/>
                <w:sz w:val="24"/>
                <w:szCs w:val="24"/>
              </w:rPr>
            </w:pPr>
            <w:r>
              <w:rPr>
                <w:color w:val="000000"/>
                <w:szCs w:val="24"/>
              </w:rPr>
              <w:t>投标人响应情况</w:t>
            </w:r>
          </w:p>
        </w:tc>
        <w:tc>
          <w:tcPr>
            <w:tcW w:w="1675" w:type="dxa"/>
            <w:vAlign w:val="center"/>
          </w:tcPr>
          <w:p w14:paraId="3163634C">
            <w:pPr>
              <w:jc w:val="center"/>
              <w:rPr>
                <w:color w:val="000000"/>
                <w:szCs w:val="24"/>
              </w:rPr>
            </w:pPr>
            <w:r>
              <w:rPr>
                <w:color w:val="000000"/>
                <w:szCs w:val="24"/>
              </w:rPr>
              <w:t>是否有偏离</w:t>
            </w:r>
          </w:p>
          <w:p w14:paraId="4CE5246A">
            <w:pPr>
              <w:jc w:val="center"/>
              <w:rPr>
                <w:color w:val="000000"/>
                <w:sz w:val="24"/>
                <w:szCs w:val="24"/>
              </w:rPr>
            </w:pPr>
            <w:r>
              <w:rPr>
                <w:color w:val="000000"/>
                <w:szCs w:val="24"/>
              </w:rPr>
              <w:t>（填写有/无）</w:t>
            </w:r>
          </w:p>
        </w:tc>
        <w:tc>
          <w:tcPr>
            <w:tcW w:w="1673" w:type="dxa"/>
            <w:vAlign w:val="center"/>
          </w:tcPr>
          <w:p w14:paraId="0DB2CD21">
            <w:pPr>
              <w:jc w:val="center"/>
              <w:rPr>
                <w:color w:val="000000"/>
                <w:sz w:val="24"/>
                <w:szCs w:val="24"/>
              </w:rPr>
            </w:pPr>
            <w:r>
              <w:rPr>
                <w:color w:val="000000"/>
                <w:szCs w:val="24"/>
              </w:rPr>
              <w:t>偏离说明</w:t>
            </w:r>
          </w:p>
        </w:tc>
      </w:tr>
      <w:tr w14:paraId="79C4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49F0E74">
            <w:pPr>
              <w:spacing w:line="360" w:lineRule="auto"/>
              <w:rPr>
                <w:rFonts w:hint="eastAsia" w:ascii="宋体" w:hAnsi="宋体"/>
                <w:color w:val="000000"/>
                <w:szCs w:val="21"/>
                <w:u w:val="single"/>
              </w:rPr>
            </w:pPr>
          </w:p>
        </w:tc>
        <w:tc>
          <w:tcPr>
            <w:tcW w:w="1980" w:type="dxa"/>
          </w:tcPr>
          <w:p w14:paraId="24FA5C9F">
            <w:pPr>
              <w:spacing w:line="360" w:lineRule="auto"/>
              <w:rPr>
                <w:color w:val="000000"/>
                <w:szCs w:val="21"/>
                <w:u w:val="single"/>
              </w:rPr>
            </w:pPr>
          </w:p>
        </w:tc>
        <w:tc>
          <w:tcPr>
            <w:tcW w:w="1832" w:type="dxa"/>
          </w:tcPr>
          <w:p w14:paraId="33C0097E">
            <w:pPr>
              <w:spacing w:line="360" w:lineRule="auto"/>
              <w:rPr>
                <w:color w:val="000000"/>
                <w:szCs w:val="21"/>
                <w:u w:val="single"/>
              </w:rPr>
            </w:pPr>
          </w:p>
        </w:tc>
        <w:tc>
          <w:tcPr>
            <w:tcW w:w="1675" w:type="dxa"/>
          </w:tcPr>
          <w:p w14:paraId="6938F66C">
            <w:pPr>
              <w:spacing w:line="360" w:lineRule="auto"/>
              <w:rPr>
                <w:color w:val="000000"/>
                <w:szCs w:val="21"/>
                <w:u w:val="single"/>
              </w:rPr>
            </w:pPr>
          </w:p>
        </w:tc>
        <w:tc>
          <w:tcPr>
            <w:tcW w:w="1673" w:type="dxa"/>
          </w:tcPr>
          <w:p w14:paraId="49526A4C">
            <w:pPr>
              <w:spacing w:line="360" w:lineRule="auto"/>
              <w:rPr>
                <w:color w:val="000000"/>
                <w:szCs w:val="21"/>
                <w:u w:val="single"/>
              </w:rPr>
            </w:pPr>
          </w:p>
        </w:tc>
      </w:tr>
      <w:tr w14:paraId="7BA6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A14B18">
            <w:pPr>
              <w:spacing w:line="360" w:lineRule="auto"/>
              <w:rPr>
                <w:color w:val="000000"/>
                <w:szCs w:val="21"/>
                <w:u w:val="single"/>
              </w:rPr>
            </w:pPr>
          </w:p>
        </w:tc>
        <w:tc>
          <w:tcPr>
            <w:tcW w:w="1980" w:type="dxa"/>
          </w:tcPr>
          <w:p w14:paraId="0BCA8FB2">
            <w:pPr>
              <w:spacing w:line="360" w:lineRule="auto"/>
              <w:rPr>
                <w:color w:val="000000"/>
                <w:szCs w:val="21"/>
                <w:u w:val="single"/>
              </w:rPr>
            </w:pPr>
          </w:p>
        </w:tc>
        <w:tc>
          <w:tcPr>
            <w:tcW w:w="1832" w:type="dxa"/>
          </w:tcPr>
          <w:p w14:paraId="74F74713">
            <w:pPr>
              <w:spacing w:line="360" w:lineRule="auto"/>
              <w:rPr>
                <w:color w:val="000000"/>
                <w:szCs w:val="21"/>
                <w:u w:val="single"/>
              </w:rPr>
            </w:pPr>
          </w:p>
        </w:tc>
        <w:tc>
          <w:tcPr>
            <w:tcW w:w="1675" w:type="dxa"/>
          </w:tcPr>
          <w:p w14:paraId="4D6E9292">
            <w:pPr>
              <w:spacing w:line="360" w:lineRule="auto"/>
              <w:rPr>
                <w:color w:val="000000"/>
                <w:szCs w:val="21"/>
                <w:u w:val="single"/>
              </w:rPr>
            </w:pPr>
          </w:p>
        </w:tc>
        <w:tc>
          <w:tcPr>
            <w:tcW w:w="1673" w:type="dxa"/>
          </w:tcPr>
          <w:p w14:paraId="25F9CFD2">
            <w:pPr>
              <w:spacing w:line="360" w:lineRule="auto"/>
              <w:rPr>
                <w:color w:val="000000"/>
                <w:szCs w:val="21"/>
                <w:u w:val="single"/>
              </w:rPr>
            </w:pPr>
          </w:p>
        </w:tc>
      </w:tr>
      <w:tr w14:paraId="5A4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A51A292">
            <w:pPr>
              <w:spacing w:line="360" w:lineRule="auto"/>
              <w:rPr>
                <w:color w:val="000000"/>
                <w:szCs w:val="21"/>
                <w:u w:val="single"/>
              </w:rPr>
            </w:pPr>
          </w:p>
        </w:tc>
        <w:tc>
          <w:tcPr>
            <w:tcW w:w="1980" w:type="dxa"/>
          </w:tcPr>
          <w:p w14:paraId="68D699AC">
            <w:pPr>
              <w:spacing w:line="360" w:lineRule="auto"/>
              <w:rPr>
                <w:color w:val="000000"/>
                <w:szCs w:val="21"/>
                <w:u w:val="single"/>
              </w:rPr>
            </w:pPr>
          </w:p>
        </w:tc>
        <w:tc>
          <w:tcPr>
            <w:tcW w:w="1832" w:type="dxa"/>
          </w:tcPr>
          <w:p w14:paraId="0BD24523">
            <w:pPr>
              <w:spacing w:line="360" w:lineRule="auto"/>
              <w:rPr>
                <w:color w:val="000000"/>
                <w:szCs w:val="21"/>
                <w:u w:val="single"/>
              </w:rPr>
            </w:pPr>
          </w:p>
        </w:tc>
        <w:tc>
          <w:tcPr>
            <w:tcW w:w="1675" w:type="dxa"/>
          </w:tcPr>
          <w:p w14:paraId="1CB3078A">
            <w:pPr>
              <w:spacing w:line="360" w:lineRule="auto"/>
              <w:rPr>
                <w:color w:val="000000"/>
                <w:szCs w:val="21"/>
                <w:u w:val="single"/>
              </w:rPr>
            </w:pPr>
          </w:p>
        </w:tc>
        <w:tc>
          <w:tcPr>
            <w:tcW w:w="1673" w:type="dxa"/>
          </w:tcPr>
          <w:p w14:paraId="1B34F8F9">
            <w:pPr>
              <w:spacing w:line="360" w:lineRule="auto"/>
              <w:rPr>
                <w:color w:val="000000"/>
                <w:szCs w:val="21"/>
                <w:u w:val="single"/>
              </w:rPr>
            </w:pPr>
          </w:p>
        </w:tc>
      </w:tr>
      <w:tr w14:paraId="18B2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D7BF51">
            <w:pPr>
              <w:spacing w:line="360" w:lineRule="auto"/>
              <w:rPr>
                <w:color w:val="000000"/>
                <w:szCs w:val="21"/>
                <w:u w:val="single"/>
              </w:rPr>
            </w:pPr>
          </w:p>
        </w:tc>
        <w:tc>
          <w:tcPr>
            <w:tcW w:w="1980" w:type="dxa"/>
          </w:tcPr>
          <w:p w14:paraId="2BD36C1B">
            <w:pPr>
              <w:spacing w:line="360" w:lineRule="auto"/>
              <w:rPr>
                <w:color w:val="000000"/>
                <w:szCs w:val="21"/>
                <w:u w:val="single"/>
              </w:rPr>
            </w:pPr>
          </w:p>
        </w:tc>
        <w:tc>
          <w:tcPr>
            <w:tcW w:w="1832" w:type="dxa"/>
          </w:tcPr>
          <w:p w14:paraId="68E70E04">
            <w:pPr>
              <w:spacing w:line="360" w:lineRule="auto"/>
              <w:rPr>
                <w:color w:val="000000"/>
                <w:szCs w:val="21"/>
                <w:u w:val="single"/>
              </w:rPr>
            </w:pPr>
          </w:p>
        </w:tc>
        <w:tc>
          <w:tcPr>
            <w:tcW w:w="1675" w:type="dxa"/>
          </w:tcPr>
          <w:p w14:paraId="031190DD">
            <w:pPr>
              <w:spacing w:line="360" w:lineRule="auto"/>
              <w:rPr>
                <w:color w:val="000000"/>
                <w:szCs w:val="21"/>
                <w:u w:val="single"/>
              </w:rPr>
            </w:pPr>
          </w:p>
        </w:tc>
        <w:tc>
          <w:tcPr>
            <w:tcW w:w="1673" w:type="dxa"/>
          </w:tcPr>
          <w:p w14:paraId="53EF26DB">
            <w:pPr>
              <w:spacing w:line="360" w:lineRule="auto"/>
              <w:rPr>
                <w:color w:val="000000"/>
                <w:szCs w:val="21"/>
                <w:u w:val="single"/>
              </w:rPr>
            </w:pPr>
          </w:p>
        </w:tc>
      </w:tr>
      <w:tr w14:paraId="6745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2B43D8D">
            <w:pPr>
              <w:spacing w:line="360" w:lineRule="auto"/>
              <w:rPr>
                <w:color w:val="000000"/>
                <w:szCs w:val="21"/>
                <w:u w:val="single"/>
              </w:rPr>
            </w:pPr>
          </w:p>
        </w:tc>
        <w:tc>
          <w:tcPr>
            <w:tcW w:w="1980" w:type="dxa"/>
          </w:tcPr>
          <w:p w14:paraId="27AA027F">
            <w:pPr>
              <w:spacing w:line="360" w:lineRule="auto"/>
              <w:rPr>
                <w:color w:val="000000"/>
                <w:szCs w:val="21"/>
                <w:u w:val="single"/>
              </w:rPr>
            </w:pPr>
          </w:p>
        </w:tc>
        <w:tc>
          <w:tcPr>
            <w:tcW w:w="1832" w:type="dxa"/>
          </w:tcPr>
          <w:p w14:paraId="402E856C">
            <w:pPr>
              <w:spacing w:line="360" w:lineRule="auto"/>
              <w:rPr>
                <w:color w:val="000000"/>
                <w:szCs w:val="21"/>
                <w:u w:val="single"/>
              </w:rPr>
            </w:pPr>
          </w:p>
        </w:tc>
        <w:tc>
          <w:tcPr>
            <w:tcW w:w="1675" w:type="dxa"/>
          </w:tcPr>
          <w:p w14:paraId="53C15E6B">
            <w:pPr>
              <w:spacing w:line="360" w:lineRule="auto"/>
              <w:rPr>
                <w:color w:val="000000"/>
                <w:szCs w:val="21"/>
                <w:u w:val="single"/>
              </w:rPr>
            </w:pPr>
          </w:p>
        </w:tc>
        <w:tc>
          <w:tcPr>
            <w:tcW w:w="1673" w:type="dxa"/>
          </w:tcPr>
          <w:p w14:paraId="3C501513">
            <w:pPr>
              <w:spacing w:line="360" w:lineRule="auto"/>
              <w:rPr>
                <w:color w:val="000000"/>
                <w:szCs w:val="21"/>
                <w:u w:val="single"/>
              </w:rPr>
            </w:pPr>
          </w:p>
        </w:tc>
      </w:tr>
      <w:tr w14:paraId="614B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84601BB">
            <w:pPr>
              <w:spacing w:line="360" w:lineRule="auto"/>
              <w:rPr>
                <w:color w:val="000000"/>
                <w:szCs w:val="21"/>
                <w:u w:val="single"/>
              </w:rPr>
            </w:pPr>
          </w:p>
        </w:tc>
        <w:tc>
          <w:tcPr>
            <w:tcW w:w="1980" w:type="dxa"/>
          </w:tcPr>
          <w:p w14:paraId="60BD489C">
            <w:pPr>
              <w:spacing w:line="360" w:lineRule="auto"/>
              <w:rPr>
                <w:color w:val="000000"/>
                <w:szCs w:val="21"/>
                <w:u w:val="single"/>
              </w:rPr>
            </w:pPr>
          </w:p>
        </w:tc>
        <w:tc>
          <w:tcPr>
            <w:tcW w:w="1832" w:type="dxa"/>
          </w:tcPr>
          <w:p w14:paraId="5897752B">
            <w:pPr>
              <w:spacing w:line="360" w:lineRule="auto"/>
              <w:rPr>
                <w:color w:val="000000"/>
                <w:szCs w:val="21"/>
                <w:u w:val="single"/>
              </w:rPr>
            </w:pPr>
          </w:p>
        </w:tc>
        <w:tc>
          <w:tcPr>
            <w:tcW w:w="1675" w:type="dxa"/>
          </w:tcPr>
          <w:p w14:paraId="4576CD0F">
            <w:pPr>
              <w:spacing w:line="360" w:lineRule="auto"/>
              <w:rPr>
                <w:color w:val="000000"/>
                <w:szCs w:val="21"/>
                <w:u w:val="single"/>
              </w:rPr>
            </w:pPr>
          </w:p>
        </w:tc>
        <w:tc>
          <w:tcPr>
            <w:tcW w:w="1673" w:type="dxa"/>
          </w:tcPr>
          <w:p w14:paraId="79A59B80">
            <w:pPr>
              <w:spacing w:line="360" w:lineRule="auto"/>
              <w:rPr>
                <w:color w:val="000000"/>
                <w:szCs w:val="21"/>
                <w:u w:val="single"/>
              </w:rPr>
            </w:pPr>
          </w:p>
        </w:tc>
      </w:tr>
      <w:tr w14:paraId="4498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8DFEB9B">
            <w:pPr>
              <w:spacing w:line="360" w:lineRule="auto"/>
              <w:rPr>
                <w:color w:val="000000"/>
                <w:szCs w:val="21"/>
                <w:u w:val="single"/>
              </w:rPr>
            </w:pPr>
          </w:p>
        </w:tc>
        <w:tc>
          <w:tcPr>
            <w:tcW w:w="1980" w:type="dxa"/>
          </w:tcPr>
          <w:p w14:paraId="315E4FDC">
            <w:pPr>
              <w:spacing w:line="360" w:lineRule="auto"/>
              <w:rPr>
                <w:color w:val="000000"/>
                <w:szCs w:val="21"/>
                <w:u w:val="single"/>
              </w:rPr>
            </w:pPr>
          </w:p>
        </w:tc>
        <w:tc>
          <w:tcPr>
            <w:tcW w:w="1832" w:type="dxa"/>
          </w:tcPr>
          <w:p w14:paraId="0A2A6765">
            <w:pPr>
              <w:spacing w:line="360" w:lineRule="auto"/>
              <w:rPr>
                <w:color w:val="000000"/>
                <w:szCs w:val="21"/>
                <w:u w:val="single"/>
              </w:rPr>
            </w:pPr>
          </w:p>
        </w:tc>
        <w:tc>
          <w:tcPr>
            <w:tcW w:w="1675" w:type="dxa"/>
          </w:tcPr>
          <w:p w14:paraId="17CD3136">
            <w:pPr>
              <w:spacing w:line="360" w:lineRule="auto"/>
              <w:rPr>
                <w:color w:val="000000"/>
                <w:szCs w:val="21"/>
                <w:u w:val="single"/>
              </w:rPr>
            </w:pPr>
          </w:p>
        </w:tc>
        <w:tc>
          <w:tcPr>
            <w:tcW w:w="1673" w:type="dxa"/>
          </w:tcPr>
          <w:p w14:paraId="35E59BD7">
            <w:pPr>
              <w:spacing w:line="360" w:lineRule="auto"/>
              <w:rPr>
                <w:color w:val="000000"/>
                <w:szCs w:val="21"/>
                <w:u w:val="single"/>
              </w:rPr>
            </w:pPr>
          </w:p>
        </w:tc>
      </w:tr>
      <w:tr w14:paraId="2CC4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40B5E41">
            <w:pPr>
              <w:spacing w:line="360" w:lineRule="auto"/>
              <w:rPr>
                <w:color w:val="000000"/>
                <w:szCs w:val="21"/>
                <w:u w:val="single"/>
              </w:rPr>
            </w:pPr>
          </w:p>
        </w:tc>
        <w:tc>
          <w:tcPr>
            <w:tcW w:w="1980" w:type="dxa"/>
          </w:tcPr>
          <w:p w14:paraId="632B9E35">
            <w:pPr>
              <w:spacing w:line="360" w:lineRule="auto"/>
              <w:rPr>
                <w:color w:val="000000"/>
                <w:szCs w:val="21"/>
                <w:u w:val="single"/>
              </w:rPr>
            </w:pPr>
          </w:p>
        </w:tc>
        <w:tc>
          <w:tcPr>
            <w:tcW w:w="1832" w:type="dxa"/>
          </w:tcPr>
          <w:p w14:paraId="1B6132BE">
            <w:pPr>
              <w:spacing w:line="360" w:lineRule="auto"/>
              <w:rPr>
                <w:color w:val="000000"/>
                <w:szCs w:val="21"/>
                <w:u w:val="single"/>
              </w:rPr>
            </w:pPr>
          </w:p>
        </w:tc>
        <w:tc>
          <w:tcPr>
            <w:tcW w:w="1675" w:type="dxa"/>
          </w:tcPr>
          <w:p w14:paraId="7AE4748B">
            <w:pPr>
              <w:spacing w:line="360" w:lineRule="auto"/>
              <w:rPr>
                <w:color w:val="000000"/>
                <w:szCs w:val="21"/>
                <w:u w:val="single"/>
              </w:rPr>
            </w:pPr>
          </w:p>
        </w:tc>
        <w:tc>
          <w:tcPr>
            <w:tcW w:w="1673" w:type="dxa"/>
          </w:tcPr>
          <w:p w14:paraId="2957EA50">
            <w:pPr>
              <w:spacing w:line="360" w:lineRule="auto"/>
              <w:rPr>
                <w:color w:val="000000"/>
                <w:szCs w:val="21"/>
                <w:u w:val="single"/>
              </w:rPr>
            </w:pPr>
          </w:p>
        </w:tc>
      </w:tr>
      <w:tr w14:paraId="17B9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6436D48">
            <w:pPr>
              <w:spacing w:line="360" w:lineRule="auto"/>
              <w:rPr>
                <w:color w:val="000000"/>
                <w:szCs w:val="21"/>
                <w:u w:val="single"/>
              </w:rPr>
            </w:pPr>
          </w:p>
        </w:tc>
        <w:tc>
          <w:tcPr>
            <w:tcW w:w="1980" w:type="dxa"/>
          </w:tcPr>
          <w:p w14:paraId="33C4320F">
            <w:pPr>
              <w:spacing w:line="360" w:lineRule="auto"/>
              <w:rPr>
                <w:color w:val="000000"/>
                <w:szCs w:val="21"/>
                <w:u w:val="single"/>
              </w:rPr>
            </w:pPr>
          </w:p>
        </w:tc>
        <w:tc>
          <w:tcPr>
            <w:tcW w:w="1832" w:type="dxa"/>
          </w:tcPr>
          <w:p w14:paraId="08C12732">
            <w:pPr>
              <w:spacing w:line="360" w:lineRule="auto"/>
              <w:rPr>
                <w:color w:val="000000"/>
                <w:szCs w:val="21"/>
                <w:u w:val="single"/>
              </w:rPr>
            </w:pPr>
          </w:p>
        </w:tc>
        <w:tc>
          <w:tcPr>
            <w:tcW w:w="1675" w:type="dxa"/>
          </w:tcPr>
          <w:p w14:paraId="7509500D">
            <w:pPr>
              <w:spacing w:line="360" w:lineRule="auto"/>
              <w:rPr>
                <w:color w:val="000000"/>
                <w:szCs w:val="21"/>
                <w:u w:val="single"/>
              </w:rPr>
            </w:pPr>
          </w:p>
        </w:tc>
        <w:tc>
          <w:tcPr>
            <w:tcW w:w="1673" w:type="dxa"/>
          </w:tcPr>
          <w:p w14:paraId="0150E6FB">
            <w:pPr>
              <w:spacing w:line="360" w:lineRule="auto"/>
              <w:rPr>
                <w:color w:val="000000"/>
                <w:szCs w:val="21"/>
                <w:u w:val="single"/>
              </w:rPr>
            </w:pPr>
          </w:p>
        </w:tc>
      </w:tr>
      <w:tr w14:paraId="3466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0D9487B">
            <w:pPr>
              <w:spacing w:line="360" w:lineRule="auto"/>
              <w:rPr>
                <w:color w:val="000000"/>
                <w:szCs w:val="21"/>
                <w:u w:val="single"/>
              </w:rPr>
            </w:pPr>
          </w:p>
        </w:tc>
        <w:tc>
          <w:tcPr>
            <w:tcW w:w="1980" w:type="dxa"/>
          </w:tcPr>
          <w:p w14:paraId="3ABE75E1">
            <w:pPr>
              <w:spacing w:line="360" w:lineRule="auto"/>
              <w:rPr>
                <w:color w:val="000000"/>
                <w:szCs w:val="21"/>
                <w:u w:val="single"/>
              </w:rPr>
            </w:pPr>
          </w:p>
        </w:tc>
        <w:tc>
          <w:tcPr>
            <w:tcW w:w="1832" w:type="dxa"/>
          </w:tcPr>
          <w:p w14:paraId="37BD1D25">
            <w:pPr>
              <w:spacing w:line="360" w:lineRule="auto"/>
              <w:rPr>
                <w:color w:val="000000"/>
                <w:szCs w:val="21"/>
                <w:u w:val="single"/>
              </w:rPr>
            </w:pPr>
          </w:p>
        </w:tc>
        <w:tc>
          <w:tcPr>
            <w:tcW w:w="1675" w:type="dxa"/>
          </w:tcPr>
          <w:p w14:paraId="6D13D733">
            <w:pPr>
              <w:spacing w:line="360" w:lineRule="auto"/>
              <w:rPr>
                <w:color w:val="000000"/>
                <w:szCs w:val="21"/>
                <w:u w:val="single"/>
              </w:rPr>
            </w:pPr>
          </w:p>
        </w:tc>
        <w:tc>
          <w:tcPr>
            <w:tcW w:w="1673" w:type="dxa"/>
          </w:tcPr>
          <w:p w14:paraId="2D33B9A9">
            <w:pPr>
              <w:spacing w:line="360" w:lineRule="auto"/>
              <w:rPr>
                <w:color w:val="000000"/>
                <w:szCs w:val="21"/>
                <w:u w:val="single"/>
              </w:rPr>
            </w:pPr>
          </w:p>
        </w:tc>
      </w:tr>
      <w:tr w14:paraId="0E0D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746644B">
            <w:pPr>
              <w:spacing w:line="360" w:lineRule="auto"/>
              <w:rPr>
                <w:color w:val="000000"/>
                <w:szCs w:val="21"/>
                <w:u w:val="single"/>
              </w:rPr>
            </w:pPr>
          </w:p>
        </w:tc>
        <w:tc>
          <w:tcPr>
            <w:tcW w:w="1980" w:type="dxa"/>
          </w:tcPr>
          <w:p w14:paraId="4282859C">
            <w:pPr>
              <w:spacing w:line="360" w:lineRule="auto"/>
              <w:rPr>
                <w:color w:val="000000"/>
                <w:szCs w:val="21"/>
                <w:u w:val="single"/>
              </w:rPr>
            </w:pPr>
          </w:p>
        </w:tc>
        <w:tc>
          <w:tcPr>
            <w:tcW w:w="1832" w:type="dxa"/>
          </w:tcPr>
          <w:p w14:paraId="244C8EE2">
            <w:pPr>
              <w:spacing w:line="360" w:lineRule="auto"/>
              <w:rPr>
                <w:color w:val="000000"/>
                <w:szCs w:val="21"/>
                <w:u w:val="single"/>
              </w:rPr>
            </w:pPr>
          </w:p>
        </w:tc>
        <w:tc>
          <w:tcPr>
            <w:tcW w:w="1675" w:type="dxa"/>
          </w:tcPr>
          <w:p w14:paraId="28124C72">
            <w:pPr>
              <w:spacing w:line="360" w:lineRule="auto"/>
              <w:rPr>
                <w:color w:val="000000"/>
                <w:szCs w:val="21"/>
                <w:u w:val="single"/>
              </w:rPr>
            </w:pPr>
          </w:p>
        </w:tc>
        <w:tc>
          <w:tcPr>
            <w:tcW w:w="1673" w:type="dxa"/>
          </w:tcPr>
          <w:p w14:paraId="610B6ACF">
            <w:pPr>
              <w:spacing w:line="360" w:lineRule="auto"/>
              <w:rPr>
                <w:color w:val="000000"/>
                <w:szCs w:val="21"/>
                <w:u w:val="single"/>
              </w:rPr>
            </w:pPr>
          </w:p>
        </w:tc>
      </w:tr>
      <w:tr w14:paraId="5065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319C541">
            <w:pPr>
              <w:spacing w:line="360" w:lineRule="auto"/>
              <w:rPr>
                <w:color w:val="000000"/>
                <w:szCs w:val="21"/>
                <w:u w:val="single"/>
              </w:rPr>
            </w:pPr>
          </w:p>
        </w:tc>
        <w:tc>
          <w:tcPr>
            <w:tcW w:w="1980" w:type="dxa"/>
          </w:tcPr>
          <w:p w14:paraId="7EB11411">
            <w:pPr>
              <w:spacing w:line="360" w:lineRule="auto"/>
              <w:rPr>
                <w:color w:val="000000"/>
                <w:szCs w:val="21"/>
                <w:u w:val="single"/>
              </w:rPr>
            </w:pPr>
          </w:p>
        </w:tc>
        <w:tc>
          <w:tcPr>
            <w:tcW w:w="1832" w:type="dxa"/>
          </w:tcPr>
          <w:p w14:paraId="6A5BDEFD">
            <w:pPr>
              <w:spacing w:line="360" w:lineRule="auto"/>
              <w:rPr>
                <w:color w:val="000000"/>
                <w:szCs w:val="21"/>
                <w:u w:val="single"/>
              </w:rPr>
            </w:pPr>
          </w:p>
        </w:tc>
        <w:tc>
          <w:tcPr>
            <w:tcW w:w="1675" w:type="dxa"/>
          </w:tcPr>
          <w:p w14:paraId="618671D7">
            <w:pPr>
              <w:spacing w:line="360" w:lineRule="auto"/>
              <w:rPr>
                <w:color w:val="000000"/>
                <w:szCs w:val="21"/>
                <w:u w:val="single"/>
              </w:rPr>
            </w:pPr>
          </w:p>
        </w:tc>
        <w:tc>
          <w:tcPr>
            <w:tcW w:w="1673" w:type="dxa"/>
          </w:tcPr>
          <w:p w14:paraId="7DCA2E74">
            <w:pPr>
              <w:spacing w:line="360" w:lineRule="auto"/>
              <w:rPr>
                <w:color w:val="000000"/>
                <w:szCs w:val="21"/>
                <w:u w:val="single"/>
              </w:rPr>
            </w:pPr>
          </w:p>
        </w:tc>
      </w:tr>
      <w:tr w14:paraId="402A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DDD2253">
            <w:pPr>
              <w:spacing w:line="360" w:lineRule="auto"/>
              <w:rPr>
                <w:color w:val="000000"/>
                <w:szCs w:val="21"/>
                <w:u w:val="single"/>
              </w:rPr>
            </w:pPr>
          </w:p>
        </w:tc>
        <w:tc>
          <w:tcPr>
            <w:tcW w:w="1980" w:type="dxa"/>
          </w:tcPr>
          <w:p w14:paraId="377AA02C">
            <w:pPr>
              <w:spacing w:line="360" w:lineRule="auto"/>
              <w:rPr>
                <w:color w:val="000000"/>
                <w:szCs w:val="21"/>
                <w:u w:val="single"/>
              </w:rPr>
            </w:pPr>
          </w:p>
        </w:tc>
        <w:tc>
          <w:tcPr>
            <w:tcW w:w="1832" w:type="dxa"/>
          </w:tcPr>
          <w:p w14:paraId="765F7F8A">
            <w:pPr>
              <w:spacing w:line="360" w:lineRule="auto"/>
              <w:rPr>
                <w:color w:val="000000"/>
                <w:szCs w:val="21"/>
                <w:u w:val="single"/>
              </w:rPr>
            </w:pPr>
          </w:p>
        </w:tc>
        <w:tc>
          <w:tcPr>
            <w:tcW w:w="1675" w:type="dxa"/>
          </w:tcPr>
          <w:p w14:paraId="48ACBCE1">
            <w:pPr>
              <w:spacing w:line="360" w:lineRule="auto"/>
              <w:rPr>
                <w:color w:val="000000"/>
                <w:szCs w:val="21"/>
                <w:u w:val="single"/>
              </w:rPr>
            </w:pPr>
          </w:p>
        </w:tc>
        <w:tc>
          <w:tcPr>
            <w:tcW w:w="1673" w:type="dxa"/>
          </w:tcPr>
          <w:p w14:paraId="25D6E55F">
            <w:pPr>
              <w:spacing w:line="360" w:lineRule="auto"/>
              <w:rPr>
                <w:color w:val="000000"/>
                <w:szCs w:val="21"/>
                <w:u w:val="single"/>
              </w:rPr>
            </w:pPr>
          </w:p>
        </w:tc>
      </w:tr>
      <w:tr w14:paraId="3F4F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F25CEB5">
            <w:pPr>
              <w:spacing w:line="360" w:lineRule="auto"/>
              <w:rPr>
                <w:color w:val="000000"/>
                <w:szCs w:val="21"/>
                <w:u w:val="single"/>
              </w:rPr>
            </w:pPr>
          </w:p>
        </w:tc>
        <w:tc>
          <w:tcPr>
            <w:tcW w:w="1980" w:type="dxa"/>
          </w:tcPr>
          <w:p w14:paraId="5877C494">
            <w:pPr>
              <w:spacing w:line="360" w:lineRule="auto"/>
              <w:rPr>
                <w:color w:val="000000"/>
                <w:szCs w:val="21"/>
                <w:u w:val="single"/>
              </w:rPr>
            </w:pPr>
          </w:p>
        </w:tc>
        <w:tc>
          <w:tcPr>
            <w:tcW w:w="1832" w:type="dxa"/>
          </w:tcPr>
          <w:p w14:paraId="05BD3EE8">
            <w:pPr>
              <w:spacing w:line="360" w:lineRule="auto"/>
              <w:rPr>
                <w:color w:val="000000"/>
                <w:szCs w:val="21"/>
                <w:u w:val="single"/>
              </w:rPr>
            </w:pPr>
          </w:p>
        </w:tc>
        <w:tc>
          <w:tcPr>
            <w:tcW w:w="1675" w:type="dxa"/>
          </w:tcPr>
          <w:p w14:paraId="4822F54A">
            <w:pPr>
              <w:spacing w:line="360" w:lineRule="auto"/>
              <w:rPr>
                <w:color w:val="000000"/>
                <w:szCs w:val="21"/>
                <w:u w:val="single"/>
              </w:rPr>
            </w:pPr>
          </w:p>
        </w:tc>
        <w:tc>
          <w:tcPr>
            <w:tcW w:w="1673" w:type="dxa"/>
          </w:tcPr>
          <w:p w14:paraId="0028FBC4">
            <w:pPr>
              <w:spacing w:line="360" w:lineRule="auto"/>
              <w:rPr>
                <w:color w:val="000000"/>
                <w:szCs w:val="21"/>
                <w:u w:val="single"/>
              </w:rPr>
            </w:pPr>
          </w:p>
        </w:tc>
      </w:tr>
      <w:tr w14:paraId="2E80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F52597A">
            <w:pPr>
              <w:spacing w:line="360" w:lineRule="auto"/>
              <w:rPr>
                <w:color w:val="000000"/>
                <w:szCs w:val="21"/>
                <w:u w:val="single"/>
              </w:rPr>
            </w:pPr>
          </w:p>
        </w:tc>
        <w:tc>
          <w:tcPr>
            <w:tcW w:w="1980" w:type="dxa"/>
          </w:tcPr>
          <w:p w14:paraId="753F85C4">
            <w:pPr>
              <w:spacing w:line="360" w:lineRule="auto"/>
              <w:rPr>
                <w:color w:val="000000"/>
                <w:szCs w:val="21"/>
                <w:u w:val="single"/>
              </w:rPr>
            </w:pPr>
          </w:p>
        </w:tc>
        <w:tc>
          <w:tcPr>
            <w:tcW w:w="1832" w:type="dxa"/>
          </w:tcPr>
          <w:p w14:paraId="20FBB85A">
            <w:pPr>
              <w:spacing w:line="360" w:lineRule="auto"/>
              <w:rPr>
                <w:color w:val="000000"/>
                <w:szCs w:val="21"/>
                <w:u w:val="single"/>
              </w:rPr>
            </w:pPr>
          </w:p>
        </w:tc>
        <w:tc>
          <w:tcPr>
            <w:tcW w:w="1675" w:type="dxa"/>
          </w:tcPr>
          <w:p w14:paraId="73DC09D1">
            <w:pPr>
              <w:spacing w:line="360" w:lineRule="auto"/>
              <w:rPr>
                <w:color w:val="000000"/>
                <w:szCs w:val="21"/>
                <w:u w:val="single"/>
              </w:rPr>
            </w:pPr>
          </w:p>
        </w:tc>
        <w:tc>
          <w:tcPr>
            <w:tcW w:w="1673" w:type="dxa"/>
          </w:tcPr>
          <w:p w14:paraId="5B718ECF">
            <w:pPr>
              <w:spacing w:line="360" w:lineRule="auto"/>
              <w:rPr>
                <w:color w:val="000000"/>
                <w:szCs w:val="21"/>
                <w:u w:val="single"/>
              </w:rPr>
            </w:pPr>
          </w:p>
        </w:tc>
      </w:tr>
      <w:tr w14:paraId="3598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4AEA8EC">
            <w:pPr>
              <w:spacing w:line="360" w:lineRule="auto"/>
              <w:rPr>
                <w:color w:val="000000"/>
                <w:szCs w:val="21"/>
                <w:u w:val="single"/>
              </w:rPr>
            </w:pPr>
          </w:p>
        </w:tc>
        <w:tc>
          <w:tcPr>
            <w:tcW w:w="1980" w:type="dxa"/>
          </w:tcPr>
          <w:p w14:paraId="0B9330BE">
            <w:pPr>
              <w:spacing w:line="360" w:lineRule="auto"/>
              <w:rPr>
                <w:color w:val="000000"/>
                <w:szCs w:val="21"/>
                <w:u w:val="single"/>
              </w:rPr>
            </w:pPr>
          </w:p>
        </w:tc>
        <w:tc>
          <w:tcPr>
            <w:tcW w:w="1832" w:type="dxa"/>
          </w:tcPr>
          <w:p w14:paraId="28C195AF">
            <w:pPr>
              <w:spacing w:line="360" w:lineRule="auto"/>
              <w:rPr>
                <w:color w:val="000000"/>
                <w:szCs w:val="21"/>
                <w:u w:val="single"/>
              </w:rPr>
            </w:pPr>
          </w:p>
        </w:tc>
        <w:tc>
          <w:tcPr>
            <w:tcW w:w="1675" w:type="dxa"/>
          </w:tcPr>
          <w:p w14:paraId="259817F1">
            <w:pPr>
              <w:spacing w:line="360" w:lineRule="auto"/>
              <w:rPr>
                <w:color w:val="000000"/>
                <w:szCs w:val="21"/>
                <w:u w:val="single"/>
              </w:rPr>
            </w:pPr>
          </w:p>
        </w:tc>
        <w:tc>
          <w:tcPr>
            <w:tcW w:w="1673" w:type="dxa"/>
          </w:tcPr>
          <w:p w14:paraId="56DB4953">
            <w:pPr>
              <w:spacing w:line="360" w:lineRule="auto"/>
              <w:rPr>
                <w:color w:val="000000"/>
                <w:szCs w:val="21"/>
                <w:u w:val="single"/>
              </w:rPr>
            </w:pPr>
          </w:p>
        </w:tc>
      </w:tr>
      <w:tr w14:paraId="63F2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30049F">
            <w:pPr>
              <w:spacing w:line="360" w:lineRule="auto"/>
              <w:rPr>
                <w:color w:val="000000"/>
                <w:szCs w:val="21"/>
                <w:u w:val="single"/>
              </w:rPr>
            </w:pPr>
          </w:p>
        </w:tc>
        <w:tc>
          <w:tcPr>
            <w:tcW w:w="1980" w:type="dxa"/>
          </w:tcPr>
          <w:p w14:paraId="6A2E0F04">
            <w:pPr>
              <w:spacing w:line="360" w:lineRule="auto"/>
              <w:rPr>
                <w:color w:val="000000"/>
                <w:szCs w:val="21"/>
                <w:u w:val="single"/>
              </w:rPr>
            </w:pPr>
          </w:p>
        </w:tc>
        <w:tc>
          <w:tcPr>
            <w:tcW w:w="1832" w:type="dxa"/>
          </w:tcPr>
          <w:p w14:paraId="040302B2">
            <w:pPr>
              <w:spacing w:line="360" w:lineRule="auto"/>
              <w:rPr>
                <w:color w:val="000000"/>
                <w:szCs w:val="21"/>
                <w:u w:val="single"/>
              </w:rPr>
            </w:pPr>
          </w:p>
        </w:tc>
        <w:tc>
          <w:tcPr>
            <w:tcW w:w="1675" w:type="dxa"/>
          </w:tcPr>
          <w:p w14:paraId="028B0BE8">
            <w:pPr>
              <w:spacing w:line="360" w:lineRule="auto"/>
              <w:rPr>
                <w:color w:val="000000"/>
                <w:szCs w:val="21"/>
                <w:u w:val="single"/>
              </w:rPr>
            </w:pPr>
          </w:p>
        </w:tc>
        <w:tc>
          <w:tcPr>
            <w:tcW w:w="1673" w:type="dxa"/>
          </w:tcPr>
          <w:p w14:paraId="2B548153">
            <w:pPr>
              <w:spacing w:line="360" w:lineRule="auto"/>
              <w:rPr>
                <w:color w:val="000000"/>
                <w:szCs w:val="21"/>
                <w:u w:val="single"/>
              </w:rPr>
            </w:pPr>
          </w:p>
        </w:tc>
      </w:tr>
    </w:tbl>
    <w:p w14:paraId="58596EC8">
      <w:pPr>
        <w:spacing w:line="360" w:lineRule="auto"/>
        <w:rPr>
          <w:rFonts w:hint="eastAsia" w:ascii="宋体" w:hAnsi="宋体"/>
          <w:color w:val="000000"/>
          <w:szCs w:val="21"/>
          <w:u w:val="single"/>
        </w:rPr>
      </w:pPr>
    </w:p>
    <w:p w14:paraId="79FBC246">
      <w:pPr>
        <w:spacing w:line="320" w:lineRule="exact"/>
        <w:rPr>
          <w:rFonts w:hint="eastAsia" w:ascii="宋体" w:hAnsi="宋体"/>
          <w:color w:val="000000"/>
          <w:sz w:val="18"/>
          <w:szCs w:val="24"/>
        </w:rPr>
      </w:pPr>
      <w:r>
        <w:rPr>
          <w:rFonts w:ascii="宋体" w:hAnsi="宋体"/>
          <w:color w:val="000000"/>
          <w:sz w:val="18"/>
          <w:szCs w:val="24"/>
        </w:rPr>
        <w:t>填报说明：</w:t>
      </w:r>
    </w:p>
    <w:p w14:paraId="4A58EC8B">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507766BD">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FAD3D20">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040EADA6">
      <w:pPr>
        <w:spacing w:line="360" w:lineRule="auto"/>
        <w:rPr>
          <w:rFonts w:hint="eastAsia" w:ascii="宋体" w:hAnsi="宋体"/>
          <w:color w:val="000000"/>
          <w:szCs w:val="21"/>
        </w:rPr>
      </w:pPr>
    </w:p>
    <w:p w14:paraId="4228758C">
      <w:pPr>
        <w:spacing w:line="300" w:lineRule="auto"/>
        <w:rPr>
          <w:rFonts w:hint="eastAsia" w:ascii="宋体" w:hAnsi="宋体"/>
          <w:bCs/>
          <w:sz w:val="24"/>
          <w:szCs w:val="24"/>
        </w:rPr>
      </w:pPr>
      <w:r>
        <w:rPr>
          <w:rFonts w:ascii="宋体" w:hAnsi="宋体"/>
          <w:color w:val="000000"/>
          <w:szCs w:val="21"/>
        </w:rPr>
        <w:t>法人代表或被授权人签字</w:t>
      </w:r>
      <w:r>
        <w:rPr>
          <w:rFonts w:hint="eastAsia" w:ascii="宋体" w:hAnsi="宋体"/>
          <w:color w:val="000000"/>
          <w:szCs w:val="21"/>
        </w:rPr>
        <w:t>：</w:t>
      </w:r>
      <w:r>
        <w:rPr>
          <w:rFonts w:ascii="宋体" w:hAnsi="宋体"/>
          <w:color w:val="000000"/>
          <w:szCs w:val="21"/>
          <w:u w:val="single"/>
        </w:rPr>
        <w:t xml:space="preserve">                        </w:t>
      </w:r>
      <w:r>
        <w:rPr>
          <w:rFonts w:ascii="宋体" w:hAnsi="宋体"/>
          <w:color w:val="000000"/>
          <w:szCs w:val="21"/>
        </w:rPr>
        <w:t xml:space="preserve">           </w:t>
      </w:r>
    </w:p>
    <w:p w14:paraId="25325733">
      <w:pPr>
        <w:spacing w:line="300" w:lineRule="auto"/>
        <w:rPr>
          <w:rFonts w:hint="eastAsia" w:ascii="宋体" w:hAnsi="宋体"/>
          <w:bCs/>
          <w:sz w:val="24"/>
          <w:szCs w:val="24"/>
        </w:rPr>
      </w:pPr>
    </w:p>
    <w:p w14:paraId="1748031E">
      <w:pPr>
        <w:spacing w:line="300" w:lineRule="auto"/>
        <w:rPr>
          <w:rFonts w:hint="eastAsia" w:ascii="宋体" w:hAnsi="宋体"/>
          <w:bCs/>
          <w:sz w:val="24"/>
          <w:szCs w:val="24"/>
        </w:rPr>
      </w:pPr>
    </w:p>
    <w:p w14:paraId="40AC433B">
      <w:pPr>
        <w:spacing w:line="300" w:lineRule="auto"/>
        <w:rPr>
          <w:rFonts w:hint="eastAsia" w:ascii="宋体" w:hAnsi="宋体"/>
          <w:bCs/>
          <w:sz w:val="24"/>
          <w:szCs w:val="24"/>
        </w:rPr>
      </w:pPr>
    </w:p>
    <w:p w14:paraId="2B9C0427">
      <w:pPr>
        <w:spacing w:line="300" w:lineRule="auto"/>
        <w:rPr>
          <w:rFonts w:hint="eastAsia" w:ascii="宋体" w:hAnsi="宋体"/>
          <w:bCs/>
          <w:sz w:val="24"/>
          <w:szCs w:val="24"/>
        </w:rPr>
      </w:pPr>
    </w:p>
    <w:p w14:paraId="1B581E38">
      <w:pPr>
        <w:spacing w:line="300" w:lineRule="auto"/>
        <w:rPr>
          <w:rFonts w:hint="eastAsia" w:ascii="宋体" w:hAnsi="宋体"/>
          <w:bCs/>
          <w:sz w:val="24"/>
          <w:szCs w:val="24"/>
        </w:rPr>
      </w:pPr>
    </w:p>
    <w:p w14:paraId="1E8BF9DA">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7AFCD9D0">
      <w:pPr>
        <w:spacing w:before="240" w:after="240"/>
        <w:jc w:val="center"/>
        <w:rPr>
          <w:rFonts w:eastAsia="黑体"/>
          <w:color w:val="000000"/>
          <w:sz w:val="30"/>
          <w:szCs w:val="30"/>
        </w:rPr>
      </w:pPr>
      <w:bookmarkStart w:id="6" w:name="_Toc211248420"/>
      <w:r>
        <w:rPr>
          <w:rFonts w:eastAsia="黑体"/>
          <w:color w:val="000000"/>
          <w:sz w:val="30"/>
          <w:szCs w:val="30"/>
        </w:rPr>
        <w:t>商务条款响应/偏离表</w:t>
      </w:r>
      <w:bookmarkEnd w:id="6"/>
    </w:p>
    <w:p w14:paraId="513CF48D">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232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A7EA5F5">
            <w:pPr>
              <w:jc w:val="center"/>
              <w:rPr>
                <w:color w:val="000000"/>
                <w:sz w:val="24"/>
                <w:szCs w:val="24"/>
              </w:rPr>
            </w:pPr>
            <w:r>
              <w:rPr>
                <w:color w:val="000000"/>
                <w:szCs w:val="24"/>
              </w:rPr>
              <w:t>需求名称</w:t>
            </w:r>
          </w:p>
        </w:tc>
        <w:tc>
          <w:tcPr>
            <w:tcW w:w="1980" w:type="dxa"/>
            <w:vAlign w:val="center"/>
          </w:tcPr>
          <w:p w14:paraId="57B16E96">
            <w:pPr>
              <w:jc w:val="center"/>
              <w:rPr>
                <w:color w:val="000000"/>
                <w:sz w:val="24"/>
                <w:szCs w:val="24"/>
              </w:rPr>
            </w:pPr>
            <w:r>
              <w:rPr>
                <w:color w:val="000000"/>
                <w:szCs w:val="24"/>
              </w:rPr>
              <w:t>招标文件商务需求</w:t>
            </w:r>
          </w:p>
        </w:tc>
        <w:tc>
          <w:tcPr>
            <w:tcW w:w="1832" w:type="dxa"/>
            <w:vAlign w:val="center"/>
          </w:tcPr>
          <w:p w14:paraId="4CEC4E60">
            <w:pPr>
              <w:jc w:val="center"/>
              <w:rPr>
                <w:color w:val="000000"/>
                <w:sz w:val="24"/>
                <w:szCs w:val="24"/>
              </w:rPr>
            </w:pPr>
            <w:r>
              <w:rPr>
                <w:color w:val="000000"/>
                <w:szCs w:val="24"/>
              </w:rPr>
              <w:t>投标人响应情况</w:t>
            </w:r>
          </w:p>
        </w:tc>
        <w:tc>
          <w:tcPr>
            <w:tcW w:w="1675" w:type="dxa"/>
            <w:vAlign w:val="center"/>
          </w:tcPr>
          <w:p w14:paraId="2087A992">
            <w:pPr>
              <w:jc w:val="center"/>
              <w:rPr>
                <w:color w:val="000000"/>
                <w:szCs w:val="24"/>
              </w:rPr>
            </w:pPr>
            <w:r>
              <w:rPr>
                <w:color w:val="000000"/>
                <w:szCs w:val="24"/>
              </w:rPr>
              <w:t>是否有偏离</w:t>
            </w:r>
          </w:p>
          <w:p w14:paraId="0F8100B6">
            <w:pPr>
              <w:jc w:val="center"/>
              <w:rPr>
                <w:color w:val="000000"/>
                <w:sz w:val="24"/>
                <w:szCs w:val="24"/>
              </w:rPr>
            </w:pPr>
            <w:r>
              <w:rPr>
                <w:color w:val="000000"/>
                <w:szCs w:val="24"/>
              </w:rPr>
              <w:t>（填写有/无）</w:t>
            </w:r>
          </w:p>
        </w:tc>
        <w:tc>
          <w:tcPr>
            <w:tcW w:w="1673" w:type="dxa"/>
            <w:vAlign w:val="center"/>
          </w:tcPr>
          <w:p w14:paraId="63050235">
            <w:pPr>
              <w:jc w:val="center"/>
              <w:rPr>
                <w:color w:val="000000"/>
                <w:sz w:val="24"/>
                <w:szCs w:val="24"/>
              </w:rPr>
            </w:pPr>
            <w:r>
              <w:rPr>
                <w:color w:val="000000"/>
                <w:szCs w:val="24"/>
              </w:rPr>
              <w:t>偏离说明</w:t>
            </w:r>
          </w:p>
        </w:tc>
      </w:tr>
      <w:tr w14:paraId="4FFB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B0B4EA4">
            <w:pPr>
              <w:spacing w:line="360" w:lineRule="auto"/>
              <w:rPr>
                <w:rFonts w:hint="eastAsia" w:ascii="宋体" w:hAnsi="宋体"/>
                <w:color w:val="000000"/>
                <w:szCs w:val="21"/>
                <w:u w:val="single"/>
              </w:rPr>
            </w:pPr>
          </w:p>
        </w:tc>
        <w:tc>
          <w:tcPr>
            <w:tcW w:w="1980" w:type="dxa"/>
          </w:tcPr>
          <w:p w14:paraId="7BD4E2E2">
            <w:pPr>
              <w:spacing w:line="360" w:lineRule="auto"/>
              <w:rPr>
                <w:color w:val="000000"/>
                <w:szCs w:val="21"/>
                <w:u w:val="single"/>
              </w:rPr>
            </w:pPr>
          </w:p>
        </w:tc>
        <w:tc>
          <w:tcPr>
            <w:tcW w:w="1832" w:type="dxa"/>
          </w:tcPr>
          <w:p w14:paraId="3110FB4D">
            <w:pPr>
              <w:spacing w:line="360" w:lineRule="auto"/>
              <w:rPr>
                <w:color w:val="000000"/>
                <w:szCs w:val="21"/>
                <w:u w:val="single"/>
              </w:rPr>
            </w:pPr>
          </w:p>
        </w:tc>
        <w:tc>
          <w:tcPr>
            <w:tcW w:w="1675" w:type="dxa"/>
          </w:tcPr>
          <w:p w14:paraId="738594E8">
            <w:pPr>
              <w:spacing w:line="360" w:lineRule="auto"/>
              <w:rPr>
                <w:color w:val="000000"/>
                <w:szCs w:val="21"/>
                <w:u w:val="single"/>
              </w:rPr>
            </w:pPr>
          </w:p>
        </w:tc>
        <w:tc>
          <w:tcPr>
            <w:tcW w:w="1673" w:type="dxa"/>
          </w:tcPr>
          <w:p w14:paraId="66AE839C">
            <w:pPr>
              <w:spacing w:line="360" w:lineRule="auto"/>
              <w:rPr>
                <w:color w:val="000000"/>
                <w:szCs w:val="21"/>
                <w:u w:val="single"/>
              </w:rPr>
            </w:pPr>
          </w:p>
        </w:tc>
      </w:tr>
      <w:tr w14:paraId="2391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04A1F16">
            <w:pPr>
              <w:spacing w:line="360" w:lineRule="auto"/>
              <w:rPr>
                <w:color w:val="000000"/>
                <w:szCs w:val="21"/>
                <w:u w:val="single"/>
              </w:rPr>
            </w:pPr>
          </w:p>
        </w:tc>
        <w:tc>
          <w:tcPr>
            <w:tcW w:w="1980" w:type="dxa"/>
          </w:tcPr>
          <w:p w14:paraId="06973CA1">
            <w:pPr>
              <w:spacing w:line="360" w:lineRule="auto"/>
              <w:rPr>
                <w:color w:val="000000"/>
                <w:szCs w:val="21"/>
                <w:u w:val="single"/>
              </w:rPr>
            </w:pPr>
          </w:p>
        </w:tc>
        <w:tc>
          <w:tcPr>
            <w:tcW w:w="1832" w:type="dxa"/>
          </w:tcPr>
          <w:p w14:paraId="72FD915A">
            <w:pPr>
              <w:spacing w:line="360" w:lineRule="auto"/>
              <w:rPr>
                <w:color w:val="000000"/>
                <w:szCs w:val="21"/>
                <w:u w:val="single"/>
              </w:rPr>
            </w:pPr>
          </w:p>
        </w:tc>
        <w:tc>
          <w:tcPr>
            <w:tcW w:w="1675" w:type="dxa"/>
          </w:tcPr>
          <w:p w14:paraId="04BE11A0">
            <w:pPr>
              <w:spacing w:line="360" w:lineRule="auto"/>
              <w:rPr>
                <w:color w:val="000000"/>
                <w:szCs w:val="21"/>
                <w:u w:val="single"/>
              </w:rPr>
            </w:pPr>
          </w:p>
        </w:tc>
        <w:tc>
          <w:tcPr>
            <w:tcW w:w="1673" w:type="dxa"/>
          </w:tcPr>
          <w:p w14:paraId="0AB6D835">
            <w:pPr>
              <w:spacing w:line="360" w:lineRule="auto"/>
              <w:rPr>
                <w:color w:val="000000"/>
                <w:szCs w:val="21"/>
                <w:u w:val="single"/>
              </w:rPr>
            </w:pPr>
          </w:p>
        </w:tc>
      </w:tr>
      <w:tr w14:paraId="3D70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0E2A54A">
            <w:pPr>
              <w:spacing w:line="360" w:lineRule="auto"/>
              <w:rPr>
                <w:color w:val="000000"/>
                <w:szCs w:val="21"/>
                <w:u w:val="single"/>
              </w:rPr>
            </w:pPr>
          </w:p>
        </w:tc>
        <w:tc>
          <w:tcPr>
            <w:tcW w:w="1980" w:type="dxa"/>
          </w:tcPr>
          <w:p w14:paraId="61EBCA1E">
            <w:pPr>
              <w:spacing w:line="360" w:lineRule="auto"/>
              <w:rPr>
                <w:color w:val="000000"/>
                <w:szCs w:val="21"/>
                <w:u w:val="single"/>
              </w:rPr>
            </w:pPr>
          </w:p>
        </w:tc>
        <w:tc>
          <w:tcPr>
            <w:tcW w:w="1832" w:type="dxa"/>
          </w:tcPr>
          <w:p w14:paraId="2DB5D09E">
            <w:pPr>
              <w:spacing w:line="360" w:lineRule="auto"/>
              <w:rPr>
                <w:color w:val="000000"/>
                <w:szCs w:val="21"/>
                <w:u w:val="single"/>
              </w:rPr>
            </w:pPr>
          </w:p>
        </w:tc>
        <w:tc>
          <w:tcPr>
            <w:tcW w:w="1675" w:type="dxa"/>
          </w:tcPr>
          <w:p w14:paraId="33111092">
            <w:pPr>
              <w:spacing w:line="360" w:lineRule="auto"/>
              <w:rPr>
                <w:color w:val="000000"/>
                <w:szCs w:val="21"/>
                <w:u w:val="single"/>
              </w:rPr>
            </w:pPr>
          </w:p>
        </w:tc>
        <w:tc>
          <w:tcPr>
            <w:tcW w:w="1673" w:type="dxa"/>
          </w:tcPr>
          <w:p w14:paraId="30B57C58">
            <w:pPr>
              <w:spacing w:line="360" w:lineRule="auto"/>
              <w:rPr>
                <w:color w:val="000000"/>
                <w:szCs w:val="21"/>
                <w:u w:val="single"/>
              </w:rPr>
            </w:pPr>
          </w:p>
        </w:tc>
      </w:tr>
      <w:tr w14:paraId="764E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D6975C0">
            <w:pPr>
              <w:spacing w:line="360" w:lineRule="auto"/>
              <w:rPr>
                <w:color w:val="000000"/>
                <w:szCs w:val="21"/>
                <w:u w:val="single"/>
              </w:rPr>
            </w:pPr>
          </w:p>
        </w:tc>
        <w:tc>
          <w:tcPr>
            <w:tcW w:w="1980" w:type="dxa"/>
          </w:tcPr>
          <w:p w14:paraId="21D6F2A9">
            <w:pPr>
              <w:spacing w:line="360" w:lineRule="auto"/>
              <w:rPr>
                <w:color w:val="000000"/>
                <w:szCs w:val="21"/>
                <w:u w:val="single"/>
              </w:rPr>
            </w:pPr>
          </w:p>
        </w:tc>
        <w:tc>
          <w:tcPr>
            <w:tcW w:w="1832" w:type="dxa"/>
          </w:tcPr>
          <w:p w14:paraId="4E2801CE">
            <w:pPr>
              <w:spacing w:line="360" w:lineRule="auto"/>
              <w:rPr>
                <w:color w:val="000000"/>
                <w:szCs w:val="21"/>
                <w:u w:val="single"/>
              </w:rPr>
            </w:pPr>
          </w:p>
        </w:tc>
        <w:tc>
          <w:tcPr>
            <w:tcW w:w="1675" w:type="dxa"/>
          </w:tcPr>
          <w:p w14:paraId="6FDA0F74">
            <w:pPr>
              <w:spacing w:line="360" w:lineRule="auto"/>
              <w:rPr>
                <w:color w:val="000000"/>
                <w:szCs w:val="21"/>
                <w:u w:val="single"/>
              </w:rPr>
            </w:pPr>
          </w:p>
        </w:tc>
        <w:tc>
          <w:tcPr>
            <w:tcW w:w="1673" w:type="dxa"/>
          </w:tcPr>
          <w:p w14:paraId="1B8FCA42">
            <w:pPr>
              <w:spacing w:line="360" w:lineRule="auto"/>
              <w:rPr>
                <w:color w:val="000000"/>
                <w:szCs w:val="21"/>
                <w:u w:val="single"/>
              </w:rPr>
            </w:pPr>
          </w:p>
        </w:tc>
      </w:tr>
      <w:tr w14:paraId="66D9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E3AAF05">
            <w:pPr>
              <w:spacing w:line="360" w:lineRule="auto"/>
              <w:rPr>
                <w:color w:val="000000"/>
                <w:szCs w:val="21"/>
                <w:u w:val="single"/>
              </w:rPr>
            </w:pPr>
          </w:p>
        </w:tc>
        <w:tc>
          <w:tcPr>
            <w:tcW w:w="1980" w:type="dxa"/>
          </w:tcPr>
          <w:p w14:paraId="3C59325A">
            <w:pPr>
              <w:spacing w:line="360" w:lineRule="auto"/>
              <w:rPr>
                <w:color w:val="000000"/>
                <w:szCs w:val="21"/>
                <w:u w:val="single"/>
              </w:rPr>
            </w:pPr>
          </w:p>
        </w:tc>
        <w:tc>
          <w:tcPr>
            <w:tcW w:w="1832" w:type="dxa"/>
          </w:tcPr>
          <w:p w14:paraId="44ED70E0">
            <w:pPr>
              <w:spacing w:line="360" w:lineRule="auto"/>
              <w:rPr>
                <w:color w:val="000000"/>
                <w:szCs w:val="21"/>
                <w:u w:val="single"/>
              </w:rPr>
            </w:pPr>
          </w:p>
        </w:tc>
        <w:tc>
          <w:tcPr>
            <w:tcW w:w="1675" w:type="dxa"/>
          </w:tcPr>
          <w:p w14:paraId="64101478">
            <w:pPr>
              <w:spacing w:line="360" w:lineRule="auto"/>
              <w:rPr>
                <w:color w:val="000000"/>
                <w:szCs w:val="21"/>
                <w:u w:val="single"/>
              </w:rPr>
            </w:pPr>
          </w:p>
        </w:tc>
        <w:tc>
          <w:tcPr>
            <w:tcW w:w="1673" w:type="dxa"/>
          </w:tcPr>
          <w:p w14:paraId="57EE2A4A">
            <w:pPr>
              <w:spacing w:line="360" w:lineRule="auto"/>
              <w:rPr>
                <w:color w:val="000000"/>
                <w:szCs w:val="21"/>
                <w:u w:val="single"/>
              </w:rPr>
            </w:pPr>
          </w:p>
        </w:tc>
      </w:tr>
      <w:tr w14:paraId="0198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941896D">
            <w:pPr>
              <w:spacing w:line="360" w:lineRule="auto"/>
              <w:rPr>
                <w:color w:val="000000"/>
                <w:szCs w:val="21"/>
                <w:u w:val="single"/>
              </w:rPr>
            </w:pPr>
          </w:p>
        </w:tc>
        <w:tc>
          <w:tcPr>
            <w:tcW w:w="1980" w:type="dxa"/>
          </w:tcPr>
          <w:p w14:paraId="2241F065">
            <w:pPr>
              <w:spacing w:line="360" w:lineRule="auto"/>
              <w:rPr>
                <w:color w:val="000000"/>
                <w:szCs w:val="21"/>
                <w:u w:val="single"/>
              </w:rPr>
            </w:pPr>
          </w:p>
        </w:tc>
        <w:tc>
          <w:tcPr>
            <w:tcW w:w="1832" w:type="dxa"/>
          </w:tcPr>
          <w:p w14:paraId="56B00558">
            <w:pPr>
              <w:spacing w:line="360" w:lineRule="auto"/>
              <w:rPr>
                <w:color w:val="000000"/>
                <w:szCs w:val="21"/>
                <w:u w:val="single"/>
              </w:rPr>
            </w:pPr>
          </w:p>
        </w:tc>
        <w:tc>
          <w:tcPr>
            <w:tcW w:w="1675" w:type="dxa"/>
          </w:tcPr>
          <w:p w14:paraId="39C9D2B7">
            <w:pPr>
              <w:spacing w:line="360" w:lineRule="auto"/>
              <w:rPr>
                <w:color w:val="000000"/>
                <w:szCs w:val="21"/>
                <w:u w:val="single"/>
              </w:rPr>
            </w:pPr>
          </w:p>
        </w:tc>
        <w:tc>
          <w:tcPr>
            <w:tcW w:w="1673" w:type="dxa"/>
          </w:tcPr>
          <w:p w14:paraId="0EA596D7">
            <w:pPr>
              <w:spacing w:line="360" w:lineRule="auto"/>
              <w:rPr>
                <w:color w:val="000000"/>
                <w:szCs w:val="21"/>
                <w:u w:val="single"/>
              </w:rPr>
            </w:pPr>
          </w:p>
        </w:tc>
      </w:tr>
      <w:tr w14:paraId="6AFE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27B63BE">
            <w:pPr>
              <w:spacing w:line="360" w:lineRule="auto"/>
              <w:rPr>
                <w:color w:val="000000"/>
                <w:szCs w:val="21"/>
                <w:u w:val="single"/>
              </w:rPr>
            </w:pPr>
          </w:p>
        </w:tc>
        <w:tc>
          <w:tcPr>
            <w:tcW w:w="1980" w:type="dxa"/>
          </w:tcPr>
          <w:p w14:paraId="62AE5ED7">
            <w:pPr>
              <w:spacing w:line="360" w:lineRule="auto"/>
              <w:rPr>
                <w:color w:val="000000"/>
                <w:szCs w:val="21"/>
                <w:u w:val="single"/>
              </w:rPr>
            </w:pPr>
          </w:p>
        </w:tc>
        <w:tc>
          <w:tcPr>
            <w:tcW w:w="1832" w:type="dxa"/>
          </w:tcPr>
          <w:p w14:paraId="56795C35">
            <w:pPr>
              <w:spacing w:line="360" w:lineRule="auto"/>
              <w:rPr>
                <w:color w:val="000000"/>
                <w:szCs w:val="21"/>
                <w:u w:val="single"/>
              </w:rPr>
            </w:pPr>
          </w:p>
        </w:tc>
        <w:tc>
          <w:tcPr>
            <w:tcW w:w="1675" w:type="dxa"/>
          </w:tcPr>
          <w:p w14:paraId="08D351FF">
            <w:pPr>
              <w:spacing w:line="360" w:lineRule="auto"/>
              <w:rPr>
                <w:color w:val="000000"/>
                <w:szCs w:val="21"/>
                <w:u w:val="single"/>
              </w:rPr>
            </w:pPr>
          </w:p>
        </w:tc>
        <w:tc>
          <w:tcPr>
            <w:tcW w:w="1673" w:type="dxa"/>
          </w:tcPr>
          <w:p w14:paraId="2DFD56F7">
            <w:pPr>
              <w:spacing w:line="360" w:lineRule="auto"/>
              <w:rPr>
                <w:color w:val="000000"/>
                <w:szCs w:val="21"/>
                <w:u w:val="single"/>
              </w:rPr>
            </w:pPr>
          </w:p>
        </w:tc>
      </w:tr>
      <w:tr w14:paraId="719B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E2487DD">
            <w:pPr>
              <w:spacing w:line="360" w:lineRule="auto"/>
              <w:rPr>
                <w:color w:val="000000"/>
                <w:szCs w:val="21"/>
                <w:u w:val="single"/>
              </w:rPr>
            </w:pPr>
          </w:p>
        </w:tc>
        <w:tc>
          <w:tcPr>
            <w:tcW w:w="1980" w:type="dxa"/>
          </w:tcPr>
          <w:p w14:paraId="4A7CF6D6">
            <w:pPr>
              <w:spacing w:line="360" w:lineRule="auto"/>
              <w:rPr>
                <w:color w:val="000000"/>
                <w:szCs w:val="21"/>
                <w:u w:val="single"/>
              </w:rPr>
            </w:pPr>
          </w:p>
        </w:tc>
        <w:tc>
          <w:tcPr>
            <w:tcW w:w="1832" w:type="dxa"/>
          </w:tcPr>
          <w:p w14:paraId="37164982">
            <w:pPr>
              <w:spacing w:line="360" w:lineRule="auto"/>
              <w:rPr>
                <w:color w:val="000000"/>
                <w:szCs w:val="21"/>
                <w:u w:val="single"/>
              </w:rPr>
            </w:pPr>
          </w:p>
        </w:tc>
        <w:tc>
          <w:tcPr>
            <w:tcW w:w="1675" w:type="dxa"/>
          </w:tcPr>
          <w:p w14:paraId="6D0ECAED">
            <w:pPr>
              <w:spacing w:line="360" w:lineRule="auto"/>
              <w:rPr>
                <w:color w:val="000000"/>
                <w:szCs w:val="21"/>
                <w:u w:val="single"/>
              </w:rPr>
            </w:pPr>
          </w:p>
        </w:tc>
        <w:tc>
          <w:tcPr>
            <w:tcW w:w="1673" w:type="dxa"/>
          </w:tcPr>
          <w:p w14:paraId="6B8BE9F8">
            <w:pPr>
              <w:spacing w:line="360" w:lineRule="auto"/>
              <w:rPr>
                <w:color w:val="000000"/>
                <w:szCs w:val="21"/>
                <w:u w:val="single"/>
              </w:rPr>
            </w:pPr>
          </w:p>
        </w:tc>
      </w:tr>
      <w:tr w14:paraId="044F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FA07D0B">
            <w:pPr>
              <w:spacing w:line="360" w:lineRule="auto"/>
              <w:rPr>
                <w:color w:val="000000"/>
                <w:szCs w:val="21"/>
                <w:u w:val="single"/>
              </w:rPr>
            </w:pPr>
          </w:p>
        </w:tc>
        <w:tc>
          <w:tcPr>
            <w:tcW w:w="1980" w:type="dxa"/>
          </w:tcPr>
          <w:p w14:paraId="4AEA1CFC">
            <w:pPr>
              <w:spacing w:line="360" w:lineRule="auto"/>
              <w:rPr>
                <w:color w:val="000000"/>
                <w:szCs w:val="21"/>
                <w:u w:val="single"/>
              </w:rPr>
            </w:pPr>
          </w:p>
        </w:tc>
        <w:tc>
          <w:tcPr>
            <w:tcW w:w="1832" w:type="dxa"/>
          </w:tcPr>
          <w:p w14:paraId="1266D17B">
            <w:pPr>
              <w:spacing w:line="360" w:lineRule="auto"/>
              <w:rPr>
                <w:color w:val="000000"/>
                <w:szCs w:val="21"/>
                <w:u w:val="single"/>
              </w:rPr>
            </w:pPr>
          </w:p>
        </w:tc>
        <w:tc>
          <w:tcPr>
            <w:tcW w:w="1675" w:type="dxa"/>
          </w:tcPr>
          <w:p w14:paraId="0D7F1EAC">
            <w:pPr>
              <w:spacing w:line="360" w:lineRule="auto"/>
              <w:rPr>
                <w:color w:val="000000"/>
                <w:szCs w:val="21"/>
                <w:u w:val="single"/>
              </w:rPr>
            </w:pPr>
          </w:p>
        </w:tc>
        <w:tc>
          <w:tcPr>
            <w:tcW w:w="1673" w:type="dxa"/>
          </w:tcPr>
          <w:p w14:paraId="60C86ECB">
            <w:pPr>
              <w:spacing w:line="360" w:lineRule="auto"/>
              <w:rPr>
                <w:color w:val="000000"/>
                <w:szCs w:val="21"/>
                <w:u w:val="single"/>
              </w:rPr>
            </w:pPr>
          </w:p>
        </w:tc>
      </w:tr>
      <w:tr w14:paraId="03FE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300695F">
            <w:pPr>
              <w:spacing w:line="360" w:lineRule="auto"/>
              <w:rPr>
                <w:color w:val="000000"/>
                <w:szCs w:val="21"/>
                <w:u w:val="single"/>
              </w:rPr>
            </w:pPr>
          </w:p>
        </w:tc>
        <w:tc>
          <w:tcPr>
            <w:tcW w:w="1980" w:type="dxa"/>
          </w:tcPr>
          <w:p w14:paraId="71D7538D">
            <w:pPr>
              <w:spacing w:line="360" w:lineRule="auto"/>
              <w:rPr>
                <w:color w:val="000000"/>
                <w:szCs w:val="21"/>
                <w:u w:val="single"/>
              </w:rPr>
            </w:pPr>
          </w:p>
        </w:tc>
        <w:tc>
          <w:tcPr>
            <w:tcW w:w="1832" w:type="dxa"/>
          </w:tcPr>
          <w:p w14:paraId="6CAD33BE">
            <w:pPr>
              <w:spacing w:line="360" w:lineRule="auto"/>
              <w:rPr>
                <w:color w:val="000000"/>
                <w:szCs w:val="21"/>
                <w:u w:val="single"/>
              </w:rPr>
            </w:pPr>
          </w:p>
        </w:tc>
        <w:tc>
          <w:tcPr>
            <w:tcW w:w="1675" w:type="dxa"/>
          </w:tcPr>
          <w:p w14:paraId="4BA6F30A">
            <w:pPr>
              <w:spacing w:line="360" w:lineRule="auto"/>
              <w:rPr>
                <w:color w:val="000000"/>
                <w:szCs w:val="21"/>
                <w:u w:val="single"/>
              </w:rPr>
            </w:pPr>
          </w:p>
        </w:tc>
        <w:tc>
          <w:tcPr>
            <w:tcW w:w="1673" w:type="dxa"/>
          </w:tcPr>
          <w:p w14:paraId="5EC69994">
            <w:pPr>
              <w:spacing w:line="360" w:lineRule="auto"/>
              <w:rPr>
                <w:color w:val="000000"/>
                <w:szCs w:val="21"/>
                <w:u w:val="single"/>
              </w:rPr>
            </w:pPr>
          </w:p>
        </w:tc>
      </w:tr>
      <w:tr w14:paraId="0F9E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A3AD2EF">
            <w:pPr>
              <w:spacing w:line="360" w:lineRule="auto"/>
              <w:rPr>
                <w:color w:val="000000"/>
                <w:szCs w:val="21"/>
                <w:u w:val="single"/>
              </w:rPr>
            </w:pPr>
          </w:p>
        </w:tc>
        <w:tc>
          <w:tcPr>
            <w:tcW w:w="1980" w:type="dxa"/>
          </w:tcPr>
          <w:p w14:paraId="1DBB1350">
            <w:pPr>
              <w:spacing w:line="360" w:lineRule="auto"/>
              <w:rPr>
                <w:color w:val="000000"/>
                <w:szCs w:val="21"/>
                <w:u w:val="single"/>
              </w:rPr>
            </w:pPr>
          </w:p>
        </w:tc>
        <w:tc>
          <w:tcPr>
            <w:tcW w:w="1832" w:type="dxa"/>
          </w:tcPr>
          <w:p w14:paraId="2CE09A89">
            <w:pPr>
              <w:spacing w:line="360" w:lineRule="auto"/>
              <w:rPr>
                <w:color w:val="000000"/>
                <w:szCs w:val="21"/>
                <w:u w:val="single"/>
              </w:rPr>
            </w:pPr>
          </w:p>
        </w:tc>
        <w:tc>
          <w:tcPr>
            <w:tcW w:w="1675" w:type="dxa"/>
          </w:tcPr>
          <w:p w14:paraId="3F9555A2">
            <w:pPr>
              <w:spacing w:line="360" w:lineRule="auto"/>
              <w:rPr>
                <w:color w:val="000000"/>
                <w:szCs w:val="21"/>
                <w:u w:val="single"/>
              </w:rPr>
            </w:pPr>
          </w:p>
        </w:tc>
        <w:tc>
          <w:tcPr>
            <w:tcW w:w="1673" w:type="dxa"/>
          </w:tcPr>
          <w:p w14:paraId="5F02F5DA">
            <w:pPr>
              <w:spacing w:line="360" w:lineRule="auto"/>
              <w:rPr>
                <w:color w:val="000000"/>
                <w:szCs w:val="21"/>
                <w:u w:val="single"/>
              </w:rPr>
            </w:pPr>
          </w:p>
        </w:tc>
      </w:tr>
      <w:tr w14:paraId="7088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00A331F">
            <w:pPr>
              <w:spacing w:line="360" w:lineRule="auto"/>
              <w:rPr>
                <w:color w:val="000000"/>
                <w:szCs w:val="21"/>
                <w:u w:val="single"/>
              </w:rPr>
            </w:pPr>
          </w:p>
        </w:tc>
        <w:tc>
          <w:tcPr>
            <w:tcW w:w="1980" w:type="dxa"/>
          </w:tcPr>
          <w:p w14:paraId="32580C05">
            <w:pPr>
              <w:spacing w:line="360" w:lineRule="auto"/>
              <w:rPr>
                <w:color w:val="000000"/>
                <w:szCs w:val="21"/>
                <w:u w:val="single"/>
              </w:rPr>
            </w:pPr>
          </w:p>
        </w:tc>
        <w:tc>
          <w:tcPr>
            <w:tcW w:w="1832" w:type="dxa"/>
          </w:tcPr>
          <w:p w14:paraId="76D1FAE6">
            <w:pPr>
              <w:spacing w:line="360" w:lineRule="auto"/>
              <w:rPr>
                <w:color w:val="000000"/>
                <w:szCs w:val="21"/>
                <w:u w:val="single"/>
              </w:rPr>
            </w:pPr>
          </w:p>
        </w:tc>
        <w:tc>
          <w:tcPr>
            <w:tcW w:w="1675" w:type="dxa"/>
          </w:tcPr>
          <w:p w14:paraId="709336A6">
            <w:pPr>
              <w:spacing w:line="360" w:lineRule="auto"/>
              <w:rPr>
                <w:color w:val="000000"/>
                <w:szCs w:val="21"/>
                <w:u w:val="single"/>
              </w:rPr>
            </w:pPr>
          </w:p>
        </w:tc>
        <w:tc>
          <w:tcPr>
            <w:tcW w:w="1673" w:type="dxa"/>
          </w:tcPr>
          <w:p w14:paraId="5AA46A20">
            <w:pPr>
              <w:spacing w:line="360" w:lineRule="auto"/>
              <w:rPr>
                <w:color w:val="000000"/>
                <w:szCs w:val="21"/>
                <w:u w:val="single"/>
              </w:rPr>
            </w:pPr>
          </w:p>
        </w:tc>
      </w:tr>
      <w:tr w14:paraId="6727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492388E">
            <w:pPr>
              <w:spacing w:line="360" w:lineRule="auto"/>
              <w:rPr>
                <w:color w:val="000000"/>
                <w:szCs w:val="21"/>
                <w:u w:val="single"/>
              </w:rPr>
            </w:pPr>
          </w:p>
        </w:tc>
        <w:tc>
          <w:tcPr>
            <w:tcW w:w="1980" w:type="dxa"/>
          </w:tcPr>
          <w:p w14:paraId="68907706">
            <w:pPr>
              <w:spacing w:line="360" w:lineRule="auto"/>
              <w:rPr>
                <w:color w:val="000000"/>
                <w:szCs w:val="21"/>
                <w:u w:val="single"/>
              </w:rPr>
            </w:pPr>
          </w:p>
        </w:tc>
        <w:tc>
          <w:tcPr>
            <w:tcW w:w="1832" w:type="dxa"/>
          </w:tcPr>
          <w:p w14:paraId="09332069">
            <w:pPr>
              <w:spacing w:line="360" w:lineRule="auto"/>
              <w:rPr>
                <w:color w:val="000000"/>
                <w:szCs w:val="21"/>
                <w:u w:val="single"/>
              </w:rPr>
            </w:pPr>
          </w:p>
        </w:tc>
        <w:tc>
          <w:tcPr>
            <w:tcW w:w="1675" w:type="dxa"/>
          </w:tcPr>
          <w:p w14:paraId="096F1FF5">
            <w:pPr>
              <w:spacing w:line="360" w:lineRule="auto"/>
              <w:rPr>
                <w:color w:val="000000"/>
                <w:szCs w:val="21"/>
                <w:u w:val="single"/>
              </w:rPr>
            </w:pPr>
          </w:p>
        </w:tc>
        <w:tc>
          <w:tcPr>
            <w:tcW w:w="1673" w:type="dxa"/>
          </w:tcPr>
          <w:p w14:paraId="0729BC3F">
            <w:pPr>
              <w:spacing w:line="360" w:lineRule="auto"/>
              <w:rPr>
                <w:color w:val="000000"/>
                <w:szCs w:val="21"/>
                <w:u w:val="single"/>
              </w:rPr>
            </w:pPr>
          </w:p>
        </w:tc>
      </w:tr>
      <w:tr w14:paraId="03C0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960DE8">
            <w:pPr>
              <w:spacing w:line="360" w:lineRule="auto"/>
              <w:rPr>
                <w:color w:val="000000"/>
                <w:szCs w:val="21"/>
                <w:u w:val="single"/>
              </w:rPr>
            </w:pPr>
          </w:p>
        </w:tc>
        <w:tc>
          <w:tcPr>
            <w:tcW w:w="1980" w:type="dxa"/>
          </w:tcPr>
          <w:p w14:paraId="53A06EF2">
            <w:pPr>
              <w:spacing w:line="360" w:lineRule="auto"/>
              <w:rPr>
                <w:color w:val="000000"/>
                <w:szCs w:val="21"/>
                <w:u w:val="single"/>
              </w:rPr>
            </w:pPr>
          </w:p>
        </w:tc>
        <w:tc>
          <w:tcPr>
            <w:tcW w:w="1832" w:type="dxa"/>
          </w:tcPr>
          <w:p w14:paraId="4CCD28E2">
            <w:pPr>
              <w:spacing w:line="360" w:lineRule="auto"/>
              <w:rPr>
                <w:color w:val="000000"/>
                <w:szCs w:val="21"/>
                <w:u w:val="single"/>
              </w:rPr>
            </w:pPr>
          </w:p>
        </w:tc>
        <w:tc>
          <w:tcPr>
            <w:tcW w:w="1675" w:type="dxa"/>
          </w:tcPr>
          <w:p w14:paraId="75A64050">
            <w:pPr>
              <w:spacing w:line="360" w:lineRule="auto"/>
              <w:rPr>
                <w:color w:val="000000"/>
                <w:szCs w:val="21"/>
                <w:u w:val="single"/>
              </w:rPr>
            </w:pPr>
          </w:p>
        </w:tc>
        <w:tc>
          <w:tcPr>
            <w:tcW w:w="1673" w:type="dxa"/>
          </w:tcPr>
          <w:p w14:paraId="05FE3194">
            <w:pPr>
              <w:spacing w:line="360" w:lineRule="auto"/>
              <w:rPr>
                <w:color w:val="000000"/>
                <w:szCs w:val="21"/>
                <w:u w:val="single"/>
              </w:rPr>
            </w:pPr>
          </w:p>
        </w:tc>
      </w:tr>
      <w:tr w14:paraId="103D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4843432">
            <w:pPr>
              <w:spacing w:line="360" w:lineRule="auto"/>
              <w:rPr>
                <w:color w:val="000000"/>
                <w:szCs w:val="21"/>
                <w:u w:val="single"/>
              </w:rPr>
            </w:pPr>
          </w:p>
        </w:tc>
        <w:tc>
          <w:tcPr>
            <w:tcW w:w="1980" w:type="dxa"/>
          </w:tcPr>
          <w:p w14:paraId="2ED31830">
            <w:pPr>
              <w:spacing w:line="360" w:lineRule="auto"/>
              <w:rPr>
                <w:color w:val="000000"/>
                <w:szCs w:val="21"/>
                <w:u w:val="single"/>
              </w:rPr>
            </w:pPr>
          </w:p>
        </w:tc>
        <w:tc>
          <w:tcPr>
            <w:tcW w:w="1832" w:type="dxa"/>
          </w:tcPr>
          <w:p w14:paraId="7353C1DA">
            <w:pPr>
              <w:spacing w:line="360" w:lineRule="auto"/>
              <w:rPr>
                <w:color w:val="000000"/>
                <w:szCs w:val="21"/>
                <w:u w:val="single"/>
              </w:rPr>
            </w:pPr>
          </w:p>
        </w:tc>
        <w:tc>
          <w:tcPr>
            <w:tcW w:w="1675" w:type="dxa"/>
          </w:tcPr>
          <w:p w14:paraId="6F40AEEB">
            <w:pPr>
              <w:spacing w:line="360" w:lineRule="auto"/>
              <w:rPr>
                <w:color w:val="000000"/>
                <w:szCs w:val="21"/>
                <w:u w:val="single"/>
              </w:rPr>
            </w:pPr>
          </w:p>
        </w:tc>
        <w:tc>
          <w:tcPr>
            <w:tcW w:w="1673" w:type="dxa"/>
          </w:tcPr>
          <w:p w14:paraId="1F836EC6">
            <w:pPr>
              <w:spacing w:line="360" w:lineRule="auto"/>
              <w:rPr>
                <w:color w:val="000000"/>
                <w:szCs w:val="21"/>
                <w:u w:val="single"/>
              </w:rPr>
            </w:pPr>
          </w:p>
        </w:tc>
      </w:tr>
      <w:tr w14:paraId="7F1A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0019A6A">
            <w:pPr>
              <w:spacing w:line="360" w:lineRule="auto"/>
              <w:rPr>
                <w:color w:val="000000"/>
                <w:szCs w:val="21"/>
                <w:u w:val="single"/>
              </w:rPr>
            </w:pPr>
          </w:p>
        </w:tc>
        <w:tc>
          <w:tcPr>
            <w:tcW w:w="1980" w:type="dxa"/>
          </w:tcPr>
          <w:p w14:paraId="788DA49A">
            <w:pPr>
              <w:spacing w:line="360" w:lineRule="auto"/>
              <w:rPr>
                <w:color w:val="000000"/>
                <w:szCs w:val="21"/>
                <w:u w:val="single"/>
              </w:rPr>
            </w:pPr>
          </w:p>
        </w:tc>
        <w:tc>
          <w:tcPr>
            <w:tcW w:w="1832" w:type="dxa"/>
          </w:tcPr>
          <w:p w14:paraId="6CF0AED0">
            <w:pPr>
              <w:spacing w:line="360" w:lineRule="auto"/>
              <w:rPr>
                <w:color w:val="000000"/>
                <w:szCs w:val="21"/>
                <w:u w:val="single"/>
              </w:rPr>
            </w:pPr>
          </w:p>
        </w:tc>
        <w:tc>
          <w:tcPr>
            <w:tcW w:w="1675" w:type="dxa"/>
          </w:tcPr>
          <w:p w14:paraId="686F5FF7">
            <w:pPr>
              <w:spacing w:line="360" w:lineRule="auto"/>
              <w:rPr>
                <w:color w:val="000000"/>
                <w:szCs w:val="21"/>
                <w:u w:val="single"/>
              </w:rPr>
            </w:pPr>
          </w:p>
        </w:tc>
        <w:tc>
          <w:tcPr>
            <w:tcW w:w="1673" w:type="dxa"/>
          </w:tcPr>
          <w:p w14:paraId="13C1710F">
            <w:pPr>
              <w:spacing w:line="360" w:lineRule="auto"/>
              <w:rPr>
                <w:color w:val="000000"/>
                <w:szCs w:val="21"/>
                <w:u w:val="single"/>
              </w:rPr>
            </w:pPr>
          </w:p>
        </w:tc>
      </w:tr>
      <w:tr w14:paraId="58B3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8662974">
            <w:pPr>
              <w:spacing w:line="360" w:lineRule="auto"/>
              <w:rPr>
                <w:color w:val="000000"/>
                <w:szCs w:val="21"/>
                <w:u w:val="single"/>
              </w:rPr>
            </w:pPr>
          </w:p>
        </w:tc>
        <w:tc>
          <w:tcPr>
            <w:tcW w:w="1980" w:type="dxa"/>
          </w:tcPr>
          <w:p w14:paraId="12511B23">
            <w:pPr>
              <w:spacing w:line="360" w:lineRule="auto"/>
              <w:rPr>
                <w:color w:val="000000"/>
                <w:szCs w:val="21"/>
                <w:u w:val="single"/>
              </w:rPr>
            </w:pPr>
          </w:p>
        </w:tc>
        <w:tc>
          <w:tcPr>
            <w:tcW w:w="1832" w:type="dxa"/>
          </w:tcPr>
          <w:p w14:paraId="4C8AD8F1">
            <w:pPr>
              <w:spacing w:line="360" w:lineRule="auto"/>
              <w:rPr>
                <w:color w:val="000000"/>
                <w:szCs w:val="21"/>
                <w:u w:val="single"/>
              </w:rPr>
            </w:pPr>
          </w:p>
        </w:tc>
        <w:tc>
          <w:tcPr>
            <w:tcW w:w="1675" w:type="dxa"/>
          </w:tcPr>
          <w:p w14:paraId="05B17D7B">
            <w:pPr>
              <w:spacing w:line="360" w:lineRule="auto"/>
              <w:rPr>
                <w:color w:val="000000"/>
                <w:szCs w:val="21"/>
                <w:u w:val="single"/>
              </w:rPr>
            </w:pPr>
          </w:p>
        </w:tc>
        <w:tc>
          <w:tcPr>
            <w:tcW w:w="1673" w:type="dxa"/>
          </w:tcPr>
          <w:p w14:paraId="052788B1">
            <w:pPr>
              <w:spacing w:line="360" w:lineRule="auto"/>
              <w:rPr>
                <w:color w:val="000000"/>
                <w:szCs w:val="21"/>
                <w:u w:val="single"/>
              </w:rPr>
            </w:pPr>
          </w:p>
        </w:tc>
      </w:tr>
    </w:tbl>
    <w:p w14:paraId="7D216EAC">
      <w:pPr>
        <w:spacing w:line="360" w:lineRule="auto"/>
        <w:rPr>
          <w:color w:val="000000"/>
          <w:szCs w:val="21"/>
          <w:u w:val="single"/>
        </w:rPr>
      </w:pPr>
    </w:p>
    <w:p w14:paraId="069FA4B7">
      <w:pPr>
        <w:spacing w:line="320" w:lineRule="exact"/>
        <w:rPr>
          <w:rFonts w:hint="eastAsia" w:ascii="宋体" w:hAnsi="宋体"/>
          <w:color w:val="000000"/>
          <w:sz w:val="18"/>
          <w:szCs w:val="24"/>
        </w:rPr>
      </w:pPr>
      <w:r>
        <w:rPr>
          <w:rFonts w:ascii="宋体" w:hAnsi="宋体"/>
          <w:color w:val="000000"/>
          <w:sz w:val="18"/>
          <w:szCs w:val="24"/>
        </w:rPr>
        <w:t>填报说明：</w:t>
      </w:r>
    </w:p>
    <w:p w14:paraId="357EA712">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本表中的《招标文件商务需求》来自招标文件 “商务需求明细”，投标人须逐条填写在本表中，并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56DC25EB">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6A7940B">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75E74482">
      <w:pPr>
        <w:spacing w:line="320" w:lineRule="exact"/>
        <w:rPr>
          <w:rFonts w:hint="eastAsia" w:ascii="宋体" w:hAnsi="宋体"/>
          <w:color w:val="000000"/>
          <w:szCs w:val="21"/>
        </w:rPr>
      </w:pPr>
    </w:p>
    <w:p w14:paraId="443C1940">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hint="eastAsia" w:ascii="宋体" w:hAnsi="宋体"/>
          <w:color w:val="000000"/>
          <w:szCs w:val="21"/>
        </w:rPr>
        <w:t>：</w:t>
      </w:r>
      <w:r>
        <w:rPr>
          <w:rFonts w:ascii="宋体" w:hAnsi="宋体"/>
          <w:color w:val="000000"/>
          <w:szCs w:val="21"/>
          <w:u w:val="single"/>
        </w:rPr>
        <w:t xml:space="preserve">                        </w:t>
      </w:r>
    </w:p>
    <w:p w14:paraId="50A186FD">
      <w:pPr>
        <w:spacing w:line="360" w:lineRule="auto"/>
        <w:rPr>
          <w:rFonts w:hint="eastAsia" w:ascii="宋体" w:hAnsi="宋体"/>
          <w:color w:val="000000"/>
          <w:szCs w:val="21"/>
        </w:rPr>
      </w:pPr>
    </w:p>
    <w:p w14:paraId="5FC47079">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0E1BC6A0">
      <w:pPr>
        <w:spacing w:line="300" w:lineRule="auto"/>
        <w:rPr>
          <w:rFonts w:hint="eastAsia" w:ascii="宋体" w:hAnsi="宋体"/>
          <w:bCs/>
          <w:sz w:val="24"/>
          <w:szCs w:val="24"/>
        </w:rPr>
      </w:pPr>
      <w:r>
        <w:rPr>
          <w:rFonts w:ascii="宋体" w:hAnsi="宋体"/>
          <w:color w:val="000000"/>
          <w:szCs w:val="21"/>
        </w:rPr>
        <w:br w:type="page"/>
      </w:r>
    </w:p>
    <w:p w14:paraId="5A9F947B">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371020E7">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0CB1F2E">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7" w:name="_Toc101074903"/>
      <w:bookmarkStart w:id="8" w:name="_Toc100052473"/>
    </w:p>
    <w:p w14:paraId="0B77D259">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7"/>
      <w:bookmarkEnd w:id="8"/>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4192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0ECD6160">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781D51F6">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7DE47C3">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4573C999">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0609D08C">
            <w:pPr>
              <w:jc w:val="center"/>
              <w:rPr>
                <w:rFonts w:hint="eastAsia" w:ascii="宋体" w:hAnsi="宋体"/>
                <w:color w:val="000000"/>
                <w:szCs w:val="21"/>
              </w:rPr>
            </w:pPr>
            <w:r>
              <w:rPr>
                <w:rFonts w:hint="eastAsia" w:ascii="宋体" w:hAnsi="宋体"/>
                <w:color w:val="000000"/>
                <w:szCs w:val="21"/>
              </w:rPr>
              <w:t>已承担项目情况</w:t>
            </w:r>
          </w:p>
        </w:tc>
      </w:tr>
      <w:tr w14:paraId="1221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212689A9">
            <w:pPr>
              <w:jc w:val="center"/>
              <w:rPr>
                <w:rFonts w:hint="eastAsia" w:ascii="宋体" w:hAnsi="宋体"/>
                <w:color w:val="000000"/>
                <w:szCs w:val="21"/>
              </w:rPr>
            </w:pPr>
          </w:p>
        </w:tc>
        <w:tc>
          <w:tcPr>
            <w:tcW w:w="981" w:type="dxa"/>
            <w:vMerge w:val="continue"/>
            <w:vAlign w:val="center"/>
          </w:tcPr>
          <w:p w14:paraId="5E7BD4DC">
            <w:pPr>
              <w:jc w:val="center"/>
              <w:rPr>
                <w:rFonts w:hint="eastAsia" w:ascii="宋体" w:hAnsi="宋体"/>
                <w:color w:val="000000"/>
                <w:szCs w:val="21"/>
              </w:rPr>
            </w:pPr>
          </w:p>
        </w:tc>
        <w:tc>
          <w:tcPr>
            <w:tcW w:w="976" w:type="dxa"/>
            <w:vMerge w:val="continue"/>
            <w:vAlign w:val="center"/>
          </w:tcPr>
          <w:p w14:paraId="4FA1EC2A">
            <w:pPr>
              <w:jc w:val="center"/>
              <w:rPr>
                <w:rFonts w:hint="eastAsia" w:ascii="宋体" w:hAnsi="宋体"/>
                <w:color w:val="000000"/>
                <w:szCs w:val="21"/>
              </w:rPr>
            </w:pPr>
          </w:p>
        </w:tc>
        <w:tc>
          <w:tcPr>
            <w:tcW w:w="1501" w:type="dxa"/>
            <w:vAlign w:val="center"/>
          </w:tcPr>
          <w:p w14:paraId="11EDE4D9">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6E710749">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01316D0A">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6030D34D">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4C27136E">
            <w:pPr>
              <w:jc w:val="center"/>
              <w:rPr>
                <w:rFonts w:hint="eastAsia" w:ascii="宋体" w:hAnsi="宋体"/>
                <w:color w:val="000000"/>
                <w:szCs w:val="21"/>
              </w:rPr>
            </w:pPr>
            <w:r>
              <w:rPr>
                <w:rFonts w:hint="eastAsia" w:ascii="宋体" w:hAnsi="宋体"/>
                <w:color w:val="000000"/>
                <w:szCs w:val="21"/>
              </w:rPr>
              <w:t>项目获奖情况</w:t>
            </w:r>
          </w:p>
        </w:tc>
      </w:tr>
      <w:tr w14:paraId="4DD8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2000F7D4">
            <w:pPr>
              <w:rPr>
                <w:rFonts w:hint="eastAsia" w:ascii="宋体" w:hAnsi="宋体"/>
                <w:color w:val="000000"/>
                <w:szCs w:val="21"/>
              </w:rPr>
            </w:pPr>
          </w:p>
        </w:tc>
        <w:tc>
          <w:tcPr>
            <w:tcW w:w="981" w:type="dxa"/>
          </w:tcPr>
          <w:p w14:paraId="60304240">
            <w:pPr>
              <w:rPr>
                <w:rFonts w:hint="eastAsia" w:ascii="宋体" w:hAnsi="宋体"/>
                <w:color w:val="000000"/>
                <w:szCs w:val="21"/>
              </w:rPr>
            </w:pPr>
          </w:p>
        </w:tc>
        <w:tc>
          <w:tcPr>
            <w:tcW w:w="976" w:type="dxa"/>
          </w:tcPr>
          <w:p w14:paraId="366A80F8">
            <w:pPr>
              <w:rPr>
                <w:rFonts w:hint="eastAsia" w:ascii="宋体" w:hAnsi="宋体"/>
                <w:color w:val="000000"/>
                <w:szCs w:val="21"/>
              </w:rPr>
            </w:pPr>
          </w:p>
        </w:tc>
        <w:tc>
          <w:tcPr>
            <w:tcW w:w="1501" w:type="dxa"/>
          </w:tcPr>
          <w:p w14:paraId="2EE27D44">
            <w:pPr>
              <w:rPr>
                <w:rFonts w:hint="eastAsia" w:ascii="宋体" w:hAnsi="宋体"/>
                <w:color w:val="000000"/>
                <w:szCs w:val="21"/>
              </w:rPr>
            </w:pPr>
          </w:p>
        </w:tc>
        <w:tc>
          <w:tcPr>
            <w:tcW w:w="785" w:type="dxa"/>
          </w:tcPr>
          <w:p w14:paraId="41EC6502">
            <w:pPr>
              <w:rPr>
                <w:rFonts w:hint="eastAsia" w:ascii="宋体" w:hAnsi="宋体"/>
                <w:color w:val="000000"/>
                <w:szCs w:val="21"/>
              </w:rPr>
            </w:pPr>
          </w:p>
        </w:tc>
        <w:tc>
          <w:tcPr>
            <w:tcW w:w="786" w:type="dxa"/>
          </w:tcPr>
          <w:p w14:paraId="24EBC642">
            <w:pPr>
              <w:rPr>
                <w:rFonts w:hint="eastAsia" w:ascii="宋体" w:hAnsi="宋体"/>
                <w:color w:val="000000"/>
                <w:szCs w:val="21"/>
              </w:rPr>
            </w:pPr>
          </w:p>
        </w:tc>
        <w:tc>
          <w:tcPr>
            <w:tcW w:w="1187" w:type="dxa"/>
          </w:tcPr>
          <w:p w14:paraId="0421A53A">
            <w:pPr>
              <w:rPr>
                <w:rFonts w:hint="eastAsia" w:ascii="宋体" w:hAnsi="宋体"/>
                <w:color w:val="000000"/>
                <w:szCs w:val="21"/>
              </w:rPr>
            </w:pPr>
          </w:p>
        </w:tc>
        <w:tc>
          <w:tcPr>
            <w:tcW w:w="1528" w:type="dxa"/>
          </w:tcPr>
          <w:p w14:paraId="19CC4DFB">
            <w:pPr>
              <w:rPr>
                <w:rFonts w:hint="eastAsia" w:ascii="宋体" w:hAnsi="宋体"/>
                <w:color w:val="000000"/>
                <w:szCs w:val="21"/>
              </w:rPr>
            </w:pPr>
          </w:p>
        </w:tc>
      </w:tr>
      <w:tr w14:paraId="4DD0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00184CD8">
            <w:pPr>
              <w:rPr>
                <w:rFonts w:hint="eastAsia" w:ascii="宋体" w:hAnsi="宋体"/>
                <w:color w:val="000000"/>
                <w:szCs w:val="21"/>
              </w:rPr>
            </w:pPr>
          </w:p>
        </w:tc>
        <w:tc>
          <w:tcPr>
            <w:tcW w:w="981" w:type="dxa"/>
          </w:tcPr>
          <w:p w14:paraId="3F48A2DB">
            <w:pPr>
              <w:rPr>
                <w:rFonts w:hint="eastAsia" w:ascii="宋体" w:hAnsi="宋体"/>
                <w:color w:val="000000"/>
                <w:szCs w:val="21"/>
              </w:rPr>
            </w:pPr>
          </w:p>
        </w:tc>
        <w:tc>
          <w:tcPr>
            <w:tcW w:w="976" w:type="dxa"/>
          </w:tcPr>
          <w:p w14:paraId="609C81BA">
            <w:pPr>
              <w:rPr>
                <w:rFonts w:hint="eastAsia" w:ascii="宋体" w:hAnsi="宋体"/>
                <w:color w:val="000000"/>
                <w:szCs w:val="21"/>
              </w:rPr>
            </w:pPr>
          </w:p>
        </w:tc>
        <w:tc>
          <w:tcPr>
            <w:tcW w:w="1501" w:type="dxa"/>
          </w:tcPr>
          <w:p w14:paraId="6F299FB3">
            <w:pPr>
              <w:rPr>
                <w:rFonts w:hint="eastAsia" w:ascii="宋体" w:hAnsi="宋体"/>
                <w:color w:val="000000"/>
                <w:szCs w:val="21"/>
              </w:rPr>
            </w:pPr>
          </w:p>
        </w:tc>
        <w:tc>
          <w:tcPr>
            <w:tcW w:w="785" w:type="dxa"/>
          </w:tcPr>
          <w:p w14:paraId="2AE07BC8">
            <w:pPr>
              <w:rPr>
                <w:rFonts w:hint="eastAsia" w:ascii="宋体" w:hAnsi="宋体"/>
                <w:color w:val="000000"/>
                <w:szCs w:val="21"/>
              </w:rPr>
            </w:pPr>
          </w:p>
        </w:tc>
        <w:tc>
          <w:tcPr>
            <w:tcW w:w="786" w:type="dxa"/>
          </w:tcPr>
          <w:p w14:paraId="00F974E9">
            <w:pPr>
              <w:rPr>
                <w:rFonts w:hint="eastAsia" w:ascii="宋体" w:hAnsi="宋体"/>
                <w:color w:val="000000"/>
                <w:szCs w:val="21"/>
              </w:rPr>
            </w:pPr>
          </w:p>
        </w:tc>
        <w:tc>
          <w:tcPr>
            <w:tcW w:w="1187" w:type="dxa"/>
          </w:tcPr>
          <w:p w14:paraId="7D06CC88">
            <w:pPr>
              <w:rPr>
                <w:rFonts w:hint="eastAsia" w:ascii="宋体" w:hAnsi="宋体"/>
                <w:color w:val="000000"/>
                <w:szCs w:val="21"/>
              </w:rPr>
            </w:pPr>
          </w:p>
        </w:tc>
        <w:tc>
          <w:tcPr>
            <w:tcW w:w="1528" w:type="dxa"/>
          </w:tcPr>
          <w:p w14:paraId="08E17EF6">
            <w:pPr>
              <w:rPr>
                <w:rFonts w:hint="eastAsia" w:ascii="宋体" w:hAnsi="宋体"/>
                <w:color w:val="000000"/>
                <w:szCs w:val="21"/>
              </w:rPr>
            </w:pPr>
          </w:p>
        </w:tc>
      </w:tr>
    </w:tbl>
    <w:p w14:paraId="4EB15658">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044A505B">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31F95321">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44F6E8F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4F5311C2">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40DD1FC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7E183EF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0334CD1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BABF3B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9" w:name="_Toc100052474"/>
      <w:bookmarkStart w:id="10" w:name="_Toc73521619"/>
      <w:bookmarkStart w:id="11" w:name="_Toc101074904"/>
      <w:bookmarkStart w:id="12" w:name="_Toc73521707"/>
    </w:p>
    <w:p w14:paraId="2EB0CA6F">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9"/>
      <w:bookmarkEnd w:id="10"/>
      <w:bookmarkEnd w:id="11"/>
      <w:bookmarkEnd w:id="12"/>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3BBB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4F52DBD7">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38C8A6F1">
            <w:pPr>
              <w:jc w:val="center"/>
              <w:rPr>
                <w:rFonts w:hint="eastAsia" w:ascii="宋体" w:hAnsi="宋体"/>
                <w:color w:val="000000"/>
                <w:szCs w:val="21"/>
              </w:rPr>
            </w:pPr>
          </w:p>
        </w:tc>
        <w:tc>
          <w:tcPr>
            <w:tcW w:w="972" w:type="dxa"/>
            <w:vAlign w:val="center"/>
          </w:tcPr>
          <w:p w14:paraId="04B92B3E">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4EBCAC22">
            <w:pPr>
              <w:jc w:val="center"/>
              <w:rPr>
                <w:rFonts w:hint="eastAsia" w:ascii="宋体" w:hAnsi="宋体"/>
                <w:color w:val="000000"/>
                <w:szCs w:val="21"/>
              </w:rPr>
            </w:pPr>
          </w:p>
        </w:tc>
        <w:tc>
          <w:tcPr>
            <w:tcW w:w="1007" w:type="dxa"/>
            <w:gridSpan w:val="2"/>
            <w:vAlign w:val="center"/>
          </w:tcPr>
          <w:p w14:paraId="3724808D">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0E645FCB">
            <w:pPr>
              <w:jc w:val="center"/>
              <w:rPr>
                <w:rFonts w:hint="eastAsia" w:ascii="宋体" w:hAnsi="宋体"/>
                <w:color w:val="000000"/>
                <w:szCs w:val="21"/>
              </w:rPr>
            </w:pPr>
          </w:p>
        </w:tc>
      </w:tr>
      <w:tr w14:paraId="578A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26656C3D">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1BF6191C">
            <w:pPr>
              <w:jc w:val="center"/>
              <w:rPr>
                <w:rFonts w:hint="eastAsia" w:ascii="宋体" w:hAnsi="宋体"/>
                <w:color w:val="000000"/>
                <w:szCs w:val="21"/>
              </w:rPr>
            </w:pPr>
          </w:p>
        </w:tc>
        <w:tc>
          <w:tcPr>
            <w:tcW w:w="972" w:type="dxa"/>
            <w:vAlign w:val="center"/>
          </w:tcPr>
          <w:p w14:paraId="4B2DFC72">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3E3A80E0">
            <w:pPr>
              <w:jc w:val="center"/>
              <w:rPr>
                <w:rFonts w:hint="eastAsia" w:ascii="宋体" w:hAnsi="宋体"/>
                <w:color w:val="000000"/>
                <w:szCs w:val="21"/>
              </w:rPr>
            </w:pPr>
          </w:p>
        </w:tc>
        <w:tc>
          <w:tcPr>
            <w:tcW w:w="1007" w:type="dxa"/>
            <w:gridSpan w:val="2"/>
            <w:vAlign w:val="center"/>
          </w:tcPr>
          <w:p w14:paraId="656ED495">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67DE55B5">
            <w:pPr>
              <w:jc w:val="center"/>
              <w:rPr>
                <w:rFonts w:hint="eastAsia" w:ascii="宋体" w:hAnsi="宋体"/>
                <w:color w:val="000000"/>
                <w:szCs w:val="21"/>
              </w:rPr>
            </w:pPr>
          </w:p>
        </w:tc>
      </w:tr>
      <w:tr w14:paraId="2787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07692E71">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69276629">
            <w:pPr>
              <w:jc w:val="center"/>
              <w:rPr>
                <w:rFonts w:hint="eastAsia" w:ascii="宋体" w:hAnsi="宋体"/>
                <w:color w:val="000000"/>
                <w:szCs w:val="21"/>
              </w:rPr>
            </w:pPr>
          </w:p>
        </w:tc>
      </w:tr>
      <w:tr w14:paraId="44A1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07DD01F9">
            <w:pPr>
              <w:jc w:val="center"/>
              <w:rPr>
                <w:rFonts w:hint="eastAsia" w:ascii="宋体" w:hAnsi="宋体"/>
                <w:color w:val="000000"/>
                <w:szCs w:val="21"/>
              </w:rPr>
            </w:pPr>
            <w:r>
              <w:rPr>
                <w:rFonts w:hint="eastAsia" w:ascii="宋体" w:hAnsi="宋体"/>
                <w:color w:val="000000"/>
                <w:szCs w:val="21"/>
              </w:rPr>
              <w:t>在执行和已完成项目情况</w:t>
            </w:r>
          </w:p>
        </w:tc>
      </w:tr>
      <w:tr w14:paraId="37DD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00CB0313">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07419EF6">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7B7BF98A">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5E2114FC">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362EF4B8">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426F0345">
            <w:pPr>
              <w:jc w:val="center"/>
              <w:rPr>
                <w:rFonts w:hint="eastAsia" w:ascii="宋体" w:hAnsi="宋体"/>
                <w:color w:val="000000"/>
                <w:szCs w:val="21"/>
              </w:rPr>
            </w:pPr>
            <w:r>
              <w:rPr>
                <w:rFonts w:hint="eastAsia" w:ascii="宋体" w:hAnsi="宋体"/>
                <w:color w:val="000000"/>
                <w:szCs w:val="21"/>
              </w:rPr>
              <w:t>项目获奖情况</w:t>
            </w:r>
          </w:p>
        </w:tc>
      </w:tr>
      <w:tr w14:paraId="60DA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40AECED9">
            <w:pPr>
              <w:rPr>
                <w:rFonts w:hint="eastAsia" w:ascii="宋体" w:hAnsi="宋体"/>
                <w:color w:val="000000"/>
                <w:szCs w:val="21"/>
              </w:rPr>
            </w:pPr>
          </w:p>
        </w:tc>
        <w:tc>
          <w:tcPr>
            <w:tcW w:w="1622" w:type="dxa"/>
            <w:gridSpan w:val="2"/>
            <w:vAlign w:val="center"/>
          </w:tcPr>
          <w:p w14:paraId="0D4232BA">
            <w:pPr>
              <w:rPr>
                <w:rFonts w:hint="eastAsia" w:ascii="宋体" w:hAnsi="宋体"/>
                <w:color w:val="000000"/>
                <w:szCs w:val="21"/>
              </w:rPr>
            </w:pPr>
          </w:p>
        </w:tc>
        <w:tc>
          <w:tcPr>
            <w:tcW w:w="1326" w:type="dxa"/>
            <w:gridSpan w:val="3"/>
            <w:vAlign w:val="center"/>
          </w:tcPr>
          <w:p w14:paraId="3FA0BF85">
            <w:pPr>
              <w:rPr>
                <w:rFonts w:hint="eastAsia" w:ascii="宋体" w:hAnsi="宋体"/>
                <w:color w:val="000000"/>
                <w:szCs w:val="21"/>
              </w:rPr>
            </w:pPr>
          </w:p>
        </w:tc>
        <w:tc>
          <w:tcPr>
            <w:tcW w:w="1592" w:type="dxa"/>
            <w:gridSpan w:val="2"/>
            <w:vAlign w:val="center"/>
          </w:tcPr>
          <w:p w14:paraId="14E022C4">
            <w:pPr>
              <w:rPr>
                <w:rFonts w:hint="eastAsia" w:ascii="宋体" w:hAnsi="宋体"/>
                <w:color w:val="000000"/>
                <w:szCs w:val="21"/>
              </w:rPr>
            </w:pPr>
          </w:p>
        </w:tc>
        <w:tc>
          <w:tcPr>
            <w:tcW w:w="1461" w:type="dxa"/>
            <w:gridSpan w:val="2"/>
            <w:vAlign w:val="center"/>
          </w:tcPr>
          <w:p w14:paraId="75A27DAF">
            <w:pPr>
              <w:rPr>
                <w:rFonts w:hint="eastAsia" w:ascii="宋体" w:hAnsi="宋体"/>
                <w:color w:val="000000"/>
                <w:szCs w:val="21"/>
              </w:rPr>
            </w:pPr>
          </w:p>
        </w:tc>
        <w:tc>
          <w:tcPr>
            <w:tcW w:w="1068" w:type="dxa"/>
            <w:vAlign w:val="center"/>
          </w:tcPr>
          <w:p w14:paraId="75BCA386">
            <w:pPr>
              <w:rPr>
                <w:rFonts w:hint="eastAsia" w:ascii="宋体" w:hAnsi="宋体"/>
                <w:color w:val="000000"/>
                <w:szCs w:val="21"/>
              </w:rPr>
            </w:pPr>
          </w:p>
        </w:tc>
      </w:tr>
    </w:tbl>
    <w:p w14:paraId="2F5948F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73521620"/>
      <w:bookmarkStart w:id="14" w:name="_Toc100052475"/>
      <w:bookmarkStart w:id="15" w:name="_Toc101074905"/>
      <w:bookmarkStart w:id="16" w:name="_Toc73521708"/>
      <w:r>
        <w:rPr>
          <w:rFonts w:hint="eastAsia" w:ascii="宋体" w:hAnsi="宋体"/>
          <w:color w:val="000000"/>
          <w:szCs w:val="21"/>
        </w:rPr>
        <w:t>投标单位公章：</w:t>
      </w:r>
    </w:p>
    <w:p w14:paraId="0F514D47">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3D0E67F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CB68FDE">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3"/>
      <w:bookmarkEnd w:id="14"/>
      <w:bookmarkEnd w:id="15"/>
      <w:bookmarkEnd w:id="16"/>
    </w:p>
    <w:p w14:paraId="32BA3980">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D3CB519">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7" w:name="_Toc201742861"/>
      <w:bookmarkStart w:id="18" w:name="_Toc201401658"/>
      <w:bookmarkStart w:id="19" w:name="_Toc201743116"/>
      <w:bookmarkStart w:id="20" w:name="_Toc201719118"/>
      <w:bookmarkStart w:id="21" w:name="_Toc201997946"/>
    </w:p>
    <w:p w14:paraId="0CFC5282">
      <w:pPr>
        <w:spacing w:line="300" w:lineRule="auto"/>
        <w:rPr>
          <w:rFonts w:hint="eastAsia" w:ascii="宋体" w:hAnsi="宋体"/>
          <w:color w:val="000000"/>
          <w:szCs w:val="21"/>
        </w:rPr>
      </w:pPr>
      <w:r>
        <w:rPr>
          <w:rFonts w:hint="eastAsia" w:ascii="宋体" w:hAnsi="宋体"/>
          <w:color w:val="000000"/>
          <w:szCs w:val="21"/>
        </w:rPr>
        <w:t>格式7：法人授权书</w:t>
      </w:r>
    </w:p>
    <w:p w14:paraId="46F5F136">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64336FFE">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245C5923">
      <w:pPr>
        <w:spacing w:line="360" w:lineRule="auto"/>
        <w:ind w:firstLine="480" w:firstLineChars="200"/>
        <w:jc w:val="left"/>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采购活动中相关谈判采购事务。</w:t>
      </w:r>
    </w:p>
    <w:p w14:paraId="05D462D8">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3FE0A4C0">
      <w:pPr>
        <w:spacing w:line="500" w:lineRule="exact"/>
        <w:ind w:firstLine="480" w:firstLineChars="200"/>
        <w:jc w:val="left"/>
        <w:rPr>
          <w:rFonts w:hint="eastAsia" w:ascii="宋体" w:hAnsi="宋体"/>
          <w:bCs/>
          <w:sz w:val="24"/>
          <w:szCs w:val="24"/>
        </w:rPr>
      </w:pPr>
    </w:p>
    <w:p w14:paraId="281D4101">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538262">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6FBD93DC">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56DE49D8">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51CCA001">
                            <w:pPr>
                              <w:rPr>
                                <w:rFonts w:eastAsia="黑体"/>
                                <w:b/>
                                <w:sz w:val="30"/>
                              </w:rPr>
                            </w:pPr>
                          </w:p>
                          <w:p w14:paraId="32232573">
                            <w:pPr>
                              <w:jc w:val="center"/>
                              <w:rPr>
                                <w:rFonts w:eastAsia="华文中宋"/>
                                <w:b/>
                                <w:sz w:val="28"/>
                              </w:rPr>
                            </w:pPr>
                            <w:r>
                              <w:rPr>
                                <w:rFonts w:hint="eastAsia" w:eastAsia="华文中宋"/>
                                <w:b/>
                                <w:sz w:val="28"/>
                              </w:rPr>
                              <w:t>法人代表</w:t>
                            </w:r>
                          </w:p>
                          <w:p w14:paraId="09607383">
                            <w:pPr>
                              <w:jc w:val="center"/>
                              <w:rPr>
                                <w:rFonts w:eastAsia="华文中宋"/>
                                <w:b/>
                                <w:sz w:val="28"/>
                              </w:rPr>
                            </w:pPr>
                            <w:r>
                              <w:rPr>
                                <w:rFonts w:hint="eastAsia" w:eastAsia="华文中宋"/>
                                <w:b/>
                                <w:sz w:val="28"/>
                              </w:rPr>
                              <w:t>居民身份证复印件粘贴处</w:t>
                            </w:r>
                          </w:p>
                          <w:p w14:paraId="543C2E0C">
                            <w:pPr>
                              <w:pStyle w:val="32"/>
                              <w:rPr>
                                <w:rFonts w:hint="eastAsia"/>
                              </w:rPr>
                            </w:pPr>
                            <w:r>
                              <w:rPr>
                                <w:rFonts w:hint="eastAsia"/>
                              </w:rPr>
                              <w:t>（请加盖骑缝章）</w:t>
                            </w:r>
                          </w:p>
                          <w:p w14:paraId="23BF6AD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51CCA001">
                      <w:pPr>
                        <w:rPr>
                          <w:rFonts w:eastAsia="黑体"/>
                          <w:b/>
                          <w:sz w:val="30"/>
                        </w:rPr>
                      </w:pPr>
                    </w:p>
                    <w:p w14:paraId="32232573">
                      <w:pPr>
                        <w:jc w:val="center"/>
                        <w:rPr>
                          <w:rFonts w:eastAsia="华文中宋"/>
                          <w:b/>
                          <w:sz w:val="28"/>
                        </w:rPr>
                      </w:pPr>
                      <w:r>
                        <w:rPr>
                          <w:rFonts w:hint="eastAsia" w:eastAsia="华文中宋"/>
                          <w:b/>
                          <w:sz w:val="28"/>
                        </w:rPr>
                        <w:t>法人代表</w:t>
                      </w:r>
                    </w:p>
                    <w:p w14:paraId="09607383">
                      <w:pPr>
                        <w:jc w:val="center"/>
                        <w:rPr>
                          <w:rFonts w:eastAsia="华文中宋"/>
                          <w:b/>
                          <w:sz w:val="28"/>
                        </w:rPr>
                      </w:pPr>
                      <w:r>
                        <w:rPr>
                          <w:rFonts w:hint="eastAsia" w:eastAsia="华文中宋"/>
                          <w:b/>
                          <w:sz w:val="28"/>
                        </w:rPr>
                        <w:t>居民身份证复印件粘贴处</w:t>
                      </w:r>
                    </w:p>
                    <w:p w14:paraId="543C2E0C">
                      <w:pPr>
                        <w:pStyle w:val="32"/>
                        <w:rPr>
                          <w:rFonts w:hint="eastAsia"/>
                        </w:rPr>
                      </w:pPr>
                      <w:r>
                        <w:rPr>
                          <w:rFonts w:hint="eastAsia"/>
                        </w:rPr>
                        <w:t>（请加盖骑缝章）</w:t>
                      </w:r>
                    </w:p>
                    <w:p w14:paraId="23BF6AD0">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6D54098">
                            <w:pPr>
                              <w:rPr>
                                <w:rFonts w:eastAsia="黑体"/>
                                <w:b/>
                                <w:sz w:val="30"/>
                              </w:rPr>
                            </w:pPr>
                          </w:p>
                          <w:p w14:paraId="6E1BF822">
                            <w:pPr>
                              <w:jc w:val="center"/>
                              <w:rPr>
                                <w:rFonts w:eastAsia="华文中宋"/>
                                <w:b/>
                                <w:sz w:val="28"/>
                              </w:rPr>
                            </w:pPr>
                            <w:r>
                              <w:rPr>
                                <w:rFonts w:hint="eastAsia" w:eastAsia="华文中宋"/>
                                <w:b/>
                                <w:sz w:val="28"/>
                              </w:rPr>
                              <w:t>被授权人</w:t>
                            </w:r>
                          </w:p>
                          <w:p w14:paraId="420B31E7">
                            <w:pPr>
                              <w:jc w:val="center"/>
                              <w:rPr>
                                <w:rFonts w:eastAsia="华文中宋"/>
                                <w:b/>
                                <w:sz w:val="28"/>
                              </w:rPr>
                            </w:pPr>
                            <w:r>
                              <w:rPr>
                                <w:rFonts w:hint="eastAsia" w:eastAsia="华文中宋"/>
                                <w:b/>
                                <w:sz w:val="28"/>
                              </w:rPr>
                              <w:t>居民身份证复印件粘贴处</w:t>
                            </w:r>
                          </w:p>
                          <w:p w14:paraId="42864701">
                            <w:pPr>
                              <w:pStyle w:val="32"/>
                              <w:rPr>
                                <w:rFonts w:hint="eastAsia"/>
                              </w:rPr>
                            </w:pPr>
                            <w:r>
                              <w:rPr>
                                <w:rFonts w:hint="eastAsia"/>
                              </w:rPr>
                              <w:t>（请加盖骑缝章）</w:t>
                            </w:r>
                          </w:p>
                          <w:p w14:paraId="345ED445">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76D54098">
                      <w:pPr>
                        <w:rPr>
                          <w:rFonts w:eastAsia="黑体"/>
                          <w:b/>
                          <w:sz w:val="30"/>
                        </w:rPr>
                      </w:pPr>
                    </w:p>
                    <w:p w14:paraId="6E1BF822">
                      <w:pPr>
                        <w:jc w:val="center"/>
                        <w:rPr>
                          <w:rFonts w:eastAsia="华文中宋"/>
                          <w:b/>
                          <w:sz w:val="28"/>
                        </w:rPr>
                      </w:pPr>
                      <w:r>
                        <w:rPr>
                          <w:rFonts w:hint="eastAsia" w:eastAsia="华文中宋"/>
                          <w:b/>
                          <w:sz w:val="28"/>
                        </w:rPr>
                        <w:t>被授权人</w:t>
                      </w:r>
                    </w:p>
                    <w:p w14:paraId="420B31E7">
                      <w:pPr>
                        <w:jc w:val="center"/>
                        <w:rPr>
                          <w:rFonts w:eastAsia="华文中宋"/>
                          <w:b/>
                          <w:sz w:val="28"/>
                        </w:rPr>
                      </w:pPr>
                      <w:r>
                        <w:rPr>
                          <w:rFonts w:hint="eastAsia" w:eastAsia="华文中宋"/>
                          <w:b/>
                          <w:sz w:val="28"/>
                        </w:rPr>
                        <w:t>居民身份证复印件粘贴处</w:t>
                      </w:r>
                    </w:p>
                    <w:p w14:paraId="42864701">
                      <w:pPr>
                        <w:pStyle w:val="32"/>
                        <w:rPr>
                          <w:rFonts w:hint="eastAsia"/>
                        </w:rPr>
                      </w:pPr>
                      <w:r>
                        <w:rPr>
                          <w:rFonts w:hint="eastAsia"/>
                        </w:rPr>
                        <w:t>（请加盖骑缝章）</w:t>
                      </w:r>
                    </w:p>
                    <w:p w14:paraId="345ED445">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2F5B8979">
                            <w:pPr>
                              <w:rPr>
                                <w:rFonts w:eastAsia="黑体"/>
                                <w:b/>
                                <w:sz w:val="30"/>
                              </w:rPr>
                            </w:pPr>
                          </w:p>
                          <w:p w14:paraId="65B5BC26">
                            <w:pPr>
                              <w:jc w:val="center"/>
                              <w:rPr>
                                <w:rFonts w:eastAsia="华文中宋"/>
                                <w:b/>
                                <w:sz w:val="28"/>
                              </w:rPr>
                            </w:pPr>
                            <w:r>
                              <w:rPr>
                                <w:rFonts w:hint="eastAsia" w:eastAsia="华文中宋"/>
                                <w:b/>
                                <w:sz w:val="28"/>
                              </w:rPr>
                              <w:t>被授权人</w:t>
                            </w:r>
                          </w:p>
                          <w:p w14:paraId="07FFEBCE">
                            <w:pPr>
                              <w:jc w:val="center"/>
                              <w:rPr>
                                <w:rFonts w:eastAsia="华文中宋"/>
                                <w:b/>
                                <w:sz w:val="28"/>
                              </w:rPr>
                            </w:pPr>
                            <w:r>
                              <w:rPr>
                                <w:rFonts w:hint="eastAsia" w:eastAsia="华文中宋"/>
                                <w:b/>
                                <w:sz w:val="28"/>
                              </w:rPr>
                              <w:t>居民身份证复印件粘贴处</w:t>
                            </w:r>
                          </w:p>
                          <w:p w14:paraId="0005E3D4">
                            <w:pPr>
                              <w:pStyle w:val="32"/>
                              <w:rPr>
                                <w:rFonts w:hint="eastAsia"/>
                              </w:rPr>
                            </w:pPr>
                            <w:r>
                              <w:rPr>
                                <w:rFonts w:hint="eastAsia"/>
                              </w:rPr>
                              <w:t>（请加盖骑缝章）</w:t>
                            </w:r>
                          </w:p>
                          <w:p w14:paraId="7D01F30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2F5B8979">
                      <w:pPr>
                        <w:rPr>
                          <w:rFonts w:eastAsia="黑体"/>
                          <w:b/>
                          <w:sz w:val="30"/>
                        </w:rPr>
                      </w:pPr>
                    </w:p>
                    <w:p w14:paraId="65B5BC26">
                      <w:pPr>
                        <w:jc w:val="center"/>
                        <w:rPr>
                          <w:rFonts w:eastAsia="华文中宋"/>
                          <w:b/>
                          <w:sz w:val="28"/>
                        </w:rPr>
                      </w:pPr>
                      <w:r>
                        <w:rPr>
                          <w:rFonts w:hint="eastAsia" w:eastAsia="华文中宋"/>
                          <w:b/>
                          <w:sz w:val="28"/>
                        </w:rPr>
                        <w:t>被授权人</w:t>
                      </w:r>
                    </w:p>
                    <w:p w14:paraId="07FFEBCE">
                      <w:pPr>
                        <w:jc w:val="center"/>
                        <w:rPr>
                          <w:rFonts w:eastAsia="华文中宋"/>
                          <w:b/>
                          <w:sz w:val="28"/>
                        </w:rPr>
                      </w:pPr>
                      <w:r>
                        <w:rPr>
                          <w:rFonts w:hint="eastAsia" w:eastAsia="华文中宋"/>
                          <w:b/>
                          <w:sz w:val="28"/>
                        </w:rPr>
                        <w:t>居民身份证复印件粘贴处</w:t>
                      </w:r>
                    </w:p>
                    <w:p w14:paraId="0005E3D4">
                      <w:pPr>
                        <w:pStyle w:val="32"/>
                        <w:rPr>
                          <w:rFonts w:hint="eastAsia"/>
                        </w:rPr>
                      </w:pPr>
                      <w:r>
                        <w:rPr>
                          <w:rFonts w:hint="eastAsia"/>
                        </w:rPr>
                        <w:t>（请加盖骑缝章）</w:t>
                      </w:r>
                    </w:p>
                    <w:p w14:paraId="7D01F30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4E191B87">
                            <w:pPr>
                              <w:rPr>
                                <w:rFonts w:eastAsia="黑体"/>
                                <w:b/>
                                <w:sz w:val="30"/>
                              </w:rPr>
                            </w:pPr>
                          </w:p>
                          <w:p w14:paraId="3441DAAB">
                            <w:pPr>
                              <w:jc w:val="center"/>
                              <w:rPr>
                                <w:rFonts w:eastAsia="华文中宋"/>
                                <w:b/>
                                <w:sz w:val="28"/>
                              </w:rPr>
                            </w:pPr>
                            <w:r>
                              <w:rPr>
                                <w:rFonts w:hint="eastAsia" w:eastAsia="华文中宋"/>
                                <w:b/>
                                <w:sz w:val="28"/>
                              </w:rPr>
                              <w:t>法人代表</w:t>
                            </w:r>
                          </w:p>
                          <w:p w14:paraId="5D6E96AE">
                            <w:pPr>
                              <w:jc w:val="center"/>
                              <w:rPr>
                                <w:rFonts w:eastAsia="华文中宋"/>
                                <w:b/>
                                <w:sz w:val="28"/>
                              </w:rPr>
                            </w:pPr>
                            <w:r>
                              <w:rPr>
                                <w:rFonts w:hint="eastAsia" w:eastAsia="华文中宋"/>
                                <w:b/>
                                <w:sz w:val="28"/>
                              </w:rPr>
                              <w:t>居民身份证复印件粘贴处</w:t>
                            </w:r>
                          </w:p>
                          <w:p w14:paraId="769772C4">
                            <w:pPr>
                              <w:pStyle w:val="32"/>
                              <w:rPr>
                                <w:rFonts w:hint="eastAsia"/>
                              </w:rPr>
                            </w:pPr>
                            <w:r>
                              <w:rPr>
                                <w:rFonts w:hint="eastAsia"/>
                              </w:rPr>
                              <w:t>（请加盖骑缝章）</w:t>
                            </w:r>
                          </w:p>
                          <w:p w14:paraId="2B1AB61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4E191B87">
                      <w:pPr>
                        <w:rPr>
                          <w:rFonts w:eastAsia="黑体"/>
                          <w:b/>
                          <w:sz w:val="30"/>
                        </w:rPr>
                      </w:pPr>
                    </w:p>
                    <w:p w14:paraId="3441DAAB">
                      <w:pPr>
                        <w:jc w:val="center"/>
                        <w:rPr>
                          <w:rFonts w:eastAsia="华文中宋"/>
                          <w:b/>
                          <w:sz w:val="28"/>
                        </w:rPr>
                      </w:pPr>
                      <w:r>
                        <w:rPr>
                          <w:rFonts w:hint="eastAsia" w:eastAsia="华文中宋"/>
                          <w:b/>
                          <w:sz w:val="28"/>
                        </w:rPr>
                        <w:t>法人代表</w:t>
                      </w:r>
                    </w:p>
                    <w:p w14:paraId="5D6E96AE">
                      <w:pPr>
                        <w:jc w:val="center"/>
                        <w:rPr>
                          <w:rFonts w:eastAsia="华文中宋"/>
                          <w:b/>
                          <w:sz w:val="28"/>
                        </w:rPr>
                      </w:pPr>
                      <w:r>
                        <w:rPr>
                          <w:rFonts w:hint="eastAsia" w:eastAsia="华文中宋"/>
                          <w:b/>
                          <w:sz w:val="28"/>
                        </w:rPr>
                        <w:t>居民身份证复印件粘贴处</w:t>
                      </w:r>
                    </w:p>
                    <w:p w14:paraId="769772C4">
                      <w:pPr>
                        <w:pStyle w:val="32"/>
                        <w:rPr>
                          <w:rFonts w:hint="eastAsia"/>
                        </w:rPr>
                      </w:pPr>
                      <w:r>
                        <w:rPr>
                          <w:rFonts w:hint="eastAsia"/>
                        </w:rPr>
                        <w:t>（请加盖骑缝章）</w:t>
                      </w:r>
                    </w:p>
                    <w:p w14:paraId="2B1AB613">
                      <w:pPr>
                        <w:jc w:val="center"/>
                        <w:rPr>
                          <w:rFonts w:eastAsia="华文中宋"/>
                          <w:sz w:val="28"/>
                        </w:rPr>
                      </w:pPr>
                    </w:p>
                  </w:txbxContent>
                </v:textbox>
              </v:rect>
            </w:pict>
          </mc:Fallback>
        </mc:AlternateContent>
      </w:r>
    </w:p>
    <w:p w14:paraId="28C3C51A">
      <w:pPr>
        <w:spacing w:line="500" w:lineRule="exact"/>
        <w:ind w:firstLine="555"/>
        <w:jc w:val="left"/>
        <w:rPr>
          <w:rFonts w:hint="eastAsia" w:ascii="宋体" w:hAnsi="宋体"/>
          <w:bCs/>
          <w:sz w:val="24"/>
          <w:szCs w:val="24"/>
          <w:u w:val="single"/>
        </w:rPr>
      </w:pPr>
    </w:p>
    <w:p w14:paraId="796D43EB">
      <w:pPr>
        <w:spacing w:line="500" w:lineRule="exact"/>
        <w:ind w:firstLine="555"/>
        <w:jc w:val="left"/>
        <w:rPr>
          <w:rFonts w:hint="eastAsia" w:ascii="宋体" w:hAnsi="宋体"/>
          <w:bCs/>
          <w:sz w:val="24"/>
          <w:szCs w:val="24"/>
          <w:u w:val="single"/>
        </w:rPr>
      </w:pPr>
    </w:p>
    <w:p w14:paraId="6FD38787">
      <w:pPr>
        <w:spacing w:line="500" w:lineRule="exact"/>
        <w:ind w:firstLine="555"/>
        <w:jc w:val="left"/>
        <w:rPr>
          <w:rFonts w:hint="eastAsia" w:ascii="宋体" w:hAnsi="宋体"/>
          <w:bCs/>
          <w:sz w:val="24"/>
          <w:szCs w:val="24"/>
          <w:u w:val="single"/>
        </w:rPr>
      </w:pPr>
    </w:p>
    <w:p w14:paraId="21033B4F">
      <w:pPr>
        <w:tabs>
          <w:tab w:val="left" w:pos="0"/>
        </w:tabs>
        <w:spacing w:line="276" w:lineRule="auto"/>
        <w:jc w:val="left"/>
        <w:rPr>
          <w:rFonts w:hint="eastAsia" w:ascii="宋体" w:hAnsi="宋体"/>
          <w:sz w:val="24"/>
          <w:szCs w:val="24"/>
        </w:rPr>
      </w:pPr>
    </w:p>
    <w:p w14:paraId="14070385">
      <w:pPr>
        <w:rPr>
          <w:rFonts w:hint="eastAsia" w:ascii="宋体" w:hAnsi="宋体"/>
          <w:sz w:val="24"/>
          <w:szCs w:val="24"/>
        </w:rPr>
      </w:pPr>
    </w:p>
    <w:p w14:paraId="6C1EB32C">
      <w:pPr>
        <w:rPr>
          <w:rFonts w:hint="eastAsia" w:ascii="宋体" w:hAnsi="宋体"/>
          <w:sz w:val="24"/>
          <w:szCs w:val="24"/>
        </w:rPr>
      </w:pPr>
    </w:p>
    <w:p w14:paraId="70CC7F1D">
      <w:pPr>
        <w:spacing w:line="300" w:lineRule="auto"/>
        <w:rPr>
          <w:rFonts w:hint="eastAsia" w:ascii="宋体" w:hAnsi="宋体"/>
          <w:sz w:val="24"/>
          <w:szCs w:val="24"/>
        </w:rPr>
      </w:pPr>
    </w:p>
    <w:p w14:paraId="70357D88">
      <w:pPr>
        <w:spacing w:line="300" w:lineRule="auto"/>
        <w:rPr>
          <w:rFonts w:hint="eastAsia" w:ascii="宋体" w:hAnsi="宋体"/>
          <w:sz w:val="24"/>
          <w:szCs w:val="24"/>
        </w:rPr>
      </w:pPr>
    </w:p>
    <w:p w14:paraId="4F1DD04D">
      <w:pPr>
        <w:spacing w:line="300" w:lineRule="auto"/>
        <w:rPr>
          <w:rFonts w:hint="eastAsia" w:ascii="宋体" w:hAnsi="宋体"/>
          <w:sz w:val="24"/>
          <w:szCs w:val="24"/>
        </w:rPr>
      </w:pPr>
    </w:p>
    <w:p w14:paraId="45CD0A97">
      <w:pPr>
        <w:spacing w:line="300" w:lineRule="auto"/>
        <w:rPr>
          <w:rFonts w:hint="eastAsia" w:ascii="宋体" w:hAnsi="宋体"/>
          <w:sz w:val="24"/>
          <w:szCs w:val="24"/>
        </w:rPr>
      </w:pPr>
    </w:p>
    <w:p w14:paraId="661C1CEB">
      <w:pPr>
        <w:spacing w:line="300" w:lineRule="auto"/>
        <w:rPr>
          <w:rFonts w:hint="eastAsia" w:ascii="宋体" w:hAnsi="宋体"/>
          <w:sz w:val="24"/>
          <w:szCs w:val="24"/>
        </w:rPr>
      </w:pPr>
    </w:p>
    <w:p w14:paraId="5F8E49F2">
      <w:pPr>
        <w:spacing w:line="300" w:lineRule="auto"/>
        <w:rPr>
          <w:rFonts w:hint="eastAsia" w:ascii="宋体" w:hAnsi="宋体"/>
          <w:sz w:val="24"/>
          <w:szCs w:val="24"/>
        </w:rPr>
      </w:pPr>
    </w:p>
    <w:p w14:paraId="70B7BC4D">
      <w:pPr>
        <w:spacing w:line="300" w:lineRule="auto"/>
        <w:rPr>
          <w:rFonts w:hint="eastAsia" w:ascii="宋体" w:hAnsi="宋体"/>
          <w:sz w:val="24"/>
          <w:szCs w:val="24"/>
        </w:rPr>
      </w:pPr>
    </w:p>
    <w:p w14:paraId="53BFCBAF">
      <w:pPr>
        <w:spacing w:line="300" w:lineRule="auto"/>
        <w:rPr>
          <w:rFonts w:hint="eastAsia" w:ascii="宋体" w:hAnsi="宋体"/>
          <w:sz w:val="24"/>
          <w:szCs w:val="24"/>
        </w:rPr>
      </w:pPr>
    </w:p>
    <w:p w14:paraId="7FF5E032">
      <w:pPr>
        <w:spacing w:line="300" w:lineRule="auto"/>
        <w:rPr>
          <w:rFonts w:hint="eastAsia" w:ascii="宋体" w:hAnsi="宋体"/>
          <w:sz w:val="24"/>
          <w:szCs w:val="24"/>
        </w:rPr>
      </w:pPr>
    </w:p>
    <w:p w14:paraId="16A6E663">
      <w:pPr>
        <w:spacing w:line="300" w:lineRule="auto"/>
        <w:rPr>
          <w:rFonts w:hint="eastAsia" w:ascii="宋体" w:hAnsi="宋体"/>
          <w:bCs/>
          <w:sz w:val="24"/>
          <w:szCs w:val="24"/>
        </w:rPr>
        <w:sectPr>
          <w:pgSz w:w="11906" w:h="16838"/>
          <w:pgMar w:top="1701" w:right="1588" w:bottom="1304" w:left="1588" w:header="1247" w:footer="737" w:gutter="0"/>
          <w:cols w:space="720" w:num="1"/>
          <w:docGrid w:linePitch="380" w:charSpace="-4301"/>
        </w:sectPr>
      </w:pPr>
    </w:p>
    <w:bookmarkEnd w:id="17"/>
    <w:bookmarkEnd w:id="18"/>
    <w:bookmarkEnd w:id="19"/>
    <w:bookmarkEnd w:id="20"/>
    <w:bookmarkEnd w:id="21"/>
    <w:p w14:paraId="1BE12023">
      <w:pPr>
        <w:rPr>
          <w:rFonts w:hint="eastAsia" w:ascii="宋体" w:hAnsi="宋体"/>
          <w:bCs/>
          <w:sz w:val="24"/>
          <w:szCs w:val="24"/>
        </w:rPr>
      </w:pPr>
      <w:r>
        <w:rPr>
          <w:rFonts w:hint="eastAsia" w:ascii="宋体" w:hAnsi="宋体"/>
          <w:bCs/>
          <w:sz w:val="24"/>
          <w:szCs w:val="24"/>
        </w:rPr>
        <w:t>格式8：诚信承诺函</w:t>
      </w:r>
    </w:p>
    <w:p w14:paraId="269A8CB9">
      <w:pPr>
        <w:jc w:val="center"/>
        <w:rPr>
          <w:rFonts w:hint="eastAsia" w:ascii="宋体" w:hAnsi="宋体"/>
          <w:b/>
          <w:sz w:val="24"/>
          <w:szCs w:val="24"/>
        </w:rPr>
      </w:pPr>
      <w:r>
        <w:rPr>
          <w:rFonts w:hint="eastAsia" w:ascii="宋体" w:hAnsi="宋体"/>
          <w:b/>
          <w:bCs/>
          <w:sz w:val="24"/>
          <w:szCs w:val="24"/>
        </w:rPr>
        <w:t>诚信情况承诺函</w:t>
      </w:r>
    </w:p>
    <w:p w14:paraId="12155CEB">
      <w:pPr>
        <w:spacing w:line="312" w:lineRule="auto"/>
        <w:rPr>
          <w:rFonts w:hint="eastAsia" w:ascii="宋体" w:hAnsi="宋体"/>
          <w:sz w:val="24"/>
          <w:szCs w:val="24"/>
        </w:rPr>
      </w:pPr>
    </w:p>
    <w:p w14:paraId="589A5054">
      <w:pPr>
        <w:spacing w:line="360" w:lineRule="auto"/>
        <w:rPr>
          <w:rFonts w:hint="eastAsia" w:ascii="宋体" w:hAnsi="宋体"/>
          <w:i/>
          <w:iCs/>
          <w:sz w:val="24"/>
          <w:szCs w:val="24"/>
        </w:rPr>
      </w:pPr>
      <w:r>
        <w:rPr>
          <w:rFonts w:hint="eastAsia" w:ascii="宋体" w:hAnsi="宋体"/>
          <w:sz w:val="24"/>
          <w:szCs w:val="24"/>
        </w:rPr>
        <w:t>致：深圳市儿童医院</w:t>
      </w:r>
    </w:p>
    <w:p w14:paraId="33087FC2">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6819F5C3">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46F63433">
      <w:pPr>
        <w:numPr>
          <w:ilvl w:val="1"/>
          <w:numId w:val="8"/>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6E3D53C1">
      <w:pPr>
        <w:numPr>
          <w:ilvl w:val="1"/>
          <w:numId w:val="8"/>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41C2FB0A">
      <w:pPr>
        <w:numPr>
          <w:ilvl w:val="1"/>
          <w:numId w:val="8"/>
        </w:numPr>
        <w:spacing w:line="360" w:lineRule="auto"/>
        <w:rPr>
          <w:rFonts w:hint="eastAsia" w:ascii="宋体" w:hAnsi="宋体"/>
          <w:sz w:val="24"/>
          <w:szCs w:val="24"/>
        </w:rPr>
      </w:pPr>
      <w:r>
        <w:rPr>
          <w:rFonts w:hint="eastAsia" w:ascii="宋体" w:hAnsi="宋体"/>
          <w:sz w:val="24"/>
          <w:szCs w:val="24"/>
        </w:rPr>
        <w:t>隐瞒真实情况，提供虚假资料的；</w:t>
      </w:r>
    </w:p>
    <w:p w14:paraId="70258612">
      <w:pPr>
        <w:numPr>
          <w:ilvl w:val="1"/>
          <w:numId w:val="8"/>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6A955FC4">
      <w:pPr>
        <w:numPr>
          <w:ilvl w:val="1"/>
          <w:numId w:val="8"/>
        </w:numPr>
        <w:spacing w:line="360" w:lineRule="auto"/>
        <w:rPr>
          <w:rFonts w:hint="eastAsia" w:ascii="宋体" w:hAnsi="宋体"/>
          <w:sz w:val="24"/>
          <w:szCs w:val="24"/>
        </w:rPr>
      </w:pPr>
      <w:r>
        <w:rPr>
          <w:rFonts w:hint="eastAsia" w:ascii="宋体" w:hAnsi="宋体"/>
          <w:sz w:val="24"/>
          <w:szCs w:val="24"/>
        </w:rPr>
        <w:t>与其他采购参加人串通投标的；</w:t>
      </w:r>
    </w:p>
    <w:p w14:paraId="7F87CC86">
      <w:pPr>
        <w:numPr>
          <w:ilvl w:val="1"/>
          <w:numId w:val="8"/>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17BE2738">
      <w:pPr>
        <w:numPr>
          <w:ilvl w:val="1"/>
          <w:numId w:val="8"/>
        </w:numPr>
        <w:spacing w:line="360" w:lineRule="auto"/>
        <w:rPr>
          <w:rFonts w:hint="eastAsia" w:ascii="宋体" w:hAnsi="宋体"/>
          <w:sz w:val="24"/>
          <w:szCs w:val="24"/>
        </w:rPr>
      </w:pPr>
      <w:r>
        <w:rPr>
          <w:rFonts w:hint="eastAsia" w:ascii="宋体" w:hAnsi="宋体"/>
          <w:sz w:val="24"/>
          <w:szCs w:val="24"/>
        </w:rPr>
        <w:t>恶意投诉的；</w:t>
      </w:r>
    </w:p>
    <w:p w14:paraId="74F3509A">
      <w:pPr>
        <w:numPr>
          <w:ilvl w:val="1"/>
          <w:numId w:val="8"/>
        </w:numPr>
        <w:spacing w:line="360" w:lineRule="auto"/>
        <w:rPr>
          <w:rFonts w:hint="eastAsia" w:ascii="宋体" w:hAnsi="宋体"/>
          <w:sz w:val="24"/>
          <w:szCs w:val="24"/>
        </w:rPr>
      </w:pPr>
      <w:r>
        <w:rPr>
          <w:rFonts w:hint="eastAsia" w:ascii="宋体" w:hAnsi="宋体"/>
          <w:sz w:val="24"/>
          <w:szCs w:val="24"/>
        </w:rPr>
        <w:t>向采购项目相关人员行贿或者提供其他不当利益的；</w:t>
      </w:r>
    </w:p>
    <w:p w14:paraId="35682C2A">
      <w:pPr>
        <w:numPr>
          <w:ilvl w:val="1"/>
          <w:numId w:val="8"/>
        </w:numPr>
        <w:spacing w:line="360" w:lineRule="auto"/>
        <w:rPr>
          <w:rFonts w:hint="eastAsia" w:ascii="宋体" w:hAnsi="宋体"/>
          <w:sz w:val="24"/>
          <w:szCs w:val="24"/>
        </w:rPr>
      </w:pPr>
      <w:r>
        <w:rPr>
          <w:rFonts w:hint="eastAsia" w:ascii="宋体" w:hAnsi="宋体"/>
          <w:sz w:val="24"/>
          <w:szCs w:val="24"/>
        </w:rPr>
        <w:t>阻碍、抗拒主管部门监督检查的；</w:t>
      </w:r>
    </w:p>
    <w:p w14:paraId="787329C9">
      <w:pPr>
        <w:numPr>
          <w:ilvl w:val="1"/>
          <w:numId w:val="8"/>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7516FEC0">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0E37F9F9">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47D806E">
      <w:pPr>
        <w:spacing w:line="312" w:lineRule="auto"/>
        <w:ind w:firstLine="525"/>
        <w:rPr>
          <w:rFonts w:hint="eastAsia" w:ascii="宋体" w:hAnsi="宋体"/>
          <w:sz w:val="24"/>
          <w:szCs w:val="24"/>
        </w:rPr>
      </w:pPr>
    </w:p>
    <w:p w14:paraId="2DB4AD91">
      <w:pPr>
        <w:spacing w:line="312" w:lineRule="auto"/>
        <w:ind w:firstLine="525"/>
        <w:rPr>
          <w:rFonts w:hint="eastAsia" w:ascii="宋体" w:hAnsi="宋体"/>
          <w:sz w:val="24"/>
          <w:szCs w:val="24"/>
        </w:rPr>
      </w:pPr>
    </w:p>
    <w:p w14:paraId="07735099">
      <w:pPr>
        <w:spacing w:line="312" w:lineRule="auto"/>
        <w:ind w:firstLine="525"/>
        <w:rPr>
          <w:rFonts w:hint="eastAsia" w:ascii="宋体" w:hAnsi="宋体"/>
          <w:sz w:val="24"/>
          <w:szCs w:val="24"/>
        </w:rPr>
      </w:pPr>
    </w:p>
    <w:p w14:paraId="6DE7A48B">
      <w:pPr>
        <w:spacing w:line="312" w:lineRule="auto"/>
        <w:ind w:firstLine="525"/>
        <w:rPr>
          <w:rFonts w:hint="eastAsia" w:ascii="宋体" w:hAnsi="宋体"/>
          <w:sz w:val="24"/>
          <w:szCs w:val="24"/>
        </w:rPr>
      </w:pPr>
    </w:p>
    <w:p w14:paraId="6AA053B7">
      <w:pPr>
        <w:spacing w:line="312" w:lineRule="auto"/>
        <w:ind w:firstLine="525"/>
        <w:rPr>
          <w:rFonts w:hint="eastAsia" w:ascii="宋体" w:hAnsi="宋体"/>
          <w:sz w:val="24"/>
          <w:szCs w:val="24"/>
        </w:rPr>
      </w:pPr>
    </w:p>
    <w:p w14:paraId="23B890FD">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A9EF6E6">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3F72D036">
      <w:pPr>
        <w:spacing w:line="360" w:lineRule="auto"/>
        <w:ind w:firstLine="360" w:firstLineChars="150"/>
      </w:pPr>
      <w:r>
        <w:rPr>
          <w:rFonts w:hint="eastAsia" w:ascii="宋体" w:hAnsi="宋体" w:cs="宋体"/>
          <w:sz w:val="24"/>
          <w:szCs w:val="24"/>
        </w:rPr>
        <w:t>日        期：</w:t>
      </w:r>
      <w:r>
        <w:rPr>
          <w:rFonts w:hint="eastAsia" w:ascii="宋体" w:hAnsi="宋体" w:cs="宋体"/>
          <w:kern w:val="0"/>
          <w:sz w:val="24"/>
          <w:szCs w:val="24"/>
          <w:u w:val="single"/>
        </w:rPr>
        <w:t xml:space="preserve">                                 </w:t>
      </w:r>
    </w:p>
    <w:sectPr>
      <w:footerReference r:id="rId8"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A3EA">
    <w:pPr>
      <w:pStyle w:val="11"/>
      <w:jc w:val="center"/>
    </w:pPr>
    <w:r>
      <w:fldChar w:fldCharType="begin"/>
    </w:r>
    <w:r>
      <w:instrText xml:space="preserve"> PAGE   \* MERGEFORMAT </w:instrText>
    </w:r>
    <w:r>
      <w:fldChar w:fldCharType="separate"/>
    </w:r>
    <w:r>
      <w:rPr>
        <w:lang w:val="zh-CN"/>
      </w:rPr>
      <w:t>6</w:t>
    </w:r>
    <w:r>
      <w:rPr>
        <w:lang w:val="zh-CN"/>
      </w:rPr>
      <w:fldChar w:fldCharType="end"/>
    </w:r>
  </w:p>
  <w:p w14:paraId="30A81A3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050C">
    <w:pPr>
      <w:pStyle w:val="11"/>
      <w:framePr w:wrap="around" w:vAnchor="text" w:hAnchor="page" w:x="8278" w:y="-31"/>
      <w:rPr>
        <w:rStyle w:val="19"/>
      </w:rPr>
    </w:pPr>
    <w:r>
      <w:fldChar w:fldCharType="begin"/>
    </w:r>
    <w:r>
      <w:rPr>
        <w:rStyle w:val="19"/>
      </w:rPr>
      <w:instrText xml:space="preserve">PAGE  </w:instrText>
    </w:r>
    <w:r>
      <w:fldChar w:fldCharType="separate"/>
    </w:r>
    <w:r>
      <w:rPr>
        <w:rStyle w:val="19"/>
      </w:rPr>
      <w:t>12</w:t>
    </w:r>
    <w:r>
      <w:fldChar w:fldCharType="end"/>
    </w:r>
  </w:p>
  <w:p w14:paraId="3AC496AB">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7038">
    <w:pPr>
      <w:pStyle w:val="11"/>
      <w:framePr w:wrap="around" w:vAnchor="text" w:hAnchor="margin" w:xAlign="center" w:y="1"/>
      <w:rPr>
        <w:rStyle w:val="19"/>
      </w:rPr>
    </w:pPr>
    <w:r>
      <w:fldChar w:fldCharType="begin"/>
    </w:r>
    <w:r>
      <w:rPr>
        <w:rStyle w:val="19"/>
      </w:rPr>
      <w:instrText xml:space="preserve">PAGE  </w:instrText>
    </w:r>
    <w:r>
      <w:fldChar w:fldCharType="end"/>
    </w:r>
  </w:p>
  <w:p w14:paraId="239DFE72">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5FAC64DD">
        <w:pPr>
          <w:pStyle w:val="11"/>
          <w:jc w:val="center"/>
        </w:pPr>
        <w:r>
          <w:fldChar w:fldCharType="begin"/>
        </w:r>
        <w:r>
          <w:instrText xml:space="preserve"> PAGE   \* MERGEFORMAT </w:instrText>
        </w:r>
        <w:r>
          <w:fldChar w:fldCharType="separate"/>
        </w:r>
        <w:r>
          <w:rPr>
            <w:lang w:val="zh-CN"/>
          </w:rPr>
          <w:t>13</w:t>
        </w:r>
        <w:r>
          <w:rPr>
            <w:lang w:val="zh-CN"/>
          </w:rPr>
          <w:fldChar w:fldCharType="end"/>
        </w:r>
      </w:p>
    </w:sdtContent>
  </w:sdt>
  <w:p w14:paraId="73A666A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6534">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D2468">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252F02"/>
    <w:multiLevelType w:val="multilevel"/>
    <w:tmpl w:val="22252F0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4937860"/>
    <w:multiLevelType w:val="multilevel"/>
    <w:tmpl w:val="44937860"/>
    <w:lvl w:ilvl="0" w:tentative="0">
      <w:start w:val="1"/>
      <w:numFmt w:val="decimal"/>
      <w:lvlText w:val="%1."/>
      <w:lvlJc w:val="left"/>
      <w:pPr>
        <w:tabs>
          <w:tab w:val="left" w:pos="720"/>
        </w:tabs>
        <w:ind w:left="720" w:hanging="360"/>
      </w:pPr>
      <w:rPr>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E1A6482"/>
    <w:multiLevelType w:val="multilevel"/>
    <w:tmpl w:val="5E1A648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9AF6BF8"/>
    <w:multiLevelType w:val="singleLevel"/>
    <w:tmpl w:val="69AF6BF8"/>
    <w:lvl w:ilvl="0" w:tentative="0">
      <w:start w:val="1"/>
      <w:numFmt w:val="decimal"/>
      <w:lvlText w:val="%1."/>
      <w:lvlJc w:val="left"/>
      <w:pPr>
        <w:tabs>
          <w:tab w:val="left" w:pos="312"/>
        </w:tabs>
      </w:pPr>
    </w:lvl>
  </w:abstractNum>
  <w:abstractNum w:abstractNumId="5">
    <w:nsid w:val="6DF765A1"/>
    <w:multiLevelType w:val="multilevel"/>
    <w:tmpl w:val="6DF765A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11F7487"/>
    <w:multiLevelType w:val="multilevel"/>
    <w:tmpl w:val="711F748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B967A79"/>
    <w:multiLevelType w:val="multilevel"/>
    <w:tmpl w:val="7B967A7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2"/>
  </w:num>
  <w:num w:numId="3">
    <w:abstractNumId w:val="3"/>
  </w:num>
  <w:num w:numId="4">
    <w:abstractNumId w:val="1"/>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jMmIwYWUxYjJiMTdiNmM0YzBjODhlYmUzYTIyNDMifQ=="/>
  </w:docVars>
  <w:rsids>
    <w:rsidRoot w:val="007A1EF5"/>
    <w:rsid w:val="00005298"/>
    <w:rsid w:val="00005F51"/>
    <w:rsid w:val="00010340"/>
    <w:rsid w:val="00010665"/>
    <w:rsid w:val="00011DA9"/>
    <w:rsid w:val="00013E83"/>
    <w:rsid w:val="00014CF4"/>
    <w:rsid w:val="0001588F"/>
    <w:rsid w:val="00015B11"/>
    <w:rsid w:val="00016D7D"/>
    <w:rsid w:val="00017FC0"/>
    <w:rsid w:val="0002167C"/>
    <w:rsid w:val="0002300C"/>
    <w:rsid w:val="00024078"/>
    <w:rsid w:val="000253E1"/>
    <w:rsid w:val="00031872"/>
    <w:rsid w:val="00031CC4"/>
    <w:rsid w:val="00032D39"/>
    <w:rsid w:val="00036247"/>
    <w:rsid w:val="00036673"/>
    <w:rsid w:val="000402A1"/>
    <w:rsid w:val="0004226A"/>
    <w:rsid w:val="0004373B"/>
    <w:rsid w:val="000442B7"/>
    <w:rsid w:val="00045BCC"/>
    <w:rsid w:val="00047943"/>
    <w:rsid w:val="000500C0"/>
    <w:rsid w:val="00052AA5"/>
    <w:rsid w:val="00052E61"/>
    <w:rsid w:val="00052FE4"/>
    <w:rsid w:val="00054DB7"/>
    <w:rsid w:val="000601BD"/>
    <w:rsid w:val="00070FA0"/>
    <w:rsid w:val="000745B1"/>
    <w:rsid w:val="00075766"/>
    <w:rsid w:val="00075954"/>
    <w:rsid w:val="00080BD5"/>
    <w:rsid w:val="00083404"/>
    <w:rsid w:val="000836AF"/>
    <w:rsid w:val="00083A47"/>
    <w:rsid w:val="00084721"/>
    <w:rsid w:val="0008570C"/>
    <w:rsid w:val="0008669D"/>
    <w:rsid w:val="00090A52"/>
    <w:rsid w:val="0009222F"/>
    <w:rsid w:val="00092B42"/>
    <w:rsid w:val="00092C9B"/>
    <w:rsid w:val="0009552F"/>
    <w:rsid w:val="000A2F9F"/>
    <w:rsid w:val="000A304E"/>
    <w:rsid w:val="000B0846"/>
    <w:rsid w:val="000C41E5"/>
    <w:rsid w:val="000C5A43"/>
    <w:rsid w:val="000C7451"/>
    <w:rsid w:val="000C769E"/>
    <w:rsid w:val="000C78FD"/>
    <w:rsid w:val="000D11AB"/>
    <w:rsid w:val="000D1423"/>
    <w:rsid w:val="000D244E"/>
    <w:rsid w:val="000D6922"/>
    <w:rsid w:val="000D7300"/>
    <w:rsid w:val="000E430F"/>
    <w:rsid w:val="000F32CF"/>
    <w:rsid w:val="000F4A79"/>
    <w:rsid w:val="000F53CA"/>
    <w:rsid w:val="000F5ACA"/>
    <w:rsid w:val="001005F4"/>
    <w:rsid w:val="00102A73"/>
    <w:rsid w:val="00103120"/>
    <w:rsid w:val="00105E39"/>
    <w:rsid w:val="00107EFF"/>
    <w:rsid w:val="001126B0"/>
    <w:rsid w:val="00114BE0"/>
    <w:rsid w:val="00115603"/>
    <w:rsid w:val="00116BF0"/>
    <w:rsid w:val="0011722B"/>
    <w:rsid w:val="00122F80"/>
    <w:rsid w:val="0012533E"/>
    <w:rsid w:val="00132B97"/>
    <w:rsid w:val="00133B20"/>
    <w:rsid w:val="00134856"/>
    <w:rsid w:val="00135B1F"/>
    <w:rsid w:val="0013707B"/>
    <w:rsid w:val="001373A7"/>
    <w:rsid w:val="00137EC9"/>
    <w:rsid w:val="001411D4"/>
    <w:rsid w:val="00152900"/>
    <w:rsid w:val="00153DA7"/>
    <w:rsid w:val="0015400F"/>
    <w:rsid w:val="001647EA"/>
    <w:rsid w:val="00167261"/>
    <w:rsid w:val="00167A10"/>
    <w:rsid w:val="001725FE"/>
    <w:rsid w:val="001756F0"/>
    <w:rsid w:val="00175934"/>
    <w:rsid w:val="00182C85"/>
    <w:rsid w:val="00182CCD"/>
    <w:rsid w:val="001853C9"/>
    <w:rsid w:val="001932B1"/>
    <w:rsid w:val="0019659C"/>
    <w:rsid w:val="001A4B76"/>
    <w:rsid w:val="001A63D1"/>
    <w:rsid w:val="001A7724"/>
    <w:rsid w:val="001B23A1"/>
    <w:rsid w:val="001B25EE"/>
    <w:rsid w:val="001B66EC"/>
    <w:rsid w:val="001B6D87"/>
    <w:rsid w:val="001C1FA2"/>
    <w:rsid w:val="001C3B59"/>
    <w:rsid w:val="001C5215"/>
    <w:rsid w:val="001C566B"/>
    <w:rsid w:val="001C63C2"/>
    <w:rsid w:val="001C658F"/>
    <w:rsid w:val="001C6E95"/>
    <w:rsid w:val="001D0FB9"/>
    <w:rsid w:val="001D1142"/>
    <w:rsid w:val="001D1802"/>
    <w:rsid w:val="001D20D0"/>
    <w:rsid w:val="001D24D8"/>
    <w:rsid w:val="001D2C08"/>
    <w:rsid w:val="001D3BFB"/>
    <w:rsid w:val="001D5A55"/>
    <w:rsid w:val="001E099D"/>
    <w:rsid w:val="001E1C7D"/>
    <w:rsid w:val="001E2E77"/>
    <w:rsid w:val="001E32B1"/>
    <w:rsid w:val="001E53DD"/>
    <w:rsid w:val="001E6086"/>
    <w:rsid w:val="001E6851"/>
    <w:rsid w:val="001F0AED"/>
    <w:rsid w:val="00200DC9"/>
    <w:rsid w:val="00201659"/>
    <w:rsid w:val="00201883"/>
    <w:rsid w:val="002043CC"/>
    <w:rsid w:val="002045CA"/>
    <w:rsid w:val="002055E3"/>
    <w:rsid w:val="00207B5A"/>
    <w:rsid w:val="002159F7"/>
    <w:rsid w:val="00216A40"/>
    <w:rsid w:val="00216B98"/>
    <w:rsid w:val="00216BA8"/>
    <w:rsid w:val="00217CEF"/>
    <w:rsid w:val="00222C70"/>
    <w:rsid w:val="00226507"/>
    <w:rsid w:val="00226CC5"/>
    <w:rsid w:val="00227A10"/>
    <w:rsid w:val="002301AD"/>
    <w:rsid w:val="00232F90"/>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17FC"/>
    <w:rsid w:val="0026330B"/>
    <w:rsid w:val="00264C8B"/>
    <w:rsid w:val="00265EEE"/>
    <w:rsid w:val="00270814"/>
    <w:rsid w:val="00271E22"/>
    <w:rsid w:val="00271EF6"/>
    <w:rsid w:val="002729FA"/>
    <w:rsid w:val="00280A87"/>
    <w:rsid w:val="0028171B"/>
    <w:rsid w:val="0028588B"/>
    <w:rsid w:val="00285ED3"/>
    <w:rsid w:val="002864A0"/>
    <w:rsid w:val="0029076B"/>
    <w:rsid w:val="002924B9"/>
    <w:rsid w:val="0029366D"/>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67D"/>
    <w:rsid w:val="002C7830"/>
    <w:rsid w:val="002D58FF"/>
    <w:rsid w:val="002D6C96"/>
    <w:rsid w:val="002D6F84"/>
    <w:rsid w:val="002E0A2C"/>
    <w:rsid w:val="002E5B5F"/>
    <w:rsid w:val="002E7E3D"/>
    <w:rsid w:val="002F0E17"/>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27A22"/>
    <w:rsid w:val="00333D95"/>
    <w:rsid w:val="0033412F"/>
    <w:rsid w:val="00335348"/>
    <w:rsid w:val="00335E96"/>
    <w:rsid w:val="00351A41"/>
    <w:rsid w:val="00352C5E"/>
    <w:rsid w:val="00354756"/>
    <w:rsid w:val="00356898"/>
    <w:rsid w:val="00362692"/>
    <w:rsid w:val="00364969"/>
    <w:rsid w:val="003677B7"/>
    <w:rsid w:val="00367D0A"/>
    <w:rsid w:val="00372C65"/>
    <w:rsid w:val="00373C64"/>
    <w:rsid w:val="00374B13"/>
    <w:rsid w:val="00381037"/>
    <w:rsid w:val="00385AD8"/>
    <w:rsid w:val="00391820"/>
    <w:rsid w:val="003923C5"/>
    <w:rsid w:val="0039384B"/>
    <w:rsid w:val="0039455D"/>
    <w:rsid w:val="00394A6B"/>
    <w:rsid w:val="003A0643"/>
    <w:rsid w:val="003A0833"/>
    <w:rsid w:val="003A1C95"/>
    <w:rsid w:val="003A3355"/>
    <w:rsid w:val="003A3A53"/>
    <w:rsid w:val="003A55B2"/>
    <w:rsid w:val="003B26D7"/>
    <w:rsid w:val="003C4CCE"/>
    <w:rsid w:val="003C7CB9"/>
    <w:rsid w:val="003D0315"/>
    <w:rsid w:val="003D11FB"/>
    <w:rsid w:val="003D146A"/>
    <w:rsid w:val="003D2A0C"/>
    <w:rsid w:val="003E09DA"/>
    <w:rsid w:val="003E1AC0"/>
    <w:rsid w:val="003E2F87"/>
    <w:rsid w:val="003E4D6D"/>
    <w:rsid w:val="003F01CF"/>
    <w:rsid w:val="003F062F"/>
    <w:rsid w:val="003F2E5D"/>
    <w:rsid w:val="003F3596"/>
    <w:rsid w:val="003F49BC"/>
    <w:rsid w:val="003F6226"/>
    <w:rsid w:val="003F7868"/>
    <w:rsid w:val="00402852"/>
    <w:rsid w:val="004073CB"/>
    <w:rsid w:val="00411989"/>
    <w:rsid w:val="004134FE"/>
    <w:rsid w:val="00414004"/>
    <w:rsid w:val="00415226"/>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2462"/>
    <w:rsid w:val="004549A4"/>
    <w:rsid w:val="0045698E"/>
    <w:rsid w:val="00457FAD"/>
    <w:rsid w:val="00465944"/>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D1264"/>
    <w:rsid w:val="004D7F31"/>
    <w:rsid w:val="004E107C"/>
    <w:rsid w:val="004E36C4"/>
    <w:rsid w:val="004E4FEA"/>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3298"/>
    <w:rsid w:val="00524087"/>
    <w:rsid w:val="00524C9C"/>
    <w:rsid w:val="005273B9"/>
    <w:rsid w:val="00530F5C"/>
    <w:rsid w:val="00532D9C"/>
    <w:rsid w:val="0053638E"/>
    <w:rsid w:val="00536B44"/>
    <w:rsid w:val="005428B4"/>
    <w:rsid w:val="005432CD"/>
    <w:rsid w:val="005437E4"/>
    <w:rsid w:val="00544B58"/>
    <w:rsid w:val="00544D22"/>
    <w:rsid w:val="005538AF"/>
    <w:rsid w:val="0055409A"/>
    <w:rsid w:val="005540AC"/>
    <w:rsid w:val="00554D5C"/>
    <w:rsid w:val="00555E1E"/>
    <w:rsid w:val="005560EF"/>
    <w:rsid w:val="00556DE2"/>
    <w:rsid w:val="005616EB"/>
    <w:rsid w:val="00563328"/>
    <w:rsid w:val="005633DC"/>
    <w:rsid w:val="00565214"/>
    <w:rsid w:val="005706EF"/>
    <w:rsid w:val="00571C08"/>
    <w:rsid w:val="00572325"/>
    <w:rsid w:val="00572631"/>
    <w:rsid w:val="0057331F"/>
    <w:rsid w:val="005758C6"/>
    <w:rsid w:val="00577927"/>
    <w:rsid w:val="00580C66"/>
    <w:rsid w:val="0058201D"/>
    <w:rsid w:val="00583BB0"/>
    <w:rsid w:val="00583F43"/>
    <w:rsid w:val="00585155"/>
    <w:rsid w:val="0059022F"/>
    <w:rsid w:val="00590E2B"/>
    <w:rsid w:val="00594540"/>
    <w:rsid w:val="00595A23"/>
    <w:rsid w:val="00595CCA"/>
    <w:rsid w:val="00596748"/>
    <w:rsid w:val="005977C4"/>
    <w:rsid w:val="0059793B"/>
    <w:rsid w:val="005A0746"/>
    <w:rsid w:val="005A198C"/>
    <w:rsid w:val="005A27C7"/>
    <w:rsid w:val="005A2CAC"/>
    <w:rsid w:val="005A2CE3"/>
    <w:rsid w:val="005A5433"/>
    <w:rsid w:val="005A5D6D"/>
    <w:rsid w:val="005B19E7"/>
    <w:rsid w:val="005B4CC8"/>
    <w:rsid w:val="005B5700"/>
    <w:rsid w:val="005B65C1"/>
    <w:rsid w:val="005B66E3"/>
    <w:rsid w:val="005C214B"/>
    <w:rsid w:val="005C6100"/>
    <w:rsid w:val="005C6E7D"/>
    <w:rsid w:val="005D1E07"/>
    <w:rsid w:val="005D7C0C"/>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0853"/>
    <w:rsid w:val="0062105F"/>
    <w:rsid w:val="00621ED5"/>
    <w:rsid w:val="00623DF4"/>
    <w:rsid w:val="00625211"/>
    <w:rsid w:val="006318AB"/>
    <w:rsid w:val="00632958"/>
    <w:rsid w:val="006333AD"/>
    <w:rsid w:val="0063490E"/>
    <w:rsid w:val="00641AE3"/>
    <w:rsid w:val="006424B5"/>
    <w:rsid w:val="00642EAB"/>
    <w:rsid w:val="006438DB"/>
    <w:rsid w:val="00650C19"/>
    <w:rsid w:val="006530A7"/>
    <w:rsid w:val="00653CEF"/>
    <w:rsid w:val="00655B2A"/>
    <w:rsid w:val="00655D1C"/>
    <w:rsid w:val="006562B7"/>
    <w:rsid w:val="00662189"/>
    <w:rsid w:val="00670BB6"/>
    <w:rsid w:val="00671FBA"/>
    <w:rsid w:val="00672AF2"/>
    <w:rsid w:val="00674762"/>
    <w:rsid w:val="00675F48"/>
    <w:rsid w:val="006763F0"/>
    <w:rsid w:val="00677A8B"/>
    <w:rsid w:val="00683190"/>
    <w:rsid w:val="00686086"/>
    <w:rsid w:val="006872B7"/>
    <w:rsid w:val="006914C2"/>
    <w:rsid w:val="00695DF7"/>
    <w:rsid w:val="006960B9"/>
    <w:rsid w:val="006A1B6C"/>
    <w:rsid w:val="006A3657"/>
    <w:rsid w:val="006A7125"/>
    <w:rsid w:val="006B13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4211"/>
    <w:rsid w:val="006E535F"/>
    <w:rsid w:val="006E6D75"/>
    <w:rsid w:val="006F486D"/>
    <w:rsid w:val="006F5830"/>
    <w:rsid w:val="006F6CC6"/>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37D17"/>
    <w:rsid w:val="00741F52"/>
    <w:rsid w:val="00743E83"/>
    <w:rsid w:val="00745210"/>
    <w:rsid w:val="00745A30"/>
    <w:rsid w:val="00746579"/>
    <w:rsid w:val="0075278C"/>
    <w:rsid w:val="007538A1"/>
    <w:rsid w:val="007541B4"/>
    <w:rsid w:val="00755783"/>
    <w:rsid w:val="0076227D"/>
    <w:rsid w:val="007628C3"/>
    <w:rsid w:val="00762CF5"/>
    <w:rsid w:val="00765BA2"/>
    <w:rsid w:val="007750CA"/>
    <w:rsid w:val="007767C5"/>
    <w:rsid w:val="00776DFE"/>
    <w:rsid w:val="007778C6"/>
    <w:rsid w:val="0078123F"/>
    <w:rsid w:val="00782591"/>
    <w:rsid w:val="00785B84"/>
    <w:rsid w:val="007872EC"/>
    <w:rsid w:val="00790621"/>
    <w:rsid w:val="007907D0"/>
    <w:rsid w:val="007919DC"/>
    <w:rsid w:val="00791FC5"/>
    <w:rsid w:val="00795E24"/>
    <w:rsid w:val="00796073"/>
    <w:rsid w:val="00796C50"/>
    <w:rsid w:val="007A15F3"/>
    <w:rsid w:val="007A1EF5"/>
    <w:rsid w:val="007A44D1"/>
    <w:rsid w:val="007A5369"/>
    <w:rsid w:val="007B6F7D"/>
    <w:rsid w:val="007C174D"/>
    <w:rsid w:val="007C2FF9"/>
    <w:rsid w:val="007C613A"/>
    <w:rsid w:val="007D0183"/>
    <w:rsid w:val="007D5754"/>
    <w:rsid w:val="007D5A8F"/>
    <w:rsid w:val="007D5EE3"/>
    <w:rsid w:val="007D7AC9"/>
    <w:rsid w:val="007E06DD"/>
    <w:rsid w:val="007E30EE"/>
    <w:rsid w:val="007E3DF1"/>
    <w:rsid w:val="007E4160"/>
    <w:rsid w:val="007F049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1257"/>
    <w:rsid w:val="00834B5F"/>
    <w:rsid w:val="008368B9"/>
    <w:rsid w:val="00843602"/>
    <w:rsid w:val="008447A9"/>
    <w:rsid w:val="00847649"/>
    <w:rsid w:val="00850A4F"/>
    <w:rsid w:val="008510D3"/>
    <w:rsid w:val="008521D7"/>
    <w:rsid w:val="00864F1A"/>
    <w:rsid w:val="00870109"/>
    <w:rsid w:val="008713D8"/>
    <w:rsid w:val="00871657"/>
    <w:rsid w:val="00874B92"/>
    <w:rsid w:val="008809F9"/>
    <w:rsid w:val="0088373B"/>
    <w:rsid w:val="008838AE"/>
    <w:rsid w:val="00884C4D"/>
    <w:rsid w:val="00886A26"/>
    <w:rsid w:val="00891903"/>
    <w:rsid w:val="008A064F"/>
    <w:rsid w:val="008A3DF3"/>
    <w:rsid w:val="008B1693"/>
    <w:rsid w:val="008B29CC"/>
    <w:rsid w:val="008B355A"/>
    <w:rsid w:val="008B3904"/>
    <w:rsid w:val="008B6211"/>
    <w:rsid w:val="008B6DE1"/>
    <w:rsid w:val="008C545E"/>
    <w:rsid w:val="008C71C2"/>
    <w:rsid w:val="008C7511"/>
    <w:rsid w:val="008C76B7"/>
    <w:rsid w:val="008D282A"/>
    <w:rsid w:val="008D3891"/>
    <w:rsid w:val="008D5095"/>
    <w:rsid w:val="008D6C13"/>
    <w:rsid w:val="008E2222"/>
    <w:rsid w:val="008E757D"/>
    <w:rsid w:val="008F107D"/>
    <w:rsid w:val="008F2097"/>
    <w:rsid w:val="008F2267"/>
    <w:rsid w:val="008F42FA"/>
    <w:rsid w:val="008F59E2"/>
    <w:rsid w:val="008F78D4"/>
    <w:rsid w:val="00900F05"/>
    <w:rsid w:val="00901C8E"/>
    <w:rsid w:val="00904143"/>
    <w:rsid w:val="0090488F"/>
    <w:rsid w:val="00905E4F"/>
    <w:rsid w:val="00907638"/>
    <w:rsid w:val="009120A1"/>
    <w:rsid w:val="00913047"/>
    <w:rsid w:val="009138D7"/>
    <w:rsid w:val="00915C0A"/>
    <w:rsid w:val="00917753"/>
    <w:rsid w:val="0092116B"/>
    <w:rsid w:val="009228EF"/>
    <w:rsid w:val="009258D1"/>
    <w:rsid w:val="009302C7"/>
    <w:rsid w:val="009303F3"/>
    <w:rsid w:val="00932550"/>
    <w:rsid w:val="00934549"/>
    <w:rsid w:val="00935B2F"/>
    <w:rsid w:val="00935BA7"/>
    <w:rsid w:val="009401C7"/>
    <w:rsid w:val="009412C1"/>
    <w:rsid w:val="00942334"/>
    <w:rsid w:val="0094408C"/>
    <w:rsid w:val="0094692A"/>
    <w:rsid w:val="00947D2D"/>
    <w:rsid w:val="00951057"/>
    <w:rsid w:val="00951F3E"/>
    <w:rsid w:val="00952550"/>
    <w:rsid w:val="00952949"/>
    <w:rsid w:val="009649C7"/>
    <w:rsid w:val="0096594A"/>
    <w:rsid w:val="00967AD6"/>
    <w:rsid w:val="00970E75"/>
    <w:rsid w:val="009713BB"/>
    <w:rsid w:val="00973E6A"/>
    <w:rsid w:val="00974A31"/>
    <w:rsid w:val="009773B9"/>
    <w:rsid w:val="009811C4"/>
    <w:rsid w:val="00985677"/>
    <w:rsid w:val="0098580E"/>
    <w:rsid w:val="00985C87"/>
    <w:rsid w:val="00986BBE"/>
    <w:rsid w:val="0099143A"/>
    <w:rsid w:val="00996324"/>
    <w:rsid w:val="009A08ED"/>
    <w:rsid w:val="009A1551"/>
    <w:rsid w:val="009A5E46"/>
    <w:rsid w:val="009B17A2"/>
    <w:rsid w:val="009B1A2A"/>
    <w:rsid w:val="009B379D"/>
    <w:rsid w:val="009B5FC5"/>
    <w:rsid w:val="009B76B8"/>
    <w:rsid w:val="009B783F"/>
    <w:rsid w:val="009C2E28"/>
    <w:rsid w:val="009C6116"/>
    <w:rsid w:val="009C67A2"/>
    <w:rsid w:val="009D1239"/>
    <w:rsid w:val="009D7227"/>
    <w:rsid w:val="009D764A"/>
    <w:rsid w:val="009E2E81"/>
    <w:rsid w:val="009E3AE1"/>
    <w:rsid w:val="009E4782"/>
    <w:rsid w:val="009E6836"/>
    <w:rsid w:val="009F00D5"/>
    <w:rsid w:val="009F4F10"/>
    <w:rsid w:val="009F6B53"/>
    <w:rsid w:val="00A01394"/>
    <w:rsid w:val="00A02DFC"/>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80D"/>
    <w:rsid w:val="00A55A3D"/>
    <w:rsid w:val="00A56E66"/>
    <w:rsid w:val="00A60B90"/>
    <w:rsid w:val="00A60F0D"/>
    <w:rsid w:val="00A6462B"/>
    <w:rsid w:val="00A6719E"/>
    <w:rsid w:val="00A70087"/>
    <w:rsid w:val="00A72E27"/>
    <w:rsid w:val="00A72ECE"/>
    <w:rsid w:val="00A770F1"/>
    <w:rsid w:val="00A8519B"/>
    <w:rsid w:val="00A85E21"/>
    <w:rsid w:val="00A85FFF"/>
    <w:rsid w:val="00A9135A"/>
    <w:rsid w:val="00A92096"/>
    <w:rsid w:val="00AA20E6"/>
    <w:rsid w:val="00AA4BFA"/>
    <w:rsid w:val="00AA4D96"/>
    <w:rsid w:val="00AA723C"/>
    <w:rsid w:val="00AB07C3"/>
    <w:rsid w:val="00AB23FF"/>
    <w:rsid w:val="00AB486C"/>
    <w:rsid w:val="00AB4A8E"/>
    <w:rsid w:val="00AB7582"/>
    <w:rsid w:val="00AC0021"/>
    <w:rsid w:val="00AC16ED"/>
    <w:rsid w:val="00AD646C"/>
    <w:rsid w:val="00AE05E2"/>
    <w:rsid w:val="00AE0C6D"/>
    <w:rsid w:val="00AE2569"/>
    <w:rsid w:val="00AE3ADA"/>
    <w:rsid w:val="00AE442C"/>
    <w:rsid w:val="00AE541D"/>
    <w:rsid w:val="00AE58F4"/>
    <w:rsid w:val="00AE6012"/>
    <w:rsid w:val="00AE6B42"/>
    <w:rsid w:val="00AF6D19"/>
    <w:rsid w:val="00B01BDB"/>
    <w:rsid w:val="00B02177"/>
    <w:rsid w:val="00B03245"/>
    <w:rsid w:val="00B0344E"/>
    <w:rsid w:val="00B10BC8"/>
    <w:rsid w:val="00B118B4"/>
    <w:rsid w:val="00B11993"/>
    <w:rsid w:val="00B119E4"/>
    <w:rsid w:val="00B138DE"/>
    <w:rsid w:val="00B1627F"/>
    <w:rsid w:val="00B22767"/>
    <w:rsid w:val="00B26880"/>
    <w:rsid w:val="00B31BD3"/>
    <w:rsid w:val="00B327EC"/>
    <w:rsid w:val="00B33766"/>
    <w:rsid w:val="00B33FB8"/>
    <w:rsid w:val="00B342F3"/>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08B6"/>
    <w:rsid w:val="00B7595B"/>
    <w:rsid w:val="00B761AC"/>
    <w:rsid w:val="00B764E3"/>
    <w:rsid w:val="00B80E94"/>
    <w:rsid w:val="00B82192"/>
    <w:rsid w:val="00B86084"/>
    <w:rsid w:val="00B902D1"/>
    <w:rsid w:val="00B91022"/>
    <w:rsid w:val="00B943AE"/>
    <w:rsid w:val="00B960B8"/>
    <w:rsid w:val="00BA0A29"/>
    <w:rsid w:val="00BA10A4"/>
    <w:rsid w:val="00BA4139"/>
    <w:rsid w:val="00BA49B5"/>
    <w:rsid w:val="00BB052E"/>
    <w:rsid w:val="00BB3E82"/>
    <w:rsid w:val="00BB42D0"/>
    <w:rsid w:val="00BC3407"/>
    <w:rsid w:val="00BC6763"/>
    <w:rsid w:val="00BC7D63"/>
    <w:rsid w:val="00BD37A7"/>
    <w:rsid w:val="00BD3961"/>
    <w:rsid w:val="00BD42ED"/>
    <w:rsid w:val="00BD54D6"/>
    <w:rsid w:val="00BE19F8"/>
    <w:rsid w:val="00BE490E"/>
    <w:rsid w:val="00BE68A7"/>
    <w:rsid w:val="00BE68B9"/>
    <w:rsid w:val="00BE73FB"/>
    <w:rsid w:val="00BF0006"/>
    <w:rsid w:val="00BF176B"/>
    <w:rsid w:val="00C01958"/>
    <w:rsid w:val="00C01C5B"/>
    <w:rsid w:val="00C034E7"/>
    <w:rsid w:val="00C04BA7"/>
    <w:rsid w:val="00C06830"/>
    <w:rsid w:val="00C16A93"/>
    <w:rsid w:val="00C16B06"/>
    <w:rsid w:val="00C17384"/>
    <w:rsid w:val="00C21384"/>
    <w:rsid w:val="00C21553"/>
    <w:rsid w:val="00C22B1F"/>
    <w:rsid w:val="00C304E3"/>
    <w:rsid w:val="00C329FC"/>
    <w:rsid w:val="00C32A12"/>
    <w:rsid w:val="00C357E9"/>
    <w:rsid w:val="00C3660C"/>
    <w:rsid w:val="00C37DB8"/>
    <w:rsid w:val="00C40D87"/>
    <w:rsid w:val="00C411EB"/>
    <w:rsid w:val="00C434F7"/>
    <w:rsid w:val="00C4372C"/>
    <w:rsid w:val="00C449F9"/>
    <w:rsid w:val="00C472ED"/>
    <w:rsid w:val="00C47A25"/>
    <w:rsid w:val="00C47F1A"/>
    <w:rsid w:val="00C60316"/>
    <w:rsid w:val="00C61E4D"/>
    <w:rsid w:val="00C624D8"/>
    <w:rsid w:val="00C67AA3"/>
    <w:rsid w:val="00C739C2"/>
    <w:rsid w:val="00C73D53"/>
    <w:rsid w:val="00C82938"/>
    <w:rsid w:val="00C836AC"/>
    <w:rsid w:val="00C839F8"/>
    <w:rsid w:val="00C84808"/>
    <w:rsid w:val="00C85692"/>
    <w:rsid w:val="00C86B84"/>
    <w:rsid w:val="00C87A83"/>
    <w:rsid w:val="00C93846"/>
    <w:rsid w:val="00C94786"/>
    <w:rsid w:val="00C95D3C"/>
    <w:rsid w:val="00C9679F"/>
    <w:rsid w:val="00CA01B5"/>
    <w:rsid w:val="00CA03D8"/>
    <w:rsid w:val="00CA0A2F"/>
    <w:rsid w:val="00CA3F1D"/>
    <w:rsid w:val="00CA465F"/>
    <w:rsid w:val="00CA59AB"/>
    <w:rsid w:val="00CA60E9"/>
    <w:rsid w:val="00CB0DD5"/>
    <w:rsid w:val="00CB152D"/>
    <w:rsid w:val="00CB5DBE"/>
    <w:rsid w:val="00CC185C"/>
    <w:rsid w:val="00CC5D70"/>
    <w:rsid w:val="00CC6978"/>
    <w:rsid w:val="00CC73E3"/>
    <w:rsid w:val="00CC7776"/>
    <w:rsid w:val="00CD1DF4"/>
    <w:rsid w:val="00CD1F69"/>
    <w:rsid w:val="00CE1837"/>
    <w:rsid w:val="00CE2032"/>
    <w:rsid w:val="00CE22BE"/>
    <w:rsid w:val="00CF213E"/>
    <w:rsid w:val="00CF39A8"/>
    <w:rsid w:val="00CF5A32"/>
    <w:rsid w:val="00D006D0"/>
    <w:rsid w:val="00D01C85"/>
    <w:rsid w:val="00D028A1"/>
    <w:rsid w:val="00D02AEE"/>
    <w:rsid w:val="00D037C0"/>
    <w:rsid w:val="00D104B8"/>
    <w:rsid w:val="00D13422"/>
    <w:rsid w:val="00D156B2"/>
    <w:rsid w:val="00D15AAF"/>
    <w:rsid w:val="00D235E7"/>
    <w:rsid w:val="00D31BCC"/>
    <w:rsid w:val="00D32A5B"/>
    <w:rsid w:val="00D3424F"/>
    <w:rsid w:val="00D377E3"/>
    <w:rsid w:val="00D37A1A"/>
    <w:rsid w:val="00D42F0C"/>
    <w:rsid w:val="00D4474C"/>
    <w:rsid w:val="00D51B4D"/>
    <w:rsid w:val="00D539F6"/>
    <w:rsid w:val="00D55930"/>
    <w:rsid w:val="00D57790"/>
    <w:rsid w:val="00D6043A"/>
    <w:rsid w:val="00D632A9"/>
    <w:rsid w:val="00D64C88"/>
    <w:rsid w:val="00D65188"/>
    <w:rsid w:val="00D72221"/>
    <w:rsid w:val="00D732D7"/>
    <w:rsid w:val="00D744B2"/>
    <w:rsid w:val="00D761F7"/>
    <w:rsid w:val="00D77303"/>
    <w:rsid w:val="00D85128"/>
    <w:rsid w:val="00D936E6"/>
    <w:rsid w:val="00DA106F"/>
    <w:rsid w:val="00DA21C9"/>
    <w:rsid w:val="00DA21D8"/>
    <w:rsid w:val="00DA3E32"/>
    <w:rsid w:val="00DA679F"/>
    <w:rsid w:val="00DA7B9D"/>
    <w:rsid w:val="00DB08D3"/>
    <w:rsid w:val="00DB1909"/>
    <w:rsid w:val="00DB24BD"/>
    <w:rsid w:val="00DB4C0D"/>
    <w:rsid w:val="00DB6427"/>
    <w:rsid w:val="00DB6DCB"/>
    <w:rsid w:val="00DC33F2"/>
    <w:rsid w:val="00DD051D"/>
    <w:rsid w:val="00DD40E4"/>
    <w:rsid w:val="00DE13A8"/>
    <w:rsid w:val="00DE1495"/>
    <w:rsid w:val="00DE18E4"/>
    <w:rsid w:val="00DE2D4F"/>
    <w:rsid w:val="00DE3F21"/>
    <w:rsid w:val="00DE405F"/>
    <w:rsid w:val="00DE7B5C"/>
    <w:rsid w:val="00DF0EE7"/>
    <w:rsid w:val="00DF1E46"/>
    <w:rsid w:val="00DF2335"/>
    <w:rsid w:val="00DF3892"/>
    <w:rsid w:val="00DF5BDE"/>
    <w:rsid w:val="00DF6B70"/>
    <w:rsid w:val="00E06C0D"/>
    <w:rsid w:val="00E06DF0"/>
    <w:rsid w:val="00E112C8"/>
    <w:rsid w:val="00E114D6"/>
    <w:rsid w:val="00E160B6"/>
    <w:rsid w:val="00E17C31"/>
    <w:rsid w:val="00E22AC6"/>
    <w:rsid w:val="00E235F6"/>
    <w:rsid w:val="00E23D93"/>
    <w:rsid w:val="00E3132A"/>
    <w:rsid w:val="00E332F6"/>
    <w:rsid w:val="00E3499B"/>
    <w:rsid w:val="00E37932"/>
    <w:rsid w:val="00E413A5"/>
    <w:rsid w:val="00E42A49"/>
    <w:rsid w:val="00E456CA"/>
    <w:rsid w:val="00E460C2"/>
    <w:rsid w:val="00E46E7D"/>
    <w:rsid w:val="00E5026B"/>
    <w:rsid w:val="00E51231"/>
    <w:rsid w:val="00E53985"/>
    <w:rsid w:val="00E55024"/>
    <w:rsid w:val="00E57310"/>
    <w:rsid w:val="00E61358"/>
    <w:rsid w:val="00E6193B"/>
    <w:rsid w:val="00E61C13"/>
    <w:rsid w:val="00E721D8"/>
    <w:rsid w:val="00E7551A"/>
    <w:rsid w:val="00E758D6"/>
    <w:rsid w:val="00E75B8C"/>
    <w:rsid w:val="00E769AD"/>
    <w:rsid w:val="00E76D16"/>
    <w:rsid w:val="00E81A57"/>
    <w:rsid w:val="00E81A79"/>
    <w:rsid w:val="00E83B72"/>
    <w:rsid w:val="00E84559"/>
    <w:rsid w:val="00E85544"/>
    <w:rsid w:val="00E86F2B"/>
    <w:rsid w:val="00E90730"/>
    <w:rsid w:val="00E91E59"/>
    <w:rsid w:val="00E95EFA"/>
    <w:rsid w:val="00E97D65"/>
    <w:rsid w:val="00EA32C6"/>
    <w:rsid w:val="00EA3399"/>
    <w:rsid w:val="00EA52E8"/>
    <w:rsid w:val="00EB0BB3"/>
    <w:rsid w:val="00EB2E42"/>
    <w:rsid w:val="00EB3612"/>
    <w:rsid w:val="00EB4C9B"/>
    <w:rsid w:val="00EC0761"/>
    <w:rsid w:val="00EC29F8"/>
    <w:rsid w:val="00EC5597"/>
    <w:rsid w:val="00EC5ECE"/>
    <w:rsid w:val="00EC6CA4"/>
    <w:rsid w:val="00EC724C"/>
    <w:rsid w:val="00ED0B16"/>
    <w:rsid w:val="00ED148E"/>
    <w:rsid w:val="00ED192E"/>
    <w:rsid w:val="00EE0B95"/>
    <w:rsid w:val="00EE4F92"/>
    <w:rsid w:val="00EE7D26"/>
    <w:rsid w:val="00EF20E5"/>
    <w:rsid w:val="00EF57CE"/>
    <w:rsid w:val="00EF5CD3"/>
    <w:rsid w:val="00F004C8"/>
    <w:rsid w:val="00F03836"/>
    <w:rsid w:val="00F04B65"/>
    <w:rsid w:val="00F060D1"/>
    <w:rsid w:val="00F06F8B"/>
    <w:rsid w:val="00F12A8E"/>
    <w:rsid w:val="00F15E9D"/>
    <w:rsid w:val="00F21102"/>
    <w:rsid w:val="00F21ACC"/>
    <w:rsid w:val="00F24916"/>
    <w:rsid w:val="00F25A40"/>
    <w:rsid w:val="00F31037"/>
    <w:rsid w:val="00F31748"/>
    <w:rsid w:val="00F338E0"/>
    <w:rsid w:val="00F36866"/>
    <w:rsid w:val="00F36924"/>
    <w:rsid w:val="00F40479"/>
    <w:rsid w:val="00F405AA"/>
    <w:rsid w:val="00F43FC7"/>
    <w:rsid w:val="00F50DD9"/>
    <w:rsid w:val="00F52338"/>
    <w:rsid w:val="00F53F99"/>
    <w:rsid w:val="00F561C6"/>
    <w:rsid w:val="00F5660A"/>
    <w:rsid w:val="00F62636"/>
    <w:rsid w:val="00F6361D"/>
    <w:rsid w:val="00F63A6B"/>
    <w:rsid w:val="00F646F5"/>
    <w:rsid w:val="00F64D36"/>
    <w:rsid w:val="00F66DD0"/>
    <w:rsid w:val="00F70DE0"/>
    <w:rsid w:val="00F716ED"/>
    <w:rsid w:val="00F732A7"/>
    <w:rsid w:val="00F752DB"/>
    <w:rsid w:val="00F7562F"/>
    <w:rsid w:val="00F8027F"/>
    <w:rsid w:val="00F80B5C"/>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15E5"/>
    <w:rsid w:val="00FD2B69"/>
    <w:rsid w:val="00FD3175"/>
    <w:rsid w:val="00FD3DDD"/>
    <w:rsid w:val="00FD427F"/>
    <w:rsid w:val="00FD42EE"/>
    <w:rsid w:val="00FD43C4"/>
    <w:rsid w:val="00FD4425"/>
    <w:rsid w:val="00FE2F5E"/>
    <w:rsid w:val="00FE3408"/>
    <w:rsid w:val="00FE7B0B"/>
    <w:rsid w:val="00FF2B1D"/>
    <w:rsid w:val="00FF4B6B"/>
    <w:rsid w:val="00FF5151"/>
    <w:rsid w:val="00FF5D1A"/>
    <w:rsid w:val="00FF6D10"/>
    <w:rsid w:val="00FF72EA"/>
    <w:rsid w:val="00FF72EB"/>
    <w:rsid w:val="00FF79DB"/>
    <w:rsid w:val="00FF7F5E"/>
    <w:rsid w:val="010178DB"/>
    <w:rsid w:val="01322EFC"/>
    <w:rsid w:val="014053BC"/>
    <w:rsid w:val="01607DF5"/>
    <w:rsid w:val="01767EF3"/>
    <w:rsid w:val="01D30AF5"/>
    <w:rsid w:val="01DC24B9"/>
    <w:rsid w:val="01DE5185"/>
    <w:rsid w:val="0213568A"/>
    <w:rsid w:val="028145C6"/>
    <w:rsid w:val="046E6DDE"/>
    <w:rsid w:val="04B55E07"/>
    <w:rsid w:val="04D7648A"/>
    <w:rsid w:val="04FA14E6"/>
    <w:rsid w:val="0531362C"/>
    <w:rsid w:val="0535213D"/>
    <w:rsid w:val="054D6974"/>
    <w:rsid w:val="057207F6"/>
    <w:rsid w:val="05FC6B91"/>
    <w:rsid w:val="0733135D"/>
    <w:rsid w:val="07732DB2"/>
    <w:rsid w:val="07B8320C"/>
    <w:rsid w:val="07CF0ACE"/>
    <w:rsid w:val="08306067"/>
    <w:rsid w:val="09285CF7"/>
    <w:rsid w:val="09687692"/>
    <w:rsid w:val="0A031FF0"/>
    <w:rsid w:val="0A754F9B"/>
    <w:rsid w:val="0A8A5D39"/>
    <w:rsid w:val="0AA13162"/>
    <w:rsid w:val="0AB6258A"/>
    <w:rsid w:val="0B452B9B"/>
    <w:rsid w:val="0B5770DF"/>
    <w:rsid w:val="0C372CCD"/>
    <w:rsid w:val="0C5603A3"/>
    <w:rsid w:val="0C5C2346"/>
    <w:rsid w:val="0C5E5BB8"/>
    <w:rsid w:val="0C94782E"/>
    <w:rsid w:val="0E215C17"/>
    <w:rsid w:val="0FC46FEB"/>
    <w:rsid w:val="0FDB5BF8"/>
    <w:rsid w:val="0FF0756D"/>
    <w:rsid w:val="10BB60F9"/>
    <w:rsid w:val="10CB03AE"/>
    <w:rsid w:val="10F944AF"/>
    <w:rsid w:val="110A33B6"/>
    <w:rsid w:val="11EC5E17"/>
    <w:rsid w:val="121432F4"/>
    <w:rsid w:val="12CE6AE7"/>
    <w:rsid w:val="13545A8B"/>
    <w:rsid w:val="1360023A"/>
    <w:rsid w:val="13840F17"/>
    <w:rsid w:val="13992498"/>
    <w:rsid w:val="13D01302"/>
    <w:rsid w:val="140F5863"/>
    <w:rsid w:val="15D233F0"/>
    <w:rsid w:val="16320B1F"/>
    <w:rsid w:val="163D0515"/>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6F5A73"/>
    <w:rsid w:val="1FA13095"/>
    <w:rsid w:val="1FE040BC"/>
    <w:rsid w:val="20152CE5"/>
    <w:rsid w:val="204801C9"/>
    <w:rsid w:val="20F304B0"/>
    <w:rsid w:val="21916F90"/>
    <w:rsid w:val="222B5D75"/>
    <w:rsid w:val="22314524"/>
    <w:rsid w:val="228C71CA"/>
    <w:rsid w:val="22DE11E6"/>
    <w:rsid w:val="249C6AFD"/>
    <w:rsid w:val="25D450BA"/>
    <w:rsid w:val="25D56523"/>
    <w:rsid w:val="26094D1A"/>
    <w:rsid w:val="26E116DC"/>
    <w:rsid w:val="277B4CFD"/>
    <w:rsid w:val="285B6A8D"/>
    <w:rsid w:val="28752B19"/>
    <w:rsid w:val="2876124D"/>
    <w:rsid w:val="28AA01F1"/>
    <w:rsid w:val="28D331FC"/>
    <w:rsid w:val="2A377783"/>
    <w:rsid w:val="2A6266E9"/>
    <w:rsid w:val="2A6C54A9"/>
    <w:rsid w:val="2B870602"/>
    <w:rsid w:val="2D21664A"/>
    <w:rsid w:val="2F34651F"/>
    <w:rsid w:val="2F425E94"/>
    <w:rsid w:val="2FB81F38"/>
    <w:rsid w:val="2FDC6C9E"/>
    <w:rsid w:val="2FFE2912"/>
    <w:rsid w:val="30BC2EBC"/>
    <w:rsid w:val="31356772"/>
    <w:rsid w:val="31FF72AF"/>
    <w:rsid w:val="32781A64"/>
    <w:rsid w:val="32782FFB"/>
    <w:rsid w:val="32B86F81"/>
    <w:rsid w:val="33CC15C4"/>
    <w:rsid w:val="33FA3136"/>
    <w:rsid w:val="353577A9"/>
    <w:rsid w:val="357B0EFD"/>
    <w:rsid w:val="35CA2DB9"/>
    <w:rsid w:val="35F41D4F"/>
    <w:rsid w:val="361E7E3B"/>
    <w:rsid w:val="3621266D"/>
    <w:rsid w:val="36853990"/>
    <w:rsid w:val="36974B68"/>
    <w:rsid w:val="375C2773"/>
    <w:rsid w:val="3781684D"/>
    <w:rsid w:val="384C47A3"/>
    <w:rsid w:val="39031BEB"/>
    <w:rsid w:val="39072F88"/>
    <w:rsid w:val="394D7D0F"/>
    <w:rsid w:val="399E4DCC"/>
    <w:rsid w:val="39F50C16"/>
    <w:rsid w:val="3B5330E7"/>
    <w:rsid w:val="3BD85452"/>
    <w:rsid w:val="3BF6596E"/>
    <w:rsid w:val="3C125C3B"/>
    <w:rsid w:val="3C602D03"/>
    <w:rsid w:val="3CC86BE5"/>
    <w:rsid w:val="3D132062"/>
    <w:rsid w:val="3D83213E"/>
    <w:rsid w:val="3DDB4F84"/>
    <w:rsid w:val="3FBF6038"/>
    <w:rsid w:val="3FFD6511"/>
    <w:rsid w:val="40A83A07"/>
    <w:rsid w:val="416F41D1"/>
    <w:rsid w:val="41BA0644"/>
    <w:rsid w:val="41F05DAA"/>
    <w:rsid w:val="428A76BF"/>
    <w:rsid w:val="42E762E1"/>
    <w:rsid w:val="4388454E"/>
    <w:rsid w:val="438A277C"/>
    <w:rsid w:val="44F20D8A"/>
    <w:rsid w:val="45C85E8B"/>
    <w:rsid w:val="45F224BA"/>
    <w:rsid w:val="468415D5"/>
    <w:rsid w:val="46FD5BE1"/>
    <w:rsid w:val="478E1DDE"/>
    <w:rsid w:val="47E56E6A"/>
    <w:rsid w:val="481923FF"/>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4F9C7C1B"/>
    <w:rsid w:val="50331FAE"/>
    <w:rsid w:val="506247ED"/>
    <w:rsid w:val="5128622E"/>
    <w:rsid w:val="51541FB9"/>
    <w:rsid w:val="51653541"/>
    <w:rsid w:val="51B05033"/>
    <w:rsid w:val="51BA3918"/>
    <w:rsid w:val="528C2691"/>
    <w:rsid w:val="52FB6FDA"/>
    <w:rsid w:val="535459AE"/>
    <w:rsid w:val="53B23A34"/>
    <w:rsid w:val="543F48D0"/>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6B290C"/>
    <w:rsid w:val="5BE55FB8"/>
    <w:rsid w:val="5BF54D48"/>
    <w:rsid w:val="5BFD4EC8"/>
    <w:rsid w:val="5C55335F"/>
    <w:rsid w:val="5C914C90"/>
    <w:rsid w:val="5CDD77D2"/>
    <w:rsid w:val="5D514298"/>
    <w:rsid w:val="5E847FBB"/>
    <w:rsid w:val="5E954ECC"/>
    <w:rsid w:val="5F2430A4"/>
    <w:rsid w:val="5F702B80"/>
    <w:rsid w:val="5F762EF1"/>
    <w:rsid w:val="5FC6029B"/>
    <w:rsid w:val="60003EDC"/>
    <w:rsid w:val="60405D44"/>
    <w:rsid w:val="604959AE"/>
    <w:rsid w:val="612975B6"/>
    <w:rsid w:val="613269C6"/>
    <w:rsid w:val="61371FA3"/>
    <w:rsid w:val="61C15C3A"/>
    <w:rsid w:val="62F62693"/>
    <w:rsid w:val="630D6DD2"/>
    <w:rsid w:val="632640B2"/>
    <w:rsid w:val="64893CF5"/>
    <w:rsid w:val="65BB756F"/>
    <w:rsid w:val="66027D44"/>
    <w:rsid w:val="66420C8D"/>
    <w:rsid w:val="67434ACE"/>
    <w:rsid w:val="675160F0"/>
    <w:rsid w:val="6763746E"/>
    <w:rsid w:val="67873AE3"/>
    <w:rsid w:val="679E29E3"/>
    <w:rsid w:val="67C46DBD"/>
    <w:rsid w:val="68043A23"/>
    <w:rsid w:val="68124293"/>
    <w:rsid w:val="68A37534"/>
    <w:rsid w:val="69006315"/>
    <w:rsid w:val="6A7800D0"/>
    <w:rsid w:val="6B740773"/>
    <w:rsid w:val="6BA96793"/>
    <w:rsid w:val="6BE47E9D"/>
    <w:rsid w:val="6C2D715B"/>
    <w:rsid w:val="6C587158"/>
    <w:rsid w:val="6CCC2F03"/>
    <w:rsid w:val="6D7C1A08"/>
    <w:rsid w:val="6D7E3DB9"/>
    <w:rsid w:val="6EBC525F"/>
    <w:rsid w:val="6EED19D9"/>
    <w:rsid w:val="6EEE2197"/>
    <w:rsid w:val="6EEF7E4F"/>
    <w:rsid w:val="6F2D12A0"/>
    <w:rsid w:val="70F03E4F"/>
    <w:rsid w:val="712D573D"/>
    <w:rsid w:val="723D0FE7"/>
    <w:rsid w:val="72BB566D"/>
    <w:rsid w:val="72FE0135"/>
    <w:rsid w:val="73021E25"/>
    <w:rsid w:val="733B0CC7"/>
    <w:rsid w:val="73BE0193"/>
    <w:rsid w:val="75017925"/>
    <w:rsid w:val="75BF5C57"/>
    <w:rsid w:val="76287E23"/>
    <w:rsid w:val="76437394"/>
    <w:rsid w:val="765411FB"/>
    <w:rsid w:val="768C6E51"/>
    <w:rsid w:val="776530D4"/>
    <w:rsid w:val="79A732D1"/>
    <w:rsid w:val="79AF7659"/>
    <w:rsid w:val="79BA4A36"/>
    <w:rsid w:val="79F6478D"/>
    <w:rsid w:val="7AD6416D"/>
    <w:rsid w:val="7B616DAE"/>
    <w:rsid w:val="7BCD7517"/>
    <w:rsid w:val="7BFA4470"/>
    <w:rsid w:val="7C0039D3"/>
    <w:rsid w:val="7C2260C7"/>
    <w:rsid w:val="7C433515"/>
    <w:rsid w:val="7C6C6D2C"/>
    <w:rsid w:val="7C7163B3"/>
    <w:rsid w:val="7CC70A5D"/>
    <w:rsid w:val="7D45640A"/>
    <w:rsid w:val="7DCC035C"/>
    <w:rsid w:val="7DE6504F"/>
    <w:rsid w:val="7DEC76CD"/>
    <w:rsid w:val="7E6A0D57"/>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0"/>
    <w:pPr>
      <w:spacing w:before="240" w:after="240"/>
      <w:outlineLvl w:val="2"/>
    </w:pPr>
    <w:rPr>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9"/>
    <w:semiHidden/>
    <w:unhideWhenUsed/>
    <w:qFormat/>
    <w:uiPriority w:val="0"/>
    <w:pPr>
      <w:widowControl/>
      <w:spacing w:line="360" w:lineRule="auto"/>
      <w:ind w:firstLine="420"/>
      <w:jc w:val="left"/>
    </w:pPr>
    <w:rPr>
      <w:rFonts w:ascii="宋体" w:hAnsi="宋体" w:eastAsia="仿宋"/>
      <w:kern w:val="0"/>
      <w:sz w:val="24"/>
      <w:szCs w:val="24"/>
      <w:lang w:val="zh-CN"/>
    </w:rPr>
  </w:style>
  <w:style w:type="paragraph" w:styleId="6">
    <w:name w:val="annotation text"/>
    <w:basedOn w:val="1"/>
    <w:link w:val="45"/>
    <w:semiHidden/>
    <w:qFormat/>
    <w:uiPriority w:val="0"/>
    <w:pPr>
      <w:jc w:val="left"/>
    </w:pPr>
    <w:rPr>
      <w:szCs w:val="24"/>
    </w:rPr>
  </w:style>
  <w:style w:type="paragraph" w:styleId="7">
    <w:name w:val="Body Text Indent"/>
    <w:basedOn w:val="1"/>
    <w:qFormat/>
    <w:uiPriority w:val="0"/>
    <w:pPr>
      <w:spacing w:line="360" w:lineRule="auto"/>
      <w:ind w:left="720" w:hanging="720" w:hangingChars="300"/>
    </w:pPr>
    <w:rPr>
      <w:sz w:val="24"/>
    </w:rPr>
  </w:style>
  <w:style w:type="paragraph" w:styleId="8">
    <w:name w:val="Plain Text"/>
    <w:basedOn w:val="1"/>
    <w:link w:val="24"/>
    <w:qFormat/>
    <w:uiPriority w:val="0"/>
    <w:rPr>
      <w:rFonts w:ascii="宋体" w:hAnsi="Courier New" w:cs="Courier New"/>
      <w:szCs w:val="21"/>
    </w:rPr>
  </w:style>
  <w:style w:type="paragraph" w:styleId="9">
    <w:name w:val="Date"/>
    <w:basedOn w:val="1"/>
    <w:next w:val="1"/>
    <w:qFormat/>
    <w:uiPriority w:val="0"/>
  </w:style>
  <w:style w:type="paragraph" w:styleId="10">
    <w:name w:val="Balloon Text"/>
    <w:basedOn w:val="1"/>
    <w:link w:val="44"/>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annotation subject"/>
    <w:basedOn w:val="6"/>
    <w:next w:val="6"/>
    <w:link w:val="48"/>
    <w:semiHidden/>
    <w:unhideWhenUsed/>
    <w:qFormat/>
    <w:uiPriority w:val="0"/>
    <w:rPr>
      <w:b/>
      <w:bCs/>
      <w:szCs w:val="20"/>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bCs/>
    </w:rPr>
  </w:style>
  <w:style w:type="character" w:styleId="19">
    <w:name w:val="page number"/>
    <w:basedOn w:val="17"/>
    <w:semiHidden/>
    <w:qFormat/>
    <w:uiPriority w:val="0"/>
  </w:style>
  <w:style w:type="character" w:styleId="20">
    <w:name w:val="Hyperlink"/>
    <w:basedOn w:val="17"/>
    <w:qFormat/>
    <w:uiPriority w:val="0"/>
    <w:rPr>
      <w:color w:val="0000FF"/>
      <w:u w:val="single"/>
    </w:rPr>
  </w:style>
  <w:style w:type="character" w:styleId="21">
    <w:name w:val="annotation reference"/>
    <w:semiHidden/>
    <w:qFormat/>
    <w:uiPriority w:val="0"/>
    <w:rPr>
      <w:rFonts w:eastAsia="宋体"/>
      <w:kern w:val="2"/>
      <w:sz w:val="21"/>
      <w:szCs w:val="21"/>
      <w:lang w:val="en-US" w:eastAsia="zh-CN" w:bidi="ar-SA"/>
    </w:rPr>
  </w:style>
  <w:style w:type="paragraph" w:customStyle="1" w:styleId="22">
    <w:name w:val="表格文字"/>
    <w:basedOn w:val="1"/>
    <w:qFormat/>
    <w:uiPriority w:val="99"/>
    <w:pPr>
      <w:spacing w:before="25" w:after="25"/>
    </w:pPr>
    <w:rPr>
      <w:spacing w:val="10"/>
      <w:sz w:val="24"/>
    </w:rPr>
  </w:style>
  <w:style w:type="character" w:customStyle="1" w:styleId="23">
    <w:name w:val="标题 3 字符"/>
    <w:basedOn w:val="17"/>
    <w:link w:val="4"/>
    <w:qFormat/>
    <w:uiPriority w:val="0"/>
    <w:rPr>
      <w:b/>
      <w:kern w:val="2"/>
      <w:sz w:val="24"/>
    </w:rPr>
  </w:style>
  <w:style w:type="character" w:customStyle="1" w:styleId="24">
    <w:name w:val="纯文本 字符"/>
    <w:basedOn w:val="17"/>
    <w:link w:val="8"/>
    <w:qFormat/>
    <w:uiPriority w:val="0"/>
    <w:rPr>
      <w:rFonts w:ascii="宋体" w:hAnsi="Courier New" w:cs="Courier New"/>
      <w:kern w:val="2"/>
      <w:sz w:val="21"/>
      <w:szCs w:val="21"/>
    </w:rPr>
  </w:style>
  <w:style w:type="paragraph" w:customStyle="1" w:styleId="25">
    <w:name w:val="Char"/>
    <w:basedOn w:val="1"/>
    <w:qFormat/>
    <w:uiPriority w:val="0"/>
    <w:rPr>
      <w:rFonts w:ascii="仿宋_GB2312" w:eastAsia="仿宋_GB2312"/>
      <w:b/>
      <w:sz w:val="32"/>
      <w:szCs w:val="32"/>
    </w:rPr>
  </w:style>
  <w:style w:type="paragraph" w:customStyle="1" w:styleId="26">
    <w:name w:val="样式 (西文) 宋体 行距: 1.5 倍行距"/>
    <w:basedOn w:val="1"/>
    <w:qFormat/>
    <w:uiPriority w:val="0"/>
    <w:pPr>
      <w:spacing w:line="360" w:lineRule="auto"/>
    </w:pPr>
    <w:rPr>
      <w:rFonts w:ascii="宋体" w:hAnsi="宋体" w:cs="宋体"/>
    </w:rPr>
  </w:style>
  <w:style w:type="character" w:customStyle="1" w:styleId="27">
    <w:name w:val="页眉 字符"/>
    <w:basedOn w:val="17"/>
    <w:link w:val="12"/>
    <w:qFormat/>
    <w:uiPriority w:val="0"/>
    <w:rPr>
      <w:kern w:val="2"/>
      <w:sz w:val="18"/>
      <w:szCs w:val="18"/>
    </w:rPr>
  </w:style>
  <w:style w:type="character" w:customStyle="1" w:styleId="28">
    <w:name w:val="页脚 字符"/>
    <w:basedOn w:val="17"/>
    <w:link w:val="11"/>
    <w:qFormat/>
    <w:uiPriority w:val="99"/>
    <w:rPr>
      <w:kern w:val="2"/>
      <w:sz w:val="18"/>
      <w:szCs w:val="18"/>
    </w:rPr>
  </w:style>
  <w:style w:type="character" w:customStyle="1" w:styleId="29">
    <w:name w:val="标题 2 字符"/>
    <w:basedOn w:val="17"/>
    <w:link w:val="2"/>
    <w:semiHidden/>
    <w:qFormat/>
    <w:uiPriority w:val="0"/>
    <w:rPr>
      <w:rFonts w:asciiTheme="majorHAnsi" w:hAnsiTheme="majorHAnsi" w:eastAsiaTheme="majorEastAsia" w:cstheme="majorBidi"/>
      <w:b/>
      <w:bCs/>
      <w:kern w:val="2"/>
      <w:sz w:val="32"/>
      <w:szCs w:val="32"/>
    </w:rPr>
  </w:style>
  <w:style w:type="paragraph" w:customStyle="1" w:styleId="30">
    <w:name w:val="列出段落1"/>
    <w:basedOn w:val="1"/>
    <w:qFormat/>
    <w:uiPriority w:val="34"/>
    <w:pPr>
      <w:ind w:firstLine="420" w:firstLineChars="200"/>
    </w:pPr>
    <w:rPr>
      <w:rFonts w:ascii="Calibri" w:hAnsi="Calibri"/>
      <w:szCs w:val="22"/>
    </w:rPr>
  </w:style>
  <w:style w:type="character" w:customStyle="1" w:styleId="31">
    <w:name w:val="标题 1 字符"/>
    <w:basedOn w:val="17"/>
    <w:link w:val="3"/>
    <w:qFormat/>
    <w:uiPriority w:val="0"/>
    <w:rPr>
      <w:b/>
      <w:bCs/>
      <w:kern w:val="44"/>
      <w:sz w:val="44"/>
      <w:szCs w:val="44"/>
    </w:rPr>
  </w:style>
  <w:style w:type="paragraph" w:customStyle="1" w:styleId="32">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qFormat/>
    <w:uiPriority w:val="34"/>
    <w:pPr>
      <w:ind w:firstLine="420" w:firstLineChars="200"/>
    </w:pPr>
  </w:style>
  <w:style w:type="paragraph" w:customStyle="1" w:styleId="34">
    <w:name w:val="样式3"/>
    <w:basedOn w:val="1"/>
    <w:qFormat/>
    <w:uiPriority w:val="0"/>
    <w:pPr>
      <w:spacing w:line="0" w:lineRule="atLeast"/>
      <w:outlineLvl w:val="0"/>
    </w:pPr>
    <w:rPr>
      <w:rFonts w:ascii="宋体" w:hAnsi="Courier New"/>
      <w:sz w:val="28"/>
      <w:szCs w:val="24"/>
    </w:rPr>
  </w:style>
  <w:style w:type="paragraph" w:customStyle="1" w:styleId="35">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qFormat/>
    <w:uiPriority w:val="99"/>
    <w:pPr>
      <w:jc w:val="center"/>
      <w:outlineLvl w:val="0"/>
    </w:pPr>
    <w:rPr>
      <w:rFonts w:ascii="宋体" w:hAnsi="宋体"/>
      <w:b/>
      <w:sz w:val="28"/>
      <w:szCs w:val="28"/>
    </w:rPr>
  </w:style>
  <w:style w:type="paragraph" w:customStyle="1" w:styleId="37">
    <w:name w:val="列出段落11"/>
    <w:basedOn w:val="1"/>
    <w:qFormat/>
    <w:uiPriority w:val="99"/>
    <w:pPr>
      <w:ind w:firstLine="420" w:firstLineChars="200"/>
    </w:pPr>
  </w:style>
  <w:style w:type="paragraph" w:customStyle="1" w:styleId="38">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qFormat/>
    <w:uiPriority w:val="99"/>
    <w:pPr>
      <w:ind w:firstLine="420" w:firstLineChars="200"/>
    </w:pPr>
  </w:style>
  <w:style w:type="paragraph" w:customStyle="1" w:styleId="40">
    <w:name w:val="msolistparagraph"/>
    <w:basedOn w:val="1"/>
    <w:qFormat/>
    <w:uiPriority w:val="0"/>
    <w:pPr>
      <w:adjustRightInd w:val="0"/>
      <w:snapToGrid w:val="0"/>
      <w:ind w:firstLine="420" w:firstLineChars="200"/>
    </w:pPr>
    <w:rPr>
      <w:sz w:val="28"/>
      <w:szCs w:val="24"/>
    </w:rPr>
  </w:style>
  <w:style w:type="character" w:customStyle="1" w:styleId="41">
    <w:name w:val="font31"/>
    <w:basedOn w:val="17"/>
    <w:qFormat/>
    <w:uiPriority w:val="0"/>
    <w:rPr>
      <w:rFonts w:hint="eastAsia" w:ascii="宋体" w:hAnsi="宋体" w:eastAsia="宋体" w:cs="Times New Roman"/>
      <w:color w:val="000000"/>
      <w:sz w:val="20"/>
      <w:szCs w:val="20"/>
      <w:u w:val="none"/>
    </w:rPr>
  </w:style>
  <w:style w:type="character" w:customStyle="1" w:styleId="42">
    <w:name w:val="font21"/>
    <w:basedOn w:val="17"/>
    <w:qFormat/>
    <w:uiPriority w:val="0"/>
    <w:rPr>
      <w:rFonts w:hint="eastAsia" w:ascii="宋体" w:hAnsi="宋体" w:eastAsia="宋体" w:cs="宋体"/>
      <w:color w:val="000000"/>
      <w:sz w:val="18"/>
      <w:szCs w:val="18"/>
      <w:u w:val="none"/>
    </w:rPr>
  </w:style>
  <w:style w:type="paragraph" w:customStyle="1" w:styleId="43">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44">
    <w:name w:val="批注框文本 字符"/>
    <w:basedOn w:val="17"/>
    <w:link w:val="10"/>
    <w:qFormat/>
    <w:uiPriority w:val="0"/>
    <w:rPr>
      <w:rFonts w:ascii="Times New Roman" w:hAnsi="Times New Roman"/>
      <w:kern w:val="2"/>
      <w:sz w:val="18"/>
      <w:szCs w:val="18"/>
    </w:rPr>
  </w:style>
  <w:style w:type="character" w:customStyle="1" w:styleId="45">
    <w:name w:val="批注文字 字符"/>
    <w:basedOn w:val="17"/>
    <w:link w:val="6"/>
    <w:semiHidden/>
    <w:qFormat/>
    <w:uiPriority w:val="0"/>
    <w:rPr>
      <w:rFonts w:ascii="Times New Roman" w:hAnsi="Times New Roman"/>
      <w:kern w:val="2"/>
      <w:sz w:val="21"/>
      <w:szCs w:val="24"/>
    </w:rPr>
  </w:style>
  <w:style w:type="paragraph" w:styleId="46">
    <w:name w:val="List Paragraph"/>
    <w:basedOn w:val="1"/>
    <w:link w:val="47"/>
    <w:qFormat/>
    <w:uiPriority w:val="34"/>
    <w:pPr>
      <w:ind w:firstLine="420" w:firstLineChars="200"/>
    </w:pPr>
    <w:rPr>
      <w:rFonts w:ascii="Calibri" w:hAnsi="Calibri"/>
      <w:szCs w:val="22"/>
    </w:rPr>
  </w:style>
  <w:style w:type="character" w:customStyle="1" w:styleId="47">
    <w:name w:val="列表段落 字符"/>
    <w:link w:val="46"/>
    <w:qFormat/>
    <w:uiPriority w:val="0"/>
    <w:rPr>
      <w:kern w:val="2"/>
      <w:sz w:val="21"/>
      <w:szCs w:val="22"/>
    </w:rPr>
  </w:style>
  <w:style w:type="character" w:customStyle="1" w:styleId="48">
    <w:name w:val="批注主题 字符"/>
    <w:basedOn w:val="45"/>
    <w:link w:val="14"/>
    <w:semiHidden/>
    <w:qFormat/>
    <w:uiPriority w:val="0"/>
    <w:rPr>
      <w:rFonts w:ascii="Times New Roman" w:hAnsi="Times New Roman"/>
      <w:b/>
      <w:bCs/>
      <w:kern w:val="2"/>
      <w:sz w:val="21"/>
      <w:szCs w:val="24"/>
    </w:rPr>
  </w:style>
  <w:style w:type="character" w:customStyle="1" w:styleId="49">
    <w:name w:val="正文缩进 字符"/>
    <w:link w:val="5"/>
    <w:semiHidden/>
    <w:qFormat/>
    <w:locked/>
    <w:uiPriority w:val="0"/>
    <w:rPr>
      <w:rFonts w:ascii="宋体" w:hAnsi="宋体" w:eastAsia="仿宋"/>
      <w:sz w:val="24"/>
      <w:szCs w:val="24"/>
      <w:lang w:val="zh-CN" w:eastAsia="zh-CN"/>
    </w:rPr>
  </w:style>
  <w:style w:type="paragraph" w:customStyle="1" w:styleId="5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E2C91-9759-4730-A1CB-53D51D693E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1981</Words>
  <Characters>2031</Characters>
  <Lines>49</Lines>
  <Paragraphs>13</Paragraphs>
  <TotalTime>14</TotalTime>
  <ScaleCrop>false</ScaleCrop>
  <LinksUpToDate>false</LinksUpToDate>
  <CharactersWithSpaces>2044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2025-09-08T08:38:00Z</dcterms:created>
  <dc:creator>User</dc:creator>
  <cp:lastModifiedBy>芝士</cp:lastModifiedBy>
  <cp:lastPrinted>2020-06-11T00:08:00Z</cp:lastPrinted>
  <dcterms:modified xsi:type="dcterms:W3CDTF">2025-12-19T07:03:53Z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04A599D4757445A1BDC5D10D29B05891_13</vt:lpwstr>
  </property>
  <property fmtid="{D5CDD505-2E9C-101B-9397-08002B2CF9AE}" pid="4" name="KSOTemplateDocerSaveRecord">
    <vt:lpwstr>eyJoZGlkIjoiNGY4NmY3Yzc5MmU4MWI3YWIxMDQ1NGZjMDU2NGI4NzkiLCJ1c2VySWQiOiIzNTM4NDc5NTUifQ==</vt:lpwstr>
  </property>
</Properties>
</file>