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8"/>
        <w:jc w:val="center"/>
        <w:outlineLvl w:val="0"/>
        <w:rPr>
          <w:rFonts w:hint="eastAsia" w:ascii="宋体" w:hAnsi="宋体"/>
          <w:color w:val="000000" w:themeColor="text1"/>
          <w:sz w:val="40"/>
          <w:szCs w:val="40"/>
          <w:lang w:eastAsia="zh-CN"/>
          <w14:textFill>
            <w14:solidFill>
              <w14:schemeClr w14:val="tx1"/>
            </w14:solidFill>
          </w14:textFill>
        </w:rPr>
      </w:pPr>
      <w:bookmarkStart w:id="1" w:name="_GoBack"/>
      <w:bookmarkEnd w:id="1"/>
      <w:r>
        <w:rPr>
          <w:rFonts w:hint="eastAsia" w:ascii="宋体" w:hAnsi="宋体"/>
          <w:color w:val="000000" w:themeColor="text1"/>
          <w:sz w:val="40"/>
          <w:szCs w:val="40"/>
          <w:lang w:eastAsia="zh-CN"/>
          <w14:textFill>
            <w14:solidFill>
              <w14:schemeClr w14:val="tx1"/>
            </w14:solidFill>
          </w14:textFill>
        </w:rPr>
        <w:t>用户需求书</w:t>
      </w:r>
    </w:p>
    <w:p>
      <w:pPr>
        <w:spacing w:after="78"/>
        <w:jc w:val="left"/>
        <w:rPr>
          <w:rFonts w:hint="eastAsia"/>
          <w:lang w:val="en-US" w:eastAsia="zh-CN"/>
        </w:rPr>
      </w:pPr>
      <w:r>
        <w:rPr>
          <w:rFonts w:hint="eastAsia"/>
          <w:lang w:val="en-US" w:eastAsia="zh-CN"/>
        </w:rPr>
        <w:t>一、项目名称：</w:t>
      </w:r>
      <w:r>
        <w:rPr>
          <w:rFonts w:hint="eastAsia"/>
          <w:color w:val="000000" w:themeColor="text1"/>
          <w:sz w:val="22"/>
          <w:szCs w:val="22"/>
          <w14:textFill>
            <w14:solidFill>
              <w14:schemeClr w14:val="tx1"/>
            </w14:solidFill>
          </w14:textFill>
        </w:rPr>
        <w:t>医疗设备运维及质控管理服务</w:t>
      </w:r>
    </w:p>
    <w:p>
      <w:pPr>
        <w:pStyle w:val="2"/>
        <w:numPr>
          <w:ilvl w:val="0"/>
          <w:numId w:val="0"/>
        </w:numPr>
        <w:rPr>
          <w:rFonts w:hint="eastAsia"/>
          <w:lang w:val="en-US" w:eastAsia="zh-CN"/>
        </w:rPr>
      </w:pPr>
      <w:r>
        <w:rPr>
          <w:rFonts w:hint="eastAsia"/>
          <w:lang w:val="en-US" w:eastAsia="zh-CN"/>
        </w:rPr>
        <w:t>二、项目预算178.6万元/年</w:t>
      </w:r>
    </w:p>
    <w:p>
      <w:pPr>
        <w:pStyle w:val="2"/>
        <w:numPr>
          <w:ilvl w:val="0"/>
          <w:numId w:val="0"/>
        </w:numPr>
        <w:rPr>
          <w:rFonts w:hint="eastAsia"/>
          <w:lang w:val="en-US" w:eastAsia="zh-CN"/>
        </w:rPr>
      </w:pPr>
      <w:r>
        <w:rPr>
          <w:rFonts w:hint="eastAsia"/>
          <w:lang w:val="en-US" w:eastAsia="zh-CN"/>
        </w:rPr>
        <w:t>三、项目参数：</w:t>
      </w:r>
    </w:p>
    <w:tbl>
      <w:tblPr>
        <w:tblStyle w:val="4"/>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pPr>
              <w:spacing w:after="78"/>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用途</w:t>
            </w:r>
          </w:p>
        </w:tc>
        <w:tc>
          <w:tcPr>
            <w:tcW w:w="7750" w:type="dxa"/>
            <w:tcBorders>
              <w:top w:val="single" w:color="auto" w:sz="4" w:space="0"/>
              <w:left w:val="single" w:color="auto" w:sz="4" w:space="0"/>
              <w:bottom w:val="single" w:color="auto" w:sz="4" w:space="0"/>
              <w:right w:val="single" w:color="auto" w:sz="4" w:space="0"/>
            </w:tcBorders>
          </w:tcPr>
          <w:p>
            <w:pPr>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w:t>
            </w:r>
          </w:p>
          <w:p>
            <w:pPr>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随着医院业务不断发展，管理要求不断精益求精，医院医疗设备日常的支援服务响应能力，已无法满足医院日益增长的服务需求，同时《国家三级公立医院绩效考核指标》对医疗设备质量控制要求逐步提高，要求对急救、生命支持类设备开展预防性维护保养及质量控制工作。综上所述为满足以上业务需求，并且解决三级甲等医院评审人员紧张及缺乏规范化管理问题，医院采取向社会购买服务的方式，合理整合社会资源，以此提高设备科管理效率。</w:t>
            </w:r>
          </w:p>
          <w:p>
            <w:pPr>
              <w:spacing w:after="78"/>
              <w:rPr>
                <w:rFonts w:ascii="宋体" w:hAnsi="宋体"/>
                <w:color w:val="000000" w:themeColor="text1"/>
                <w:kern w:val="0"/>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90" w:type="dxa"/>
            <w:tcBorders>
              <w:top w:val="single" w:color="auto" w:sz="4" w:space="0"/>
              <w:left w:val="single" w:color="auto" w:sz="4" w:space="0"/>
              <w:bottom w:val="single" w:color="auto" w:sz="4" w:space="0"/>
              <w:right w:val="single" w:color="auto" w:sz="4" w:space="0"/>
            </w:tcBorders>
          </w:tcPr>
          <w:p>
            <w:pPr>
              <w:spacing w:after="78"/>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服务内容</w:t>
            </w:r>
          </w:p>
        </w:tc>
        <w:tc>
          <w:tcPr>
            <w:tcW w:w="7750" w:type="dxa"/>
            <w:tcBorders>
              <w:top w:val="single" w:color="auto" w:sz="4" w:space="0"/>
              <w:left w:val="single" w:color="auto" w:sz="4" w:space="0"/>
              <w:bottom w:val="single" w:color="auto" w:sz="4" w:space="0"/>
              <w:right w:val="single" w:color="auto" w:sz="4" w:space="0"/>
            </w:tcBorders>
          </w:tcPr>
          <w:p>
            <w:pPr>
              <w:numPr>
                <w:ilvl w:val="255"/>
                <w:numId w:val="0"/>
              </w:numPr>
              <w:spacing w:after="78"/>
              <w:ind w:left="360"/>
              <w:rPr>
                <w:rFonts w:hint="eastAsia"/>
                <w:color w:val="000000" w:themeColor="text1"/>
                <w:sz w:val="22"/>
                <w:szCs w:val="22"/>
                <w14:textFill>
                  <w14:solidFill>
                    <w14:schemeClr w14:val="tx1"/>
                  </w14:solidFill>
                </w14:textFill>
              </w:rPr>
            </w:pP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1.设备科日常维修响应工作</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2.全院医疗设备巡查工作</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3.全院医疗设备保养工作</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4.全院生命支持类设备的质量控制工作</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14:textFill>
                  <w14:solidFill>
                    <w14:schemeClr w14:val="tx1"/>
                  </w14:solidFill>
                </w14:textFill>
              </w:rPr>
              <w:t xml:space="preserve"> </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5.设备使用培训、培训计划、培训档案的记录</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6.协助设备搬迁和调试</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7.协助不良事件上报</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8.协助医疗设备的计量</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eastAsia="zh-CN"/>
                <w14:textFill>
                  <w14:solidFill>
                    <w14:schemeClr w14:val="tx1"/>
                  </w14:solidFill>
                </w14:textFill>
              </w:rPr>
            </w:pPr>
            <w:r>
              <w:rPr>
                <w:rFonts w:hint="eastAsia"/>
                <w:color w:val="000000" w:themeColor="text1"/>
                <w:sz w:val="22"/>
                <w:szCs w:val="22"/>
                <w14:textFill>
                  <w14:solidFill>
                    <w14:schemeClr w14:val="tx1"/>
                  </w14:solidFill>
                </w14:textFill>
              </w:rPr>
              <w:t>9.协助设备科绩效考核工作</w:t>
            </w:r>
            <w:r>
              <w:rPr>
                <w:rFonts w:hint="eastAsia"/>
                <w:color w:val="000000" w:themeColor="text1"/>
                <w:sz w:val="22"/>
                <w:szCs w:val="22"/>
                <w:lang w:eastAsia="zh-CN"/>
                <w14:textFill>
                  <w14:solidFill>
                    <w14:schemeClr w14:val="tx1"/>
                  </w14:solidFill>
                </w14:textFill>
              </w:rPr>
              <w:t>；</w:t>
            </w:r>
          </w:p>
          <w:p>
            <w:pPr>
              <w:numPr>
                <w:ilvl w:val="255"/>
                <w:numId w:val="0"/>
              </w:numPr>
              <w:spacing w:after="78"/>
              <w:ind w:left="360"/>
              <w:rPr>
                <w:rFonts w:hint="eastAsia" w:eastAsia="宋体"/>
                <w:color w:val="000000" w:themeColor="text1"/>
                <w:sz w:val="22"/>
                <w:szCs w:val="22"/>
                <w:lang w:val="en-US" w:eastAsia="zh-CN"/>
                <w14:textFill>
                  <w14:solidFill>
                    <w14:schemeClr w14:val="tx1"/>
                  </w14:solidFill>
                </w14:textFill>
              </w:rPr>
            </w:pPr>
            <w:r>
              <w:rPr>
                <w:rFonts w:hint="eastAsia"/>
                <w:color w:val="000000" w:themeColor="text1"/>
                <w:sz w:val="22"/>
                <w:szCs w:val="22"/>
                <w14:textFill>
                  <w14:solidFill>
                    <w14:schemeClr w14:val="tx1"/>
                  </w14:solidFill>
                </w14:textFill>
              </w:rPr>
              <w:t>10.全院医疗设备安装验收工作</w:t>
            </w:r>
            <w:r>
              <w:rPr>
                <w:rFonts w:hint="eastAsia"/>
                <w:color w:val="000000" w:themeColor="text1"/>
                <w:sz w:val="22"/>
                <w:szCs w:val="22"/>
                <w:lang w:val="en-US" w:eastAsia="zh-CN"/>
                <w14:textFill>
                  <w14:solidFill>
                    <w14:schemeClr w14:val="tx1"/>
                  </w14:solidFill>
                </w14:textFill>
              </w:rPr>
              <w:t>等。</w:t>
            </w:r>
          </w:p>
          <w:p>
            <w:pPr>
              <w:numPr>
                <w:ilvl w:val="255"/>
                <w:numId w:val="0"/>
              </w:numPr>
              <w:spacing w:after="78"/>
              <w:ind w:left="0"/>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widowControl/>
              <w:spacing w:after="78"/>
              <w:jc w:val="left"/>
              <w:rPr>
                <w:rFonts w:ascii="宋体" w:hAnsi="宋体"/>
                <w:bCs/>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商务参数</w:t>
            </w:r>
          </w:p>
        </w:tc>
        <w:tc>
          <w:tcPr>
            <w:tcW w:w="7750" w:type="dxa"/>
            <w:tcBorders>
              <w:top w:val="single" w:color="auto" w:sz="4" w:space="0"/>
              <w:left w:val="single" w:color="auto" w:sz="4" w:space="0"/>
              <w:bottom w:val="single" w:color="auto" w:sz="4" w:space="0"/>
              <w:right w:val="single" w:color="auto" w:sz="4" w:space="0"/>
            </w:tcBorders>
          </w:tcPr>
          <w:tbl>
            <w:tblPr>
              <w:tblStyle w:val="4"/>
              <w:tblW w:w="7766" w:type="dxa"/>
              <w:jc w:val="center"/>
              <w:tblLayout w:type="fixed"/>
              <w:tblCellMar>
                <w:top w:w="0" w:type="dxa"/>
                <w:left w:w="108" w:type="dxa"/>
                <w:bottom w:w="0" w:type="dxa"/>
                <w:right w:w="108" w:type="dxa"/>
              </w:tblCellMar>
            </w:tblPr>
            <w:tblGrid>
              <w:gridCol w:w="7766"/>
            </w:tblGrid>
            <w:tr>
              <w:tblPrEx>
                <w:tblCellMar>
                  <w:top w:w="0" w:type="dxa"/>
                  <w:left w:w="108" w:type="dxa"/>
                  <w:bottom w:w="0" w:type="dxa"/>
                  <w:right w:w="108" w:type="dxa"/>
                </w:tblCellMar>
              </w:tblPrEx>
              <w:trPr>
                <w:trHeight w:val="2538" w:hRule="atLeast"/>
                <w:jc w:val="center"/>
              </w:trPr>
              <w:tc>
                <w:tcPr>
                  <w:tcW w:w="7766" w:type="dxa"/>
                </w:tcPr>
                <w:p>
                  <w:pPr>
                    <w:adjustRightInd w:val="0"/>
                    <w:snapToGrid w:val="0"/>
                    <w:spacing w:line="360" w:lineRule="auto"/>
                    <w:ind w:firstLine="442"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bCs/>
                      <w:color w:val="auto"/>
                      <w:sz w:val="22"/>
                      <w:szCs w:val="22"/>
                    </w:rPr>
                    <w:t>（一）项目服务期限</w:t>
                  </w:r>
                  <w:r>
                    <w:rPr>
                      <w:rFonts w:hint="eastAsia" w:asciiTheme="minorEastAsia" w:hAnsiTheme="minorEastAsia" w:eastAsiaTheme="minorEastAsia" w:cstheme="minorEastAsia"/>
                      <w:color w:val="auto"/>
                      <w:sz w:val="22"/>
                      <w:szCs w:val="22"/>
                    </w:rPr>
                    <w:t xml:space="preserve"> </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lang w:val="en-US" w:eastAsia="zh-CN"/>
                    </w:rPr>
                  </w:pPr>
                  <w:r>
                    <w:rPr>
                      <w:rFonts w:hint="eastAsia" w:asciiTheme="minorEastAsia" w:hAnsiTheme="minorEastAsia" w:eastAsiaTheme="minorEastAsia" w:cstheme="minorEastAsia"/>
                      <w:color w:val="auto"/>
                      <w:sz w:val="22"/>
                      <w:szCs w:val="22"/>
                    </w:rPr>
                    <w:t>自服务合同签订后开始提供为期12个月的全院设备维修保养服务。</w:t>
                  </w:r>
                  <w:r>
                    <w:rPr>
                      <w:rFonts w:hint="eastAsia" w:asciiTheme="minorEastAsia" w:hAnsiTheme="minorEastAsia" w:eastAsiaTheme="minorEastAsia" w:cstheme="minorEastAsia"/>
                      <w:color w:val="auto"/>
                      <w:sz w:val="22"/>
                      <w:szCs w:val="22"/>
                      <w:lang w:val="en-US" w:eastAsia="zh-CN"/>
                    </w:rPr>
                    <w:t>在服务期限内实行考核制度，在一年服务期限届满前【3】个月，采购人组织年度综合考核，考核评价为优且符合深圳市政府有关规定的，采购人按照考核结果经院内审批决定是否与中标人续签合同，如年度考核结果达不到优，采购人不再续约，中标人无条件接受采购人的考核结果。合同一年一签，但本项目总服务期最长不超过三十六个月。</w:t>
                  </w:r>
                </w:p>
                <w:p>
                  <w:pPr>
                    <w:adjustRightInd w:val="0"/>
                    <w:snapToGrid w:val="0"/>
                    <w:spacing w:line="360" w:lineRule="auto"/>
                    <w:ind w:firstLine="442" w:firstLineChars="200"/>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rPr>
                    <w:t>（二）正常</w:t>
                  </w:r>
                  <w:r>
                    <w:rPr>
                      <w:rFonts w:hint="eastAsia" w:asciiTheme="minorEastAsia" w:hAnsiTheme="minorEastAsia" w:eastAsiaTheme="minorEastAsia" w:cstheme="minorEastAsia"/>
                      <w:b/>
                      <w:bCs/>
                      <w:color w:val="auto"/>
                      <w:sz w:val="22"/>
                      <w:szCs w:val="22"/>
                      <w:lang w:val="en-US" w:eastAsia="zh-CN"/>
                    </w:rPr>
                    <w:t>服务时间</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除</w:t>
                  </w:r>
                  <w:r>
                    <w:rPr>
                      <w:rFonts w:hint="eastAsia" w:asciiTheme="minorEastAsia" w:hAnsiTheme="minorEastAsia" w:eastAsiaTheme="minorEastAsia" w:cstheme="minorEastAsia"/>
                      <w:color w:val="auto"/>
                      <w:sz w:val="22"/>
                      <w:szCs w:val="22"/>
                      <w:lang w:val="en-US" w:eastAsia="zh-CN"/>
                    </w:rPr>
                    <w:t>采购人明确书面同意</w:t>
                  </w:r>
                  <w:r>
                    <w:rPr>
                      <w:rFonts w:hint="eastAsia" w:asciiTheme="minorEastAsia" w:hAnsiTheme="minorEastAsia" w:eastAsiaTheme="minorEastAsia" w:cstheme="minorEastAsia"/>
                      <w:color w:val="auto"/>
                      <w:sz w:val="22"/>
                      <w:szCs w:val="22"/>
                    </w:rPr>
                    <w:t>外，在</w:t>
                  </w:r>
                  <w:r>
                    <w:rPr>
                      <w:rFonts w:hint="eastAsia" w:asciiTheme="minorEastAsia" w:hAnsiTheme="minorEastAsia" w:eastAsiaTheme="minorEastAsia" w:cstheme="minorEastAsia"/>
                      <w:color w:val="auto"/>
                      <w:sz w:val="22"/>
                      <w:szCs w:val="22"/>
                      <w:lang w:val="en-US" w:eastAsia="zh-CN"/>
                    </w:rPr>
                    <w:t>以下约定的</w:t>
                  </w:r>
                  <w:r>
                    <w:rPr>
                      <w:rFonts w:hint="eastAsia" w:asciiTheme="minorEastAsia" w:hAnsiTheme="minorEastAsia" w:eastAsiaTheme="minorEastAsia" w:cstheme="minorEastAsia"/>
                      <w:color w:val="auto"/>
                      <w:sz w:val="22"/>
                      <w:szCs w:val="22"/>
                    </w:rPr>
                    <w:t>时间内提供的维修服务不需额外费用。</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1、07:45 - 17:15 星期一至星期五，除法定假期之外；</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r>
                    <w:rPr>
                      <w:rFonts w:hint="eastAsia" w:asciiTheme="minorEastAsia" w:hAnsiTheme="minorEastAsia" w:eastAsiaTheme="minorEastAsia" w:cstheme="minorEastAsia"/>
                      <w:color w:val="auto"/>
                      <w:sz w:val="22"/>
                      <w:szCs w:val="22"/>
                      <w:lang w:val="en-US" w:eastAsia="zh-CN"/>
                    </w:rPr>
                    <w:t>提供全年7×24小时</w:t>
                  </w:r>
                  <w:r>
                    <w:rPr>
                      <w:rFonts w:hint="eastAsia" w:asciiTheme="minorEastAsia" w:hAnsiTheme="minorEastAsia" w:eastAsiaTheme="minorEastAsia" w:cstheme="minorEastAsia"/>
                      <w:color w:val="auto"/>
                      <w:sz w:val="22"/>
                      <w:szCs w:val="22"/>
                    </w:rPr>
                    <w:t>工程师</w:t>
                  </w:r>
                  <w:r>
                    <w:rPr>
                      <w:rFonts w:hint="eastAsia" w:asciiTheme="minorEastAsia" w:hAnsiTheme="minorEastAsia" w:eastAsiaTheme="minorEastAsia" w:cstheme="minorEastAsia"/>
                      <w:color w:val="auto"/>
                      <w:sz w:val="22"/>
                      <w:szCs w:val="22"/>
                      <w:lang w:val="en-US" w:eastAsia="zh-CN"/>
                    </w:rPr>
                    <w:t>在岗现场</w:t>
                  </w:r>
                  <w:r>
                    <w:rPr>
                      <w:rFonts w:hint="eastAsia" w:asciiTheme="minorEastAsia" w:hAnsiTheme="minorEastAsia" w:eastAsiaTheme="minorEastAsia" w:cstheme="minorEastAsia"/>
                      <w:color w:val="auto"/>
                      <w:sz w:val="22"/>
                      <w:szCs w:val="22"/>
                    </w:rPr>
                    <w:t>值班</w:t>
                  </w:r>
                  <w:r>
                    <w:rPr>
                      <w:rFonts w:hint="eastAsia" w:asciiTheme="minorEastAsia" w:hAnsiTheme="minorEastAsia" w:eastAsiaTheme="minorEastAsia" w:cstheme="minorEastAsia"/>
                      <w:color w:val="auto"/>
                      <w:sz w:val="22"/>
                      <w:szCs w:val="22"/>
                      <w:lang w:val="en-US" w:eastAsia="zh-CN"/>
                    </w:rPr>
                    <w:t>服务，及时响应临床维修需求</w:t>
                  </w:r>
                  <w:r>
                    <w:rPr>
                      <w:rFonts w:hint="eastAsia" w:asciiTheme="minorEastAsia" w:hAnsiTheme="minorEastAsia" w:eastAsiaTheme="minorEastAsia" w:cstheme="minorEastAsia"/>
                      <w:color w:val="auto"/>
                      <w:sz w:val="22"/>
                      <w:szCs w:val="22"/>
                    </w:rPr>
                    <w:t>。</w:t>
                  </w:r>
                </w:p>
                <w:p>
                  <w:pPr>
                    <w:adjustRightInd w:val="0"/>
                    <w:snapToGrid w:val="0"/>
                    <w:spacing w:line="360" w:lineRule="auto"/>
                    <w:ind w:firstLine="442" w:firstLineChars="200"/>
                    <w:rPr>
                      <w:rFonts w:hint="eastAsia" w:asciiTheme="minorEastAsia" w:hAnsiTheme="minorEastAsia" w:eastAsiaTheme="minorEastAsia" w:cstheme="minorEastAsia"/>
                      <w:b/>
                      <w:bCs/>
                      <w:color w:val="auto"/>
                      <w:sz w:val="22"/>
                      <w:szCs w:val="22"/>
                      <w:lang w:eastAsia="zh-CN"/>
                    </w:rPr>
                  </w:pPr>
                  <w:r>
                    <w:rPr>
                      <w:rFonts w:hint="eastAsia" w:asciiTheme="minorEastAsia" w:hAnsiTheme="minorEastAsia" w:eastAsiaTheme="minorEastAsia" w:cstheme="minorEastAsia"/>
                      <w:b/>
                      <w:bCs/>
                      <w:color w:val="auto"/>
                      <w:sz w:val="22"/>
                      <w:szCs w:val="22"/>
                    </w:rPr>
                    <w:t>（三）</w:t>
                  </w:r>
                  <w:r>
                    <w:rPr>
                      <w:rFonts w:hint="eastAsia" w:asciiTheme="minorEastAsia" w:hAnsiTheme="minorEastAsia" w:eastAsiaTheme="minorEastAsia" w:cstheme="minorEastAsia"/>
                      <w:b/>
                      <w:bCs/>
                      <w:color w:val="auto"/>
                      <w:sz w:val="22"/>
                      <w:szCs w:val="22"/>
                      <w:lang w:val="en-US" w:eastAsia="zh-CN"/>
                    </w:rPr>
                    <w:t>质量要求</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1、全院设备的正常运行时间不应少于总正常工作时间的95%</w:t>
                  </w:r>
                  <w:r>
                    <w:rPr>
                      <w:rFonts w:hint="eastAsia" w:asciiTheme="minorEastAsia" w:hAnsiTheme="minorEastAsia" w:eastAsiaTheme="minorEastAsia" w:cstheme="minorEastAsia"/>
                      <w:color w:val="auto"/>
                      <w:sz w:val="22"/>
                      <w:szCs w:val="22"/>
                      <w:lang w:val="en-US" w:eastAsia="zh-CN"/>
                    </w:rPr>
                    <w:t>且设备完好率达到95%</w:t>
                  </w:r>
                  <w:r>
                    <w:rPr>
                      <w:rFonts w:hint="eastAsia" w:asciiTheme="minorEastAsia" w:hAnsiTheme="minorEastAsia" w:eastAsiaTheme="minorEastAsia" w:cstheme="minorEastAsia"/>
                      <w:color w:val="auto"/>
                      <w:sz w:val="22"/>
                      <w:szCs w:val="22"/>
                    </w:rPr>
                    <w:t>；</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lang w:eastAsia="zh-CN"/>
                    </w:rPr>
                  </w:pPr>
                  <w:r>
                    <w:rPr>
                      <w:rFonts w:hint="eastAsia" w:asciiTheme="minorEastAsia" w:hAnsiTheme="minorEastAsia" w:eastAsiaTheme="minorEastAsia" w:cstheme="minorEastAsia"/>
                      <w:color w:val="auto"/>
                      <w:sz w:val="22"/>
                      <w:szCs w:val="22"/>
                    </w:rPr>
                    <w:t>2、中标人必须按照技术要求内容，提供相应服务报告作为采购人履约评价报告一部分</w:t>
                  </w:r>
                  <w:r>
                    <w:rPr>
                      <w:rFonts w:hint="eastAsia" w:asciiTheme="minorEastAsia" w:hAnsiTheme="minorEastAsia" w:eastAsiaTheme="minorEastAsia" w:cstheme="minorEastAsia"/>
                      <w:color w:val="auto"/>
                      <w:sz w:val="22"/>
                      <w:szCs w:val="22"/>
                      <w:lang w:eastAsia="zh-CN"/>
                    </w:rPr>
                    <w:t>；</w:t>
                  </w:r>
                </w:p>
                <w:p>
                  <w:pPr>
                    <w:adjustRightInd w:val="0"/>
                    <w:snapToGrid w:val="0"/>
                    <w:spacing w:line="360" w:lineRule="auto"/>
                    <w:ind w:firstLine="440" w:firstLineChars="200"/>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lang w:val="en-US" w:eastAsia="zh-CN"/>
                    </w:rPr>
                    <w:t>3、中标人提供的服务需满足招标文件要求，并且采购人设备维修、维护完毕后，需达到质量运行稳定可靠，设备的性能、精度应完全符合出厂工艺要求和国家/行业质量标准，充分满足甲方使用要求。</w:t>
                  </w:r>
                </w:p>
                <w:p>
                  <w:pPr>
                    <w:pStyle w:val="3"/>
                    <w:adjustRightInd w:val="0"/>
                    <w:snapToGrid w:val="0"/>
                    <w:spacing w:line="360" w:lineRule="auto"/>
                    <w:ind w:firstLine="482"/>
                    <w:rPr>
                      <w:rFonts w:hint="eastAsia" w:asciiTheme="minorEastAsia" w:hAnsiTheme="minorEastAsia" w:eastAsiaTheme="minorEastAsia" w:cstheme="minorEastAsia"/>
                      <w:b/>
                      <w:bCs/>
                      <w:color w:val="auto"/>
                      <w:sz w:val="22"/>
                      <w:szCs w:val="22"/>
                      <w:lang w:val="en-US" w:eastAsia="zh-CN"/>
                    </w:rPr>
                  </w:pPr>
                  <w:r>
                    <w:rPr>
                      <w:rFonts w:hint="eastAsia" w:asciiTheme="minorEastAsia" w:hAnsiTheme="minorEastAsia" w:eastAsiaTheme="minorEastAsia" w:cstheme="minorEastAsia"/>
                      <w:b/>
                      <w:bCs/>
                      <w:color w:val="auto"/>
                      <w:sz w:val="22"/>
                      <w:szCs w:val="22"/>
                      <w:lang w:eastAsia="zh-CN"/>
                    </w:rPr>
                    <w:t>（</w:t>
                  </w:r>
                  <w:r>
                    <w:rPr>
                      <w:rFonts w:hint="eastAsia" w:asciiTheme="minorEastAsia" w:hAnsiTheme="minorEastAsia" w:eastAsiaTheme="minorEastAsia" w:cstheme="minorEastAsia"/>
                      <w:b/>
                      <w:bCs/>
                      <w:color w:val="auto"/>
                      <w:sz w:val="22"/>
                      <w:szCs w:val="22"/>
                      <w:lang w:val="en-US" w:eastAsia="zh-CN"/>
                    </w:rPr>
                    <w:t>四</w:t>
                  </w:r>
                  <w:r>
                    <w:rPr>
                      <w:rFonts w:hint="eastAsia" w:asciiTheme="minorEastAsia" w:hAnsiTheme="minorEastAsia" w:eastAsiaTheme="minorEastAsia" w:cstheme="minorEastAsia"/>
                      <w:b/>
                      <w:bCs/>
                      <w:color w:val="auto"/>
                      <w:sz w:val="22"/>
                      <w:szCs w:val="22"/>
                      <w:lang w:eastAsia="zh-CN"/>
                    </w:rPr>
                    <w:t>）</w:t>
                  </w:r>
                  <w:r>
                    <w:rPr>
                      <w:rFonts w:hint="eastAsia" w:asciiTheme="minorEastAsia" w:hAnsiTheme="minorEastAsia" w:eastAsiaTheme="minorEastAsia" w:cstheme="minorEastAsia"/>
                      <w:b/>
                      <w:bCs/>
                      <w:color w:val="auto"/>
                      <w:sz w:val="22"/>
                      <w:szCs w:val="22"/>
                      <w:lang w:val="en-US" w:eastAsia="zh-CN"/>
                    </w:rPr>
                    <w:t>服务承诺</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乙方提供具有相应从业资格和一定工作经验的技术团队，驻场工作人员不少于12名（包含项目负责人），有一个完善且固定的项目驻场团队及项目负责人。提供全年7*8.5小时（7：45-17：15）的服务，有4名可进行医疗质控检测的工程师和至少2名具有血液透析设备维护保养类证书的工程师，在医院提供全职驻场维护服务。驻点工程师原则上按照医院规定时间上下班07:45 - 17:15 星期一至星期五；另外乙方提供全年7×24小时工程师在岗现场值班服务，随时响应甲方需求。</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2、乙方工作人员必须身体健康 (向甲方提供工作员工有效期内的健康证) 、遵纪守法、无不良行为倾向，在上岗前须进行安全教育和与岗位相关的业务技能培训。</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3、乙方服务人员应严格遵守甲方有关法规和政府内部规章制度，不得擅自翻阅、复制、传播所接触的用户资料或数据。乙方和维护服务人员在上岗前可与甲方签署保密协议书，保证不向外露用户设备数据或用作其他用途。</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4、乙方无条件接受甲方每季度的考核监督考评。</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5、乙方不得参与甲方单位内部除本项目外的其他维修、保养相关的业务。</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6、乙方为提供驻场人员的防护物资(包括口罩、手套) ，做好安全防护工作。乙方须对驻场人员的人身安全负责，凡任何由于乙方驻场人员违章操作造成的安全事故，甲方概不负责。</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7、乙方根据科室需要联系厂家进行操作培训；</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8、乙方协助甲方定期进行医疗设备实物盘点清查；</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9、乙方全力配合甲方接受各级部门检查；</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10、乙方协助甲方进行医疗设备档案整理以及信息系统的档案维护；</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11、乙方如因特殊情况，乙方需及时增加人员支持甲方工作；</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12、服务标准及目标：根据甲方医院的需求，提供符合国家/行业技术规范的运维及质控、维护保养及维修等服务，并通过专业医疗设备管理系统的使用，提高医院的设备管理水平，保证医疗设备的安全使用，加强规范资产管理。</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13、乙方全面负责甲方所属设备的日常维修、定期保养、质控、检测等工作，职责如下：</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13.1 乙方建立设备巡检服务，每个季度完成一次设备巡检，并及时记录巡检报告。</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13.2乙方派驻技术人员协助完成医院医疗设备清单资料收集、整理、完善、查漏补缺工作。</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13.3乙方派驻技术人员完成医院所有设备维修响应及日常维修事项。</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13.4乙方派驻技术人员定期完成对医院设备预防性维护保养服务，保证设备正常安全使用。</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13.5乙方派驻技术人员负责处理故障排查，接到科室报修电话无法通过远程排除故障的，紧急情况必须在10分钟内到达现场进行紧急响应，一般维修响应在2小时内到达现场。日常维修项目需在报修后4小时内维修完成恢复正常，较大维修项目由甲方决定承担维修任务的单位。13.6乙方派驻技术人员负责对设备进行质量检测，整理设备检测记录并提供给甲方。</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13.7乙方提供医疗设备的预防性维护（PM）检测，按照医疗设备行业标准，填写报告单，并建立设备档案。</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13.8乙方通过设备管理软件的长期跟踪管理能力向医院提供相关设备运行情况及相关事件的各类统计数据、指标。</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13.9乙方技术服务人员应严格遵守甲方有关法规和政府内部规章制度，不得擅自翻阅、复制、传播所接触的用户资料或数据，乙方的维护服务人员不得泄露用户/医院设备中信息及数据或用作其他用途，甲方保留追究乙方泄秘/失密的法律责任。</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13.10乙方需按合同约定提供年度、季度巡查及预防性维护保养计划，并保证计划完成率达到100%。</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13.11乙方技术人员在工作过程中需符合国家相关技术规范标准和质量要求。</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13.12未征得甲方同意，乙方不得随意调整或拆卸设备，不得随便更改相关的设置。</w:t>
                  </w:r>
                </w:p>
                <w:p>
                  <w:pPr>
                    <w:pStyle w:val="3"/>
                    <w:adjustRightInd w:val="0"/>
                    <w:snapToGrid w:val="0"/>
                    <w:spacing w:line="360" w:lineRule="auto"/>
                    <w:ind w:firstLine="482"/>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13.13乙方及技术人员严格遵守法律法规及深圳市儿童医院发布实施的信息安全管理制度和技术防范措施，保证不擅自收集、泄露、复制/下载、查阅和传播任何个人/患者信息及隐私、原始数据（包括技术数据、医疗数据等）及相关信息，也不得以任何形式泄露、转让给第三方或用于本项目之外的用途。</w:t>
                  </w:r>
                </w:p>
                <w:p>
                  <w:pPr>
                    <w:numPr>
                      <w:ilvl w:val="0"/>
                      <w:numId w:val="1"/>
                    </w:numPr>
                    <w:ind w:left="596" w:leftChars="192" w:hanging="193" w:hangingChars="88"/>
                    <w:contextualSpacing/>
                    <w:rPr>
                      <w:rFonts w:hint="eastAsia" w:asciiTheme="minorEastAsia" w:hAnsiTheme="minorEastAsia" w:eastAsiaTheme="minorEastAsia" w:cstheme="minorEastAsia"/>
                      <w:b w:val="0"/>
                      <w:bCs w:val="0"/>
                      <w:color w:val="auto"/>
                      <w:sz w:val="22"/>
                      <w:szCs w:val="22"/>
                      <w:lang w:val="en-US" w:eastAsia="zh-CN"/>
                    </w:rPr>
                  </w:pPr>
                  <w:r>
                    <w:rPr>
                      <w:rFonts w:hint="eastAsia" w:asciiTheme="minorEastAsia" w:hAnsiTheme="minorEastAsia" w:eastAsiaTheme="minorEastAsia" w:cstheme="minorEastAsia"/>
                      <w:b w:val="0"/>
                      <w:bCs w:val="0"/>
                      <w:color w:val="auto"/>
                      <w:sz w:val="22"/>
                      <w:szCs w:val="22"/>
                      <w:lang w:val="en-US" w:eastAsia="zh-CN"/>
                    </w:rPr>
                    <w:t>中标人派驻技术人员负责处理故障排查，接到科室报修电话无法通过远程排除故障的，紧急情况必须在10分钟内到达现场进行紧急响应，一般维修响应在2小时内到达现场。日常维修项目需在报修后4小时内维修完成恢复正常，较大维修项目由采购人决定承担维修任务的单位。</w:t>
                  </w:r>
                </w:p>
                <w:p>
                  <w:pPr>
                    <w:pStyle w:val="3"/>
                    <w:adjustRightInd w:val="0"/>
                    <w:snapToGrid w:val="0"/>
                    <w:spacing w:line="360" w:lineRule="auto"/>
                    <w:ind w:firstLine="482"/>
                    <w:rPr>
                      <w:rFonts w:ascii="宋体" w:hAnsi="宋体" w:eastAsia="宋体" w:cs="宋体"/>
                      <w:b/>
                      <w:bCs/>
                      <w:color w:val="auto"/>
                      <w:sz w:val="22"/>
                      <w:szCs w:val="22"/>
                    </w:rPr>
                  </w:pPr>
                  <w:r>
                    <w:rPr>
                      <w:rFonts w:hint="eastAsia" w:ascii="宋体" w:hAnsi="宋体" w:eastAsia="宋体" w:cs="宋体"/>
                      <w:b/>
                      <w:bCs/>
                      <w:color w:val="auto"/>
                      <w:sz w:val="22"/>
                      <w:szCs w:val="22"/>
                    </w:rPr>
                    <w:t>（</w:t>
                  </w:r>
                  <w:r>
                    <w:rPr>
                      <w:rFonts w:hint="eastAsia" w:ascii="宋体" w:hAnsi="宋体" w:eastAsia="宋体" w:cs="宋体"/>
                      <w:b/>
                      <w:bCs/>
                      <w:color w:val="auto"/>
                      <w:sz w:val="22"/>
                      <w:szCs w:val="22"/>
                      <w:lang w:val="en-US" w:eastAsia="zh-CN"/>
                    </w:rPr>
                    <w:t>五</w:t>
                  </w:r>
                  <w:r>
                    <w:rPr>
                      <w:rFonts w:hint="eastAsia" w:ascii="宋体" w:hAnsi="宋体" w:eastAsia="宋体" w:cs="宋体"/>
                      <w:b/>
                      <w:bCs/>
                      <w:color w:val="auto"/>
                      <w:sz w:val="22"/>
                      <w:szCs w:val="22"/>
                    </w:rPr>
                    <w:t>）服务费用</w:t>
                  </w:r>
                </w:p>
                <w:p>
                  <w:pPr>
                    <w:pStyle w:val="3"/>
                    <w:adjustRightInd w:val="0"/>
                    <w:snapToGrid w:val="0"/>
                    <w:spacing w:line="360" w:lineRule="auto"/>
                    <w:ind w:firstLine="480"/>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1、本项目预算金额为：</w:t>
                  </w:r>
                  <w:r>
                    <w:rPr>
                      <w:rFonts w:hint="eastAsia" w:ascii="宋体" w:hAnsi="宋体" w:eastAsia="宋体" w:cs="宋体"/>
                      <w:color w:val="auto"/>
                      <w:sz w:val="22"/>
                      <w:szCs w:val="22"/>
                      <w:highlight w:val="none"/>
                      <w:lang w:val="en-US" w:eastAsia="zh-CN"/>
                    </w:rPr>
                    <w:t>178.6万</w:t>
                  </w:r>
                  <w:r>
                    <w:rPr>
                      <w:rFonts w:hint="eastAsia" w:ascii="宋体" w:hAnsi="宋体" w:eastAsia="宋体" w:cs="宋体"/>
                      <w:color w:val="auto"/>
                      <w:sz w:val="22"/>
                      <w:szCs w:val="22"/>
                      <w:highlight w:val="none"/>
                    </w:rPr>
                    <w:t>元整（￥</w:t>
                  </w:r>
                  <w:r>
                    <w:rPr>
                      <w:rFonts w:hint="eastAsia" w:ascii="宋体" w:hAnsi="宋体" w:eastAsia="宋体" w:cs="宋体"/>
                      <w:color w:val="auto"/>
                      <w:sz w:val="22"/>
                      <w:szCs w:val="22"/>
                      <w:highlight w:val="none"/>
                      <w:lang w:val="en-US" w:eastAsia="zh-CN"/>
                    </w:rPr>
                    <w:t>1,786,000</w:t>
                  </w:r>
                  <w:r>
                    <w:rPr>
                      <w:rFonts w:hint="eastAsia" w:ascii="宋体" w:hAnsi="宋体" w:eastAsia="宋体" w:cs="宋体"/>
                      <w:color w:val="auto"/>
                      <w:sz w:val="22"/>
                      <w:szCs w:val="22"/>
                      <w:highlight w:val="none"/>
                    </w:rPr>
                    <w:t>元）人民币；</w:t>
                  </w:r>
                </w:p>
                <w:p>
                  <w:pPr>
                    <w:pStyle w:val="2"/>
                    <w:tabs>
                      <w:tab w:val="left" w:pos="540"/>
                    </w:tabs>
                    <w:adjustRightInd w:val="0"/>
                    <w:snapToGrid w:val="0"/>
                    <w:spacing w:line="360" w:lineRule="auto"/>
                    <w:ind w:firstLine="440" w:firstLineChars="200"/>
                    <w:rPr>
                      <w:rFonts w:hint="eastAsia" w:ascii="宋体" w:hAnsi="宋体" w:cs="宋体"/>
                      <w:color w:val="auto"/>
                      <w:sz w:val="22"/>
                      <w:szCs w:val="22"/>
                    </w:rPr>
                  </w:pPr>
                  <w:r>
                    <w:rPr>
                      <w:rFonts w:hint="eastAsia" w:ascii="宋体" w:hAnsi="宋体" w:cs="宋体"/>
                      <w:color w:val="auto"/>
                      <w:sz w:val="22"/>
                      <w:szCs w:val="22"/>
                    </w:rPr>
                    <w:t>2、合同签订起收到中标人提供的发票后</w:t>
                  </w:r>
                  <w:r>
                    <w:rPr>
                      <w:rFonts w:hint="eastAsia" w:hAnsi="宋体" w:cs="宋体"/>
                      <w:color w:val="auto"/>
                      <w:sz w:val="22"/>
                      <w:szCs w:val="22"/>
                      <w:lang w:val="en-US" w:eastAsia="zh-CN"/>
                    </w:rPr>
                    <w:t>30</w:t>
                  </w:r>
                  <w:r>
                    <w:rPr>
                      <w:rFonts w:hint="eastAsia" w:ascii="宋体" w:hAnsi="宋体" w:cs="宋体"/>
                      <w:color w:val="auto"/>
                      <w:sz w:val="22"/>
                      <w:szCs w:val="22"/>
                    </w:rPr>
                    <w:t>日内支付合同总额</w:t>
                  </w:r>
                  <w:r>
                    <w:rPr>
                      <w:rFonts w:hint="eastAsia" w:hAnsi="宋体" w:cs="宋体"/>
                      <w:color w:val="auto"/>
                      <w:sz w:val="22"/>
                      <w:szCs w:val="22"/>
                      <w:lang w:val="en-US" w:eastAsia="zh-CN"/>
                    </w:rPr>
                    <w:t>3</w:t>
                  </w:r>
                  <w:r>
                    <w:rPr>
                      <w:rFonts w:hint="eastAsia" w:ascii="宋体" w:hAnsi="宋体" w:cs="宋体"/>
                      <w:color w:val="auto"/>
                      <w:sz w:val="22"/>
                      <w:szCs w:val="22"/>
                    </w:rPr>
                    <w:t>0%；合同服务开始6个月后收到中标人提供的发票且经采购人验收合格（以验收报告为准）后支付合同总额30%；合同服务结束且经采购人验收合格（以验收报告为准）、收到中标人提供的发票后支付合同总额</w:t>
                  </w:r>
                  <w:r>
                    <w:rPr>
                      <w:rFonts w:hint="eastAsia" w:hAnsi="宋体" w:cs="宋体"/>
                      <w:color w:val="auto"/>
                      <w:sz w:val="22"/>
                      <w:szCs w:val="22"/>
                      <w:lang w:val="en-US" w:eastAsia="zh-CN"/>
                    </w:rPr>
                    <w:t>4</w:t>
                  </w:r>
                  <w:r>
                    <w:rPr>
                      <w:rFonts w:hint="eastAsia" w:ascii="宋体" w:hAnsi="宋体" w:cs="宋体"/>
                      <w:color w:val="auto"/>
                      <w:sz w:val="22"/>
                      <w:szCs w:val="22"/>
                    </w:rPr>
                    <w:t>0%。</w:t>
                  </w:r>
                </w:p>
                <w:p>
                  <w:pPr>
                    <w:pStyle w:val="2"/>
                    <w:tabs>
                      <w:tab w:val="left" w:pos="540"/>
                    </w:tabs>
                    <w:adjustRightInd w:val="0"/>
                    <w:snapToGrid w:val="0"/>
                    <w:spacing w:line="360" w:lineRule="auto"/>
                    <w:ind w:firstLine="440" w:firstLineChars="200"/>
                    <w:rPr>
                      <w:rFonts w:hint="default" w:ascii="宋体" w:hAnsi="宋体" w:eastAsia="宋体" w:cs="宋体"/>
                      <w:color w:val="auto"/>
                      <w:sz w:val="22"/>
                      <w:szCs w:val="22"/>
                      <w:lang w:val="en-US" w:eastAsia="zh-CN"/>
                    </w:rPr>
                  </w:pPr>
                  <w:r>
                    <w:rPr>
                      <w:rFonts w:hint="eastAsia" w:ascii="宋体" w:hAnsi="宋体" w:cs="宋体"/>
                      <w:color w:val="auto"/>
                      <w:sz w:val="22"/>
                      <w:szCs w:val="22"/>
                      <w:lang w:val="en-US" w:eastAsia="zh-CN"/>
                    </w:rPr>
                    <w:t>合同生效且收到中标人提供的有效发票后30日内支付合同总额</w:t>
                  </w:r>
                  <w:r>
                    <w:rPr>
                      <w:rFonts w:hint="eastAsia" w:hAnsi="宋体" w:cs="宋体"/>
                      <w:color w:val="auto"/>
                      <w:sz w:val="22"/>
                      <w:szCs w:val="22"/>
                      <w:lang w:val="en-US" w:eastAsia="zh-CN"/>
                    </w:rPr>
                    <w:t>3</w:t>
                  </w:r>
                  <w:r>
                    <w:rPr>
                      <w:rFonts w:hint="eastAsia" w:ascii="宋体" w:hAnsi="宋体" w:cs="宋体"/>
                      <w:color w:val="auto"/>
                      <w:sz w:val="22"/>
                      <w:szCs w:val="22"/>
                      <w:lang w:val="en-US" w:eastAsia="zh-CN"/>
                    </w:rPr>
                    <w:t>0%；中标人提供合同项下服务已满2个季度且收到中标人提供的有效发票，并且经采购人验收合格（季度考核得分高于80分为依据）后采购人支付合同总额30%，如该期间中标人季度考核得分等于或低于80分，需按合同规定扣减相应季度服务费，扣减后的余额再由采购人一次性支付；合同服务器结束且经采购人验收合格（以中标人出具的年度验收报告为准）并收到中标人提供的发票后采购人支付合同总额的剩余</w:t>
                  </w:r>
                  <w:r>
                    <w:rPr>
                      <w:rFonts w:hint="eastAsia" w:hAnsi="宋体" w:cs="宋体"/>
                      <w:color w:val="auto"/>
                      <w:sz w:val="22"/>
                      <w:szCs w:val="22"/>
                      <w:lang w:val="en-US" w:eastAsia="zh-CN"/>
                    </w:rPr>
                    <w:t>4</w:t>
                  </w:r>
                  <w:r>
                    <w:rPr>
                      <w:rFonts w:hint="eastAsia" w:ascii="宋体" w:hAnsi="宋体" w:cs="宋体"/>
                      <w:color w:val="auto"/>
                      <w:sz w:val="22"/>
                      <w:szCs w:val="22"/>
                      <w:lang w:val="en-US" w:eastAsia="zh-CN"/>
                    </w:rPr>
                    <w:t>0%，如该期间中标人季度考核得分等于或低于80分，扣减相应季度服务费，扣减后的余额再由采购人一次性支付。</w:t>
                  </w:r>
                </w:p>
                <w:p>
                  <w:pPr>
                    <w:ind w:left="743" w:leftChars="213" w:hanging="296" w:hangingChars="134"/>
                    <w:contextualSpacing/>
                    <w:rPr>
                      <w:rFonts w:hint="eastAsia" w:asciiTheme="minorEastAsia" w:hAnsiTheme="minorEastAsia" w:eastAsiaTheme="minorEastAsia" w:cstheme="minorEastAsia"/>
                      <w:color w:val="000000" w:themeColor="text1"/>
                      <w:sz w:val="22"/>
                      <w:szCs w:val="2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六</w:t>
                  </w:r>
                  <w:r>
                    <w:rPr>
                      <w:rFonts w:hint="eastAsia" w:asciiTheme="minorEastAsia" w:hAnsiTheme="minorEastAsia" w:eastAsiaTheme="minorEastAsia" w:cstheme="minorEastAsia"/>
                      <w:b/>
                      <w:bCs/>
                      <w:color w:val="000000" w:themeColor="text1"/>
                      <w:sz w:val="22"/>
                      <w:szCs w:val="22"/>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其他：</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保密义务</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采购人、中标人双方在采购和履行合同过程中所获悉的所有信息都属于保密的内容，采购人中标人双方均有保密义务。</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采购人、中标人双方</w:t>
                  </w:r>
                  <w:r>
                    <w:rPr>
                      <w:rFonts w:hint="eastAsia" w:ascii="宋体" w:hAnsi="宋体" w:cs="宋体"/>
                      <w:sz w:val="22"/>
                      <w:szCs w:val="22"/>
                    </w:rPr>
                    <w:t>均应严格保守对方的商业秘密，未事先征得对方书面同意，任何一方不得向合同之外的任何第三方披露或泄露包括合同在内的所有信息、所有在本服务过程中所获得的对方的商业/</w:t>
                  </w:r>
                  <w:r>
                    <w:rPr>
                      <w:rFonts w:ascii="宋体" w:hAnsi="宋体" w:cs="宋体"/>
                      <w:sz w:val="22"/>
                      <w:szCs w:val="22"/>
                    </w:rPr>
                    <w:t>技术</w:t>
                  </w:r>
                  <w:r>
                    <w:rPr>
                      <w:rFonts w:hint="eastAsia" w:ascii="宋体" w:hAnsi="宋体" w:cs="宋体"/>
                      <w:sz w:val="22"/>
                      <w:szCs w:val="22"/>
                    </w:rPr>
                    <w:t>秘密、</w:t>
                  </w:r>
                  <w:r>
                    <w:rPr>
                      <w:rFonts w:ascii="宋体" w:hAnsi="宋体" w:cs="宋体"/>
                      <w:sz w:val="22"/>
                      <w:szCs w:val="22"/>
                    </w:rPr>
                    <w:t>数据和信息</w:t>
                  </w:r>
                  <w:r>
                    <w:rPr>
                      <w:rFonts w:hint="eastAsia" w:ascii="宋体" w:hAnsi="宋体" w:cs="宋体"/>
                      <w:sz w:val="22"/>
                      <w:szCs w:val="22"/>
                    </w:rPr>
                    <w:t>，也不得将上述商业/技术秘密、数据和信息用于除本项目之外的其他任何目的。信息接收方应妥善保管披露方的信息，不论本合同是否变更、解除、终止，保密条款在保密期内均有效。违反上述保密条款造成对方秘密泄露的，守约方可依法追究违约方的法律责任。</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未经</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事先书面同意，</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不得将由</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为合同提供的条文、规格、计划、图纸、模型、样品或资料以及服务过程中获悉的信息及数据提供给与合同无关的任何第三方，不得将其用于履行合同之外的其它用途。即使向与履行合同有关的人员提供，也应注意保密并限于履行合同所必需的范围。</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除了合同本身之外，上款所列举的任何数据及信息均是</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的财产。</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在完成合同服务后应将这些全部销毁并提供销毁证明给</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应要求技术服务人员在上岗前应签署保密协议或承诺书，保证不向外泄露</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的设备数据、信息或将获悉的数据及相关信息用作本项目之外的用途。</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为此承担连带责任。</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合同的变更</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在合同履行过程中，采购人、中标人双方可就合同履行的时间、地点和方式等协商进行变更。协商一致后，双方应签订书面的补充协议。</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在不改变合同其他条款的前提下，采购人有权在合同价款改变正负百分之十的范围内追加或减少与合同标的相同的货物或服务，并就此与中标人签订补充合同，中标人不得拒绝。</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除了双方签署书面协议，并成为合同不可分割的一部分之外，合同条件不得有任何变更。</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合同转让和分包</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中标人不得以任何形式部分或全部转让其应履行的合同义务。</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除非在投标文件中提出的分包项目和建议的分包人，中标人不得采用分包方式履行合同。</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在合同实施过程中，除非中标人违约，采购人不得指定分包人。</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解决争议的方法</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合同各方应通过友好协商，解决在执行合同过程中所发生的或与合同有关的一切争端。</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如协商不能解决，任一方可向采购人所在地的人民法院提起诉讼。</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在诉讼期间，除正在进行诉讼的部分外，合同的其他部分应继续执行。</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合同语言</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合同以及双方来往的与合同有关的信件、传真和其它文件应用中文书写。</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法律适用</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合同适用中华人民共和国现行法律、行政法规和规章，如合同条款与法律、行政法规和规章不一致的，按照法律、行政法规和规章修改合同。</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通知</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合同一方给另一方的通知均应采用书面形式，传真或快递送到对方的地址和办理签收手续。</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通知以送到之日或通知书中规定的生效之日起生效，两者中以较迟之日为准。</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b/>
                      <w:bCs/>
                      <w:color w:val="auto"/>
                      <w:sz w:val="22"/>
                      <w:szCs w:val="22"/>
                    </w:rPr>
                    <w:t>★</w:t>
                  </w:r>
                  <w:r>
                    <w:rPr>
                      <w:rFonts w:hint="eastAsia" w:ascii="宋体" w:hAnsi="宋体" w:cs="宋体"/>
                      <w:color w:val="auto"/>
                      <w:kern w:val="0"/>
                      <w:sz w:val="22"/>
                      <w:szCs w:val="22"/>
                    </w:rPr>
                    <w:t>知识产权</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中标人应保证采购人在使用该货物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p>
                <w:p>
                  <w:pPr>
                    <w:pStyle w:val="2"/>
                    <w:numPr>
                      <w:ilvl w:val="1"/>
                      <w:numId w:val="2"/>
                    </w:numPr>
                    <w:adjustRightInd w:val="0"/>
                    <w:snapToGrid w:val="0"/>
                    <w:spacing w:line="360" w:lineRule="auto"/>
                    <w:rPr>
                      <w:rFonts w:ascii="宋体" w:hAnsi="宋体" w:cs="宋体"/>
                      <w:color w:val="auto"/>
                      <w:kern w:val="0"/>
                      <w:sz w:val="22"/>
                      <w:szCs w:val="22"/>
                    </w:rPr>
                  </w:pPr>
                  <w:bookmarkStart w:id="0" w:name="_Hlk99724015"/>
                  <w:r>
                    <w:rPr>
                      <w:rFonts w:hint="eastAsia" w:ascii="宋体" w:hAnsi="宋体" w:cs="宋体"/>
                      <w:bCs/>
                      <w:color w:val="auto"/>
                      <w:kern w:val="0"/>
                      <w:sz w:val="22"/>
                      <w:szCs w:val="22"/>
                    </w:rPr>
                    <w:t>除第三人依法享有知识产权的除外，中标人实施本项目所形成成果的知识产权归采购人所有，未经采购人许可，中标人不得随意使用</w:t>
                  </w:r>
                  <w:r>
                    <w:rPr>
                      <w:rFonts w:hint="eastAsia" w:ascii="宋体" w:hAnsi="宋体" w:cs="宋体"/>
                      <w:color w:val="auto"/>
                      <w:kern w:val="0"/>
                      <w:sz w:val="22"/>
                      <w:szCs w:val="22"/>
                    </w:rPr>
                    <w:t>。</w:t>
                  </w:r>
                </w:p>
                <w:bookmarkEnd w:id="0"/>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合同解除和终止</w:t>
                  </w:r>
                  <w:r>
                    <w:rPr>
                      <w:rFonts w:hint="eastAsia" w:ascii="宋体" w:hAnsi="宋体" w:cs="宋体"/>
                      <w:color w:val="auto"/>
                      <w:kern w:val="0"/>
                      <w:sz w:val="22"/>
                      <w:szCs w:val="22"/>
                    </w:rPr>
                    <w:tab/>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p>
                  <w:pPr>
                    <w:pStyle w:val="2"/>
                    <w:numPr>
                      <w:ilvl w:val="0"/>
                      <w:numId w:val="2"/>
                    </w:numPr>
                    <w:adjustRightInd w:val="0"/>
                    <w:snapToGrid w:val="0"/>
                    <w:spacing w:line="360" w:lineRule="auto"/>
                    <w:ind w:left="0" w:firstLine="0"/>
                    <w:rPr>
                      <w:rFonts w:ascii="宋体" w:hAnsi="宋体" w:cs="宋体"/>
                      <w:color w:val="auto"/>
                      <w:kern w:val="0"/>
                      <w:sz w:val="22"/>
                      <w:szCs w:val="22"/>
                    </w:rPr>
                  </w:pPr>
                  <w:r>
                    <w:rPr>
                      <w:rFonts w:hint="eastAsia" w:ascii="宋体" w:hAnsi="宋体" w:cs="宋体"/>
                      <w:color w:val="auto"/>
                      <w:kern w:val="0"/>
                      <w:sz w:val="22"/>
                      <w:szCs w:val="22"/>
                    </w:rPr>
                    <w:t>税费</w:t>
                  </w:r>
                  <w:r>
                    <w:rPr>
                      <w:rFonts w:hint="eastAsia" w:ascii="宋体" w:hAnsi="宋体" w:cs="宋体"/>
                      <w:color w:val="auto"/>
                      <w:kern w:val="0"/>
                      <w:sz w:val="22"/>
                      <w:szCs w:val="22"/>
                    </w:rPr>
                    <w:tab/>
                  </w:r>
                </w:p>
                <w:p>
                  <w:pPr>
                    <w:pStyle w:val="2"/>
                    <w:numPr>
                      <w:ilvl w:val="1"/>
                      <w:numId w:val="2"/>
                    </w:numPr>
                    <w:adjustRightInd w:val="0"/>
                    <w:snapToGrid w:val="0"/>
                    <w:spacing w:line="360" w:lineRule="auto"/>
                    <w:ind w:left="567" w:hanging="567"/>
                    <w:rPr>
                      <w:rFonts w:ascii="宋体" w:hAnsi="宋体" w:cs="宋体"/>
                      <w:color w:val="auto"/>
                      <w:kern w:val="0"/>
                      <w:sz w:val="22"/>
                      <w:szCs w:val="22"/>
                    </w:rPr>
                  </w:pPr>
                  <w:r>
                    <w:rPr>
                      <w:rFonts w:hint="eastAsia" w:ascii="宋体" w:hAnsi="宋体" w:cs="宋体"/>
                      <w:color w:val="auto"/>
                      <w:kern w:val="0"/>
                      <w:sz w:val="22"/>
                      <w:szCs w:val="22"/>
                    </w:rPr>
                    <w:t>中国政府根据现行税法向中标人征收的与合同有关的一切税费均由中标人负责。</w:t>
                  </w:r>
                </w:p>
                <w:p>
                  <w:pPr>
                    <w:pStyle w:val="2"/>
                    <w:numPr>
                      <w:ilvl w:val="0"/>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lang w:val="en-US" w:eastAsia="zh-CN"/>
                    </w:rPr>
                    <w:t>违约责任与赔偿损失</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中标人提供的服务不符合采购文件、投标文件或合同规定的，</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有权拒收，并且中标人须向</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支付合同总价5%的违约金。中标人在服务期内累计出现3次未及时到现场维修，</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有权单方解除合同，并视情节轻重要求中标人支付人民币10000-50000元/次的违约金。</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未能按合同规定按时按质完成维保、质检以及维修等服务或</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不能满足</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业务需求的，从逾期之日起按合同金额3‰／日向甲方支付违约金；逾期15天以上（含15天）的，</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有权终止合同，要求</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支付违约金，并且给</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造成的经济损失由</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承担赔偿责任。</w:t>
                  </w:r>
                </w:p>
                <w:p>
                  <w:pPr>
                    <w:pStyle w:val="2"/>
                    <w:numPr>
                      <w:ilvl w:val="1"/>
                      <w:numId w:val="2"/>
                    </w:numPr>
                    <w:adjustRightInd w:val="0"/>
                    <w:snapToGrid w:val="0"/>
                    <w:spacing w:line="360" w:lineRule="auto"/>
                    <w:rPr>
                      <w:rFonts w:ascii="宋体" w:hAnsi="宋体" w:cs="宋体"/>
                      <w:color w:val="auto"/>
                      <w:kern w:val="0"/>
                      <w:sz w:val="22"/>
                      <w:szCs w:val="22"/>
                    </w:rPr>
                  </w:pPr>
                  <w:r>
                    <w:rPr>
                      <w:rFonts w:hint="eastAsia" w:ascii="宋体" w:hAnsi="宋体" w:cs="宋体"/>
                      <w:color w:val="auto"/>
                      <w:kern w:val="0"/>
                      <w:sz w:val="22"/>
                      <w:szCs w:val="22"/>
                    </w:rPr>
                    <w:t>因</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及其工作人员原因造成</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设备、设施等损坏的，由</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负责修补且赔偿</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损失。</w:t>
                  </w:r>
                </w:p>
                <w:p>
                  <w:pPr>
                    <w:pStyle w:val="2"/>
                    <w:rPr>
                      <w:rFonts w:hint="default" w:ascii="宋体" w:hAnsi="Courier New"/>
                      <w:color w:val="auto"/>
                      <w:sz w:val="22"/>
                      <w:szCs w:val="22"/>
                    </w:rPr>
                  </w:pPr>
                  <w:r>
                    <w:rPr>
                      <w:rFonts w:hint="eastAsia" w:ascii="宋体" w:hAnsi="宋体" w:cs="宋体"/>
                      <w:color w:val="auto"/>
                      <w:kern w:val="0"/>
                      <w:sz w:val="22"/>
                      <w:szCs w:val="22"/>
                    </w:rPr>
                    <w:t>因</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日常保养和维修的工作质量问题导致</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设备故障或影响正常使用的，由</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承担合同总价10%违约金。如不足以赔偿</w:t>
                  </w:r>
                  <w:r>
                    <w:rPr>
                      <w:rFonts w:hint="eastAsia" w:ascii="宋体" w:hAnsi="宋体" w:cs="宋体"/>
                      <w:color w:val="auto"/>
                      <w:kern w:val="0"/>
                      <w:sz w:val="22"/>
                      <w:szCs w:val="22"/>
                      <w:lang w:val="en-US" w:eastAsia="zh-CN"/>
                    </w:rPr>
                    <w:t>采购人</w:t>
                  </w:r>
                  <w:r>
                    <w:rPr>
                      <w:rFonts w:hint="eastAsia" w:ascii="宋体" w:hAnsi="宋体" w:cs="宋体"/>
                      <w:color w:val="auto"/>
                      <w:kern w:val="0"/>
                      <w:sz w:val="22"/>
                      <w:szCs w:val="22"/>
                    </w:rPr>
                    <w:t>损失的，</w:t>
                  </w:r>
                  <w:r>
                    <w:rPr>
                      <w:rFonts w:hint="eastAsia" w:ascii="宋体" w:hAnsi="宋体" w:cs="宋体"/>
                      <w:color w:val="auto"/>
                      <w:kern w:val="0"/>
                      <w:sz w:val="22"/>
                      <w:szCs w:val="22"/>
                      <w:lang w:val="en-US" w:eastAsia="zh-CN"/>
                    </w:rPr>
                    <w:t>中标人</w:t>
                  </w:r>
                  <w:r>
                    <w:rPr>
                      <w:rFonts w:hint="eastAsia" w:ascii="宋体" w:hAnsi="宋体" w:cs="宋体"/>
                      <w:color w:val="auto"/>
                      <w:kern w:val="0"/>
                      <w:sz w:val="22"/>
                      <w:szCs w:val="22"/>
                    </w:rPr>
                    <w:t>应补足。</w:t>
                  </w:r>
                </w:p>
                <w:p>
                  <w:pPr>
                    <w:numPr>
                      <w:ilvl w:val="0"/>
                      <w:numId w:val="3"/>
                    </w:numPr>
                    <w:ind w:left="743" w:leftChars="213" w:hanging="296" w:hangingChars="134"/>
                    <w:contextualSpacing/>
                    <w:rPr>
                      <w:rFonts w:hint="default" w:ascii="宋体" w:hAnsi="Courier New"/>
                      <w:b/>
                      <w:bCs/>
                      <w:sz w:val="22"/>
                      <w:szCs w:val="22"/>
                    </w:rPr>
                  </w:pPr>
                  <w:r>
                    <w:rPr>
                      <w:rFonts w:hint="eastAsia" w:asciiTheme="minorEastAsia" w:hAnsiTheme="minorEastAsia" w:eastAsiaTheme="minorEastAsia" w:cstheme="minorEastAsia"/>
                      <w:b/>
                      <w:bCs/>
                      <w:color w:val="000000" w:themeColor="text1"/>
                      <w:sz w:val="22"/>
                      <w:szCs w:val="22"/>
                      <w:lang w:val="en-US" w:eastAsia="zh-CN"/>
                      <w14:textFill>
                        <w14:solidFill>
                          <w14:schemeClr w14:val="tx1"/>
                        </w14:solidFill>
                      </w14:textFill>
                    </w:rPr>
                    <w:t>报价要求：</w:t>
                  </w:r>
                </w:p>
                <w:p>
                  <w:pPr>
                    <w:pStyle w:val="2"/>
                    <w:numPr>
                      <w:ilvl w:val="0"/>
                      <w:numId w:val="4"/>
                    </w:numPr>
                    <w:tabs>
                      <w:tab w:val="left" w:pos="540"/>
                    </w:tabs>
                    <w:adjustRightInd w:val="0"/>
                    <w:snapToGrid w:val="0"/>
                    <w:spacing w:line="360" w:lineRule="auto"/>
                    <w:rPr>
                      <w:rFonts w:ascii="宋体" w:hAnsi="宋体"/>
                      <w:bCs/>
                      <w:color w:val="auto"/>
                      <w:sz w:val="22"/>
                      <w:szCs w:val="22"/>
                    </w:rPr>
                  </w:pPr>
                  <w:r>
                    <w:rPr>
                      <w:rFonts w:hint="eastAsia" w:ascii="宋体" w:hAnsi="宋体"/>
                      <w:bCs/>
                      <w:color w:val="auto"/>
                      <w:sz w:val="22"/>
                      <w:szCs w:val="22"/>
                    </w:rPr>
                    <w:t>投标人的投标报价，应是本项目招标范围和招标文件及合同条款上所列的各项内容中所述的全部，不得以任何理由予以重复，并以投标人在投标文件中提出的综合单价或总价为依据。</w:t>
                  </w:r>
                </w:p>
                <w:p>
                  <w:pPr>
                    <w:pStyle w:val="2"/>
                    <w:numPr>
                      <w:ilvl w:val="0"/>
                      <w:numId w:val="4"/>
                    </w:numPr>
                    <w:tabs>
                      <w:tab w:val="left" w:pos="540"/>
                    </w:tabs>
                    <w:adjustRightInd w:val="0"/>
                    <w:snapToGrid w:val="0"/>
                    <w:spacing w:line="360" w:lineRule="auto"/>
                    <w:rPr>
                      <w:rFonts w:ascii="宋体" w:hAnsi="宋体"/>
                      <w:bCs/>
                      <w:color w:val="auto"/>
                      <w:sz w:val="22"/>
                      <w:szCs w:val="22"/>
                    </w:rPr>
                  </w:pPr>
                  <w:r>
                    <w:rPr>
                      <w:rFonts w:hint="eastAsia" w:ascii="宋体" w:hAnsi="宋体"/>
                      <w:bCs/>
                      <w:color w:val="auto"/>
                      <w:sz w:val="22"/>
                      <w:szCs w:val="22"/>
                    </w:rPr>
                    <w:t>投标人应充分了解项目的位置、情况、道路及任何其它足以影响投标报价的情况，任何因忽视或误解项目情况而导致的索赔或服务期限延长申请将不获批准。</w:t>
                  </w:r>
                </w:p>
                <w:p>
                  <w:pPr>
                    <w:pStyle w:val="2"/>
                    <w:numPr>
                      <w:ilvl w:val="0"/>
                      <w:numId w:val="4"/>
                    </w:numPr>
                    <w:tabs>
                      <w:tab w:val="left" w:pos="540"/>
                    </w:tabs>
                    <w:adjustRightInd w:val="0"/>
                    <w:snapToGrid w:val="0"/>
                    <w:spacing w:line="360" w:lineRule="auto"/>
                    <w:rPr>
                      <w:rFonts w:ascii="宋体" w:hAnsi="宋体"/>
                      <w:bCs/>
                      <w:color w:val="auto"/>
                      <w:sz w:val="22"/>
                      <w:szCs w:val="22"/>
                    </w:rPr>
                  </w:pPr>
                  <w:r>
                    <w:rPr>
                      <w:rFonts w:hint="eastAsia" w:ascii="宋体" w:hAnsi="宋体"/>
                      <w:bCs/>
                      <w:color w:val="auto"/>
                      <w:sz w:val="22"/>
                      <w:szCs w:val="22"/>
                    </w:rPr>
                    <w:t>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2"/>
                    <w:numPr>
                      <w:ilvl w:val="0"/>
                      <w:numId w:val="4"/>
                    </w:numPr>
                    <w:tabs>
                      <w:tab w:val="left" w:pos="540"/>
                    </w:tabs>
                    <w:adjustRightInd w:val="0"/>
                    <w:snapToGrid w:val="0"/>
                    <w:spacing w:line="360" w:lineRule="auto"/>
                    <w:rPr>
                      <w:rFonts w:hint="eastAsia" w:asciiTheme="minorEastAsia" w:hAnsiTheme="minorEastAsia" w:eastAsiaTheme="minorEastAsia" w:cstheme="minorEastAsia"/>
                      <w:color w:val="000000" w:themeColor="text1"/>
                      <w:sz w:val="22"/>
                      <w:szCs w:val="22"/>
                      <w14:textFill>
                        <w14:solidFill>
                          <w14:schemeClr w14:val="tx1"/>
                        </w14:solidFill>
                      </w14:textFill>
                    </w:rPr>
                  </w:pPr>
                  <w:r>
                    <w:rPr>
                      <w:rFonts w:hint="eastAsia" w:ascii="宋体" w:hAnsi="宋体"/>
                      <w:bCs/>
                      <w:color w:val="auto"/>
                      <w:sz w:val="22"/>
                      <w:szCs w:val="22"/>
                    </w:rPr>
                    <w:t>投标人须考虑本项目在实施期间的一切可能产生的费用。在项目实施过程中，如项目工作范围发生变更，由中标人和采购人双方协商解决；其余情况下，投标总价均不予调整。</w:t>
                  </w:r>
                </w:p>
              </w:tc>
            </w:tr>
          </w:tbl>
          <w:p>
            <w:pPr>
              <w:snapToGrid w:val="0"/>
              <w:spacing w:after="78"/>
              <w:jc w:val="left"/>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2"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技术参数</w:t>
            </w:r>
          </w:p>
        </w:tc>
        <w:tc>
          <w:tcPr>
            <w:tcW w:w="7750" w:type="dxa"/>
            <w:tcBorders>
              <w:top w:val="single" w:color="auto" w:sz="4" w:space="0"/>
              <w:left w:val="single" w:color="auto" w:sz="4" w:space="0"/>
              <w:bottom w:val="single" w:color="auto" w:sz="4" w:space="0"/>
              <w:right w:val="single" w:color="auto" w:sz="4" w:space="0"/>
            </w:tcBorders>
          </w:tcPr>
          <w:p>
            <w:pPr>
              <w:tabs>
                <w:tab w:val="left" w:pos="-720"/>
              </w:tabs>
              <w:suppressAutoHyphens/>
              <w:spacing w:after="78"/>
              <w:rPr>
                <w:rFonts w:hint="eastAsia" w:asciiTheme="minorEastAsia" w:hAnsiTheme="minorEastAsia" w:eastAsiaTheme="minorEastAsia" w:cstheme="minorEastAsia"/>
                <w:color w:val="000000" w:themeColor="text1"/>
                <w:sz w:val="22"/>
                <w:szCs w:val="22"/>
                <w14:textFill>
                  <w14:solidFill>
                    <w14:schemeClr w14:val="tx1"/>
                  </w14:solidFill>
                </w14:textFill>
              </w:rPr>
            </w:pPr>
          </w:p>
          <w:p>
            <w:pPr>
              <w:pStyle w:val="2"/>
              <w:tabs>
                <w:tab w:val="left" w:pos="540"/>
              </w:tabs>
              <w:adjustRightInd w:val="0"/>
              <w:snapToGrid w:val="0"/>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（一）中标人需要提供医院医疗设备运营维护管理服务；</w:t>
            </w:r>
          </w:p>
          <w:tbl>
            <w:tblPr>
              <w:tblStyle w:val="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1443"/>
              <w:gridCol w:w="5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rPr>
                    <w:t>序号</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lang w:val="en-US" w:eastAsia="zh-CN"/>
                    </w:rPr>
                    <w:t>技术</w:t>
                  </w:r>
                  <w:r>
                    <w:rPr>
                      <w:rFonts w:hint="eastAsia" w:asciiTheme="minorEastAsia" w:hAnsiTheme="minorEastAsia" w:eastAsiaTheme="minorEastAsia" w:cstheme="minorEastAsia"/>
                      <w:b/>
                      <w:color w:val="auto"/>
                      <w:sz w:val="22"/>
                      <w:szCs w:val="22"/>
                    </w:rPr>
                    <w:t>名称</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color w:val="auto"/>
                      <w:sz w:val="22"/>
                      <w:szCs w:val="22"/>
                    </w:rPr>
                  </w:pPr>
                  <w:r>
                    <w:rPr>
                      <w:rFonts w:hint="eastAsia" w:asciiTheme="minorEastAsia" w:hAnsiTheme="minorEastAsia" w:eastAsiaTheme="minorEastAsia" w:cstheme="minorEastAsia"/>
                      <w:b/>
                      <w:color w:val="auto"/>
                      <w:sz w:val="22"/>
                      <w:szCs w:val="22"/>
                      <w:lang w:val="en-US" w:eastAsia="zh-CN"/>
                    </w:rPr>
                    <w:t>技术</w:t>
                  </w:r>
                  <w:r>
                    <w:rPr>
                      <w:rFonts w:hint="eastAsia" w:asciiTheme="minorEastAsia" w:hAnsiTheme="minorEastAsia" w:eastAsiaTheme="minorEastAsia" w:cstheme="minorEastAsia"/>
                      <w:b/>
                      <w:color w:val="auto"/>
                      <w:sz w:val="22"/>
                      <w:szCs w:val="22"/>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本项目的主要工作内容</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提供经验丰富、技术实力雄厚的技术人员团队，为采购人提供医用设备的日常维修保养等服务,提供全年度每天24小时承担全院范围内的医疗设备和医疗器械全方位的医疗设备全生命周期的安装、验收、培训、日常管理、维修、保养、巡检、调配、计量检测送检、报废各项服务工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2、对故障设备进行维修或通知维修，保障医疗设备正常运行；采购人</w:t>
                  </w:r>
                  <w:r>
                    <w:rPr>
                      <w:rFonts w:hint="eastAsia" w:asciiTheme="minorEastAsia" w:hAnsiTheme="minorEastAsia" w:eastAsiaTheme="minorEastAsia" w:cstheme="minorEastAsia"/>
                      <w:color w:val="auto"/>
                      <w:sz w:val="22"/>
                      <w:szCs w:val="22"/>
                      <w:lang w:val="en-US" w:eastAsia="zh-CN"/>
                    </w:rPr>
                    <w:t>医疗设备规模约15亿元，</w:t>
                  </w:r>
                  <w:r>
                    <w:rPr>
                      <w:rFonts w:hint="eastAsia" w:asciiTheme="minorEastAsia" w:hAnsiTheme="minorEastAsia" w:eastAsiaTheme="minorEastAsia" w:cstheme="minorEastAsia"/>
                      <w:color w:val="auto"/>
                      <w:sz w:val="22"/>
                      <w:szCs w:val="22"/>
                    </w:rPr>
                    <w:t>本项目</w:t>
                  </w:r>
                  <w:r>
                    <w:rPr>
                      <w:rFonts w:hint="eastAsia" w:asciiTheme="minorEastAsia" w:hAnsiTheme="minorEastAsia" w:eastAsiaTheme="minorEastAsia" w:cstheme="minorEastAsia"/>
                      <w:color w:val="auto"/>
                      <w:sz w:val="22"/>
                      <w:szCs w:val="22"/>
                      <w:lang w:val="en-US" w:eastAsia="zh-CN"/>
                    </w:rPr>
                    <w:t>含未来三年科教楼、龙华院区等新建建筑医疗设备，</w:t>
                  </w:r>
                  <w:r>
                    <w:rPr>
                      <w:rFonts w:hint="eastAsia" w:asciiTheme="minorEastAsia" w:hAnsiTheme="minorEastAsia" w:eastAsiaTheme="minorEastAsia" w:cstheme="minorEastAsia"/>
                      <w:color w:val="auto"/>
                      <w:sz w:val="22"/>
                      <w:szCs w:val="22"/>
                    </w:rPr>
                    <w:t>以采购人的实际设备数据为准；</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3、配合采购人接受各类检查、评比等事项；项目实施中配合采购人的领导，完成采购人交办的其它与项目相关的事项。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维修要求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1、中标人须指派</w:t>
                  </w:r>
                  <w:r>
                    <w:rPr>
                      <w:rFonts w:hint="eastAsia" w:asciiTheme="minorEastAsia" w:hAnsiTheme="minorEastAsia" w:eastAsiaTheme="minorEastAsia" w:cstheme="minorEastAsia"/>
                      <w:color w:val="auto"/>
                      <w:sz w:val="22"/>
                      <w:szCs w:val="22"/>
                      <w:lang w:val="en-US" w:eastAsia="zh-CN"/>
                    </w:rPr>
                    <w:t>至少【12】名</w:t>
                  </w:r>
                  <w:r>
                    <w:rPr>
                      <w:rFonts w:hint="eastAsia" w:asciiTheme="minorEastAsia" w:hAnsiTheme="minorEastAsia" w:eastAsiaTheme="minorEastAsia" w:cstheme="minorEastAsia"/>
                      <w:color w:val="auto"/>
                      <w:sz w:val="22"/>
                      <w:szCs w:val="22"/>
                    </w:rPr>
                    <w:t>医疗设备维修工程师常驻医院，能提供现场维修或电话技术咨询，随时保持报修联系并对故障类型分类记录，及时排除及修复故障；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维修响应：当医疗设备出现故障时，应在收到通知后即时响应，根据设备故障紧急程度要求工程师到达服务现场，设备故障且无替代产品导致临床操作服务无法进行的为紧急类，10分钟到达；其它非紧急类设备20分钟内到达；</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 xml:space="preserve">3、中标人需按采购人需求建立设备维修档案，并装订成册，按月向采购人医疗设备管理科室工作人员提交；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中标人每月向采购人提交设备维护维修状况分析报告，每台次设备维修时，应详细记录故障现象、原因分析、处理方案、配件更换情况等，协助采购人相关科室规范医疗设备的使用，对医疗设备使用不当的，提出整改措施，报经采购人审定备案后实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5、中标人需保证各科室急救类、生命支持类设备始终保持在待用状态，设备完好率100%，对设备的完好情况和使用情况进行监管，每月向采购人提供急救类、生命支持类设备的日常维护保养情况分析报告；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6、中标人需保证合同期内设备每年的平均开机率均在95%以上 (即每年停机时间小于18天)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7、医疗设备的报废：对达报废要求，采购人要求报废的设备；或使用多年或已经停产的设备，厂家都无法提供配件，使用科室所提交申请的报废设备，需提供初步建议，交由采购人依据医院管理制度评估后执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8、维修过程如有损坏中标人需负责，临近合同期满时报修的设备需完成维修；</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9、维修人员与科室设备管理相关人员积极沟通，定期汇报设备维护情况；若有厂家或其他第三方公司对设备进行三级保养、维修更换配件等情况，需时刻跟进维护进度，并及时向科室反馈；</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10、服务期内，中标人如发生人身伤亡、财物或其他损失，无论何种原因所致，采购人均不负责；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11、参数调校；机械部件紧固，外壳矫正；操作指引，使用培训；线路扎捆，整理；设备调配；电池充电；冰箱（超低温冰箱）除霜、除尘；</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12、配合其他部门维修响应；医疗设备寄送、接收；院外人员派工监督；医疗设备除尘、滤网清洁更换；医疗设备故障远程排查；更换备件；</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13、计量、特种设备安装拆卸，取送仪器；设备机械部分除锈、润滑；更换保险丝；接受系统报修，维修调度；日常新购设备资料的系统录入、标签制作、粘贴；买保合同、维修事件跟进监督。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14、▲投标人需要对以上内容提供合理化建议，如对各项要求的考核表、评分表。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保养巡检要求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1、针对各医疗设备的安全性、重要性、使用率、故障率, 根据设备厂家建议的维护保养周期和相关监督管理部门的要求 ，按风险等级科学合理安排保养周期，对全院医疗设备实行三级保养和风险评估管理，制定高中低风险台账，结合设备维修保养手册的要求，按照高风险每年4次，中风险每年2次、低风险每年1次的频率制订出详细的保养计划，经采购人设备管理部门审查后，安排专业工程师按计划执行，进行定期预防性维护及清理工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2、巡检保养要求：按采购人要求对全院特种设备、大型设备、急救类设备每月巡检一次，所有巡检工作均需做好记录由使用科室、设备科、维保工程师签字；</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为了确保仪器设备的正常使用，根据仪器设备的性能要求，对仪器设备进行定期除除尘和清洁，并进行性能检测，及时检查和更换易损部件，检查设备的稳压状况和接地情况是否良好等。维护保养内容应包括但不限于：</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 外观检查：外观检查首先检查仪器各按钮、开关、接头插座有无松动及错位，插头插座的接触有无氧化、生锈或接触不良，电源线有无老化，散热排风是否正常，各种接地的连接和管道的连接是否良好；</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 清洁保养：是对仪器表面与内部电气部分、机械部分进行清洁，包括清洗过滤网及有关管道，对仪器有关插头插座进行消洁，防止接触不良，对必要的机械部分进行加油润滑；</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 更换易损件：对己达到使用寿命及性能下降，不合要求的元器件或使用说明书中规定的要求定期更换的配件要进行及时地更换，排除设备明显的和潜在的各种故障，预防可能发生的故障扩大或造成整机故障；</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 功能检查：开机检查各指示灯、指示器是否正常，通过调节、设置各个开关利按钮，进入各功能设置，以检查设备的基本功能是否正常。通过模拟测试，检查设备各项报警功能是否正常；</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 性能测试校准：测试各直流电源的稳压值、电路中主要测试点电压值或波形并根据说明书的要求进行必要的校准和调整，以保证仪器各项技术指标达到标准，确保仪器在医疗诊断与治疗中的质量；</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 安全检查：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①电气安全检查：检查各种引线、插头、连接器等有无破损，接地线是否牢靠，接地电阻和漏电电流是否在允许限度内；</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②机械安全检查：检查机架是否牢固，机械运转是否正常，各连接部件有无松动、脱落或破裂现象；</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(7) 医疗设备在服务期内按计划进行定期现场校准和保养服务，并按季度提供完善的书面维护保养报告：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①维护保养报告：详细记录维护保养内容及日期，科室人员及工程师签名；</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②保养标签：粘贴于设备侧面 (保养时间、保养工程师、下次保养时间)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③维护保养报告均录入设备资产管理系统；</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④中标人将定期对所有设备进行保养，按照高风险每年4次，中风险每年2次、低风险每年1次保养。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计量质控要求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1、中标人协助采购人及时联系计量院、特检院及有资质的第三方检测公司对采购人需要强检的医疗设备、特种设备及临床需求需要检定的医疗设备 (如：生化分析仪、PCR室设备等检验设备、除颤仪、血液透析机、呼吸机、电刀、生物安全柜、肝纤维扫描仪、超声、体温检测设备) 、放射设备性能和机房防护、进行计量、检定、校准、检测；第三方检测公司的资质需由采购人审核同意后方可开展检定工作，所有计量及其他检测费用均由采购人负责；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2、计量检定报告和质控检测报告需按采购人设备管理部门要求进行归档及录入设备资产管理系统。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完好率 、开机率要求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1、合同期限内保证常规设备完好率95%以上，急救生命支持类设备100%完好率；</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注：开机率 (按年365天计算) 指机器在正常工作时间内，用户正常操作情况下，机器正常运行的时间效率。仪器在闲置期间，若功能正常视为正常开机状态。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6</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医疗器械不良事件监测要求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1、中标人协助采购人开展不良事件监测工作，协助完成医疗器械不良事件上报；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建立及时报告制度，每月需专项汇报不良事件检测情况。根据风险程度，发布风险预警，暂停或终止高风险器械的使用，并协助采购人及时向卫生行政部门和有关部门上报医疗器械临床使用安全事件，保存完整的信息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7</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设备安装、验收、 临床培训及考核要求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1、针对新购设备，必须严格按合同条款或议价结果落实检查、安装、验收工作，严格把关质量，验收合格后正式交付采购人业务科室使用，填写安装验收报告；</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2、新购设备拆装、盘点验货、试用期间发现有质量问题的，要及时通报采购人设备管理部门；</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3、针对新引进设备在投入使用前，要按采购人制度要求组织足够的操作人员参加培训熟悉操作，经考核合格后才能正式操作使用。中标人工程师必须同时参加培训，主要学习开机、关机及测试/自检操作等；</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4、中标人需按采购人要求进行医疗设备档案整理以及信息系统的档案维护；</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5、针对急救生命支持类设备，协助采购人组织院级专题培训，并按采购人要求提交培训计划，培训考核成绩，培训总结等资料，并整理培训档案以及信息系统的档案维护。</w:t>
                  </w:r>
                  <w:r>
                    <w:rPr>
                      <w:rFonts w:hint="eastAsia" w:asciiTheme="minorEastAsia" w:hAnsiTheme="minorEastAsia" w:eastAsiaTheme="minorEastAsia" w:cstheme="minorEastAsia"/>
                      <w:color w:val="auto"/>
                      <w:sz w:val="22"/>
                      <w:szCs w:val="22"/>
                    </w:rPr>
                    <w:br w:type="textWrapping"/>
                  </w:r>
                  <w:r>
                    <w:rPr>
                      <w:rFonts w:hint="eastAsia" w:asciiTheme="minorEastAsia" w:hAnsiTheme="minorEastAsia" w:eastAsiaTheme="minorEastAsia" w:cstheme="minorEastAsia"/>
                      <w:color w:val="auto"/>
                      <w:sz w:val="22"/>
                      <w:szCs w:val="22"/>
                    </w:rPr>
                    <w:t>6、▲投标人需要对以上内容提供合理化建议，如对各项要求的考核表、评分表。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8</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服务要求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1、中标人项目负责人及项目组成员应服从采购人的工作安排，遵守采购人的工作纪律及各项规章制度；</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2、中标人项目负责人及项目组成员应及时向采购人项目主管人员汇报工作进度，请示工作中碰到的问题，遇到问题时不得擅自决定解决方案，及时汇报和沟通；</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3、中标人应按采购人需求，提供的相关技术人员应确保满足采购人的要求</w:t>
                  </w:r>
                  <w:r>
                    <w:rPr>
                      <w:rFonts w:hint="eastAsia" w:asciiTheme="minorEastAsia" w:hAnsiTheme="minorEastAsia" w:eastAsiaTheme="minorEastAsia" w:cstheme="minorEastAsia"/>
                      <w:color w:val="auto"/>
                      <w:sz w:val="22"/>
                      <w:szCs w:val="22"/>
                      <w:lang w:val="en-US" w:eastAsia="zh-CN"/>
                    </w:rPr>
                    <w:t>且具有工程师任职资格</w:t>
                  </w:r>
                  <w:r>
                    <w:rPr>
                      <w:rFonts w:hint="eastAsia" w:asciiTheme="minorEastAsia" w:hAnsiTheme="minorEastAsia" w:eastAsiaTheme="minorEastAsia" w:cstheme="minorEastAsia"/>
                      <w:color w:val="auto"/>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9</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关健时期保障要求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中标人需要负责关健时期的技术保障，提供技术支持，对于异常设备提前汇报并协助提供解决方案和措施。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10</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组织实施要求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为确保本次招标项目管理规范、实施有力，中标人应成立项目组，按采购人要求完成项目的实施。中标人要按国家及深圳的有关法规、设计标准、技术规范，以及约定的工作内容、技术标准、工作进度和成果要求进行工作，在规定时间内完成采购人的服务要求，并对服务质量负责；</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中标人要配合采购人实施、完成采购人交付的各项任务，并对项目各工作阶段向采购人汇报，并提供相应的技术咨询服务。对所提交的各阶段工作进展文件，中标人须按照采购人提供的书面审查或审批意见进行修改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11</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履约时项目人员安排要求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1、为使项目按质、按量、按时、有序实施，中标人需提供具有相应从业资格和一定工作经验的技术团队，</w:t>
                  </w:r>
                  <w:r>
                    <w:rPr>
                      <w:rFonts w:hint="eastAsia" w:asciiTheme="minorEastAsia" w:hAnsiTheme="minorEastAsia" w:eastAsiaTheme="minorEastAsia" w:cstheme="minorEastAsia"/>
                      <w:color w:val="FF0000"/>
                      <w:sz w:val="22"/>
                      <w:szCs w:val="22"/>
                    </w:rPr>
                    <w:t>驻场工作人人员≥</w:t>
                  </w:r>
                  <w:r>
                    <w:rPr>
                      <w:rFonts w:hint="eastAsia" w:asciiTheme="minorEastAsia" w:hAnsiTheme="minorEastAsia" w:eastAsiaTheme="minorEastAsia" w:cstheme="minorEastAsia"/>
                      <w:color w:val="FF0000"/>
                      <w:sz w:val="22"/>
                      <w:szCs w:val="22"/>
                      <w:lang w:val="en-US" w:eastAsia="zh-CN"/>
                    </w:rPr>
                    <w:t>12</w:t>
                  </w:r>
                  <w:r>
                    <w:rPr>
                      <w:rFonts w:hint="eastAsia" w:asciiTheme="minorEastAsia" w:hAnsiTheme="minorEastAsia" w:eastAsiaTheme="minorEastAsia" w:cstheme="minorEastAsia"/>
                      <w:color w:val="FF0000"/>
                      <w:sz w:val="22"/>
                      <w:szCs w:val="22"/>
                    </w:rPr>
                    <w:t>名</w:t>
                  </w:r>
                  <w:r>
                    <w:rPr>
                      <w:rFonts w:hint="eastAsia" w:asciiTheme="minorEastAsia" w:hAnsiTheme="minorEastAsia" w:eastAsiaTheme="minorEastAsia" w:cstheme="minorEastAsia"/>
                      <w:color w:val="auto"/>
                      <w:sz w:val="22"/>
                      <w:szCs w:val="22"/>
                    </w:rPr>
                    <w:t>（包含项目负责人），必须有一个完善且固定的项目驻场团队及项目负责人</w:t>
                  </w:r>
                  <w:r>
                    <w:rPr>
                      <w:rFonts w:hint="eastAsia" w:asciiTheme="minorEastAsia" w:hAnsiTheme="minorEastAsia" w:eastAsiaTheme="minorEastAsia" w:cstheme="minorEastAsia"/>
                      <w:b/>
                      <w:bCs/>
                      <w:color w:val="auto"/>
                      <w:sz w:val="22"/>
                      <w:szCs w:val="22"/>
                    </w:rPr>
                    <w:t>（需提供承诺函，格式自拟）</w:t>
                  </w:r>
                  <w:r>
                    <w:rPr>
                      <w:rFonts w:hint="eastAsia" w:asciiTheme="minorEastAsia" w:hAnsiTheme="minorEastAsia" w:eastAsiaTheme="minorEastAsia" w:cstheme="minorEastAsia"/>
                      <w:color w:val="auto"/>
                      <w:sz w:val="22"/>
                      <w:szCs w:val="22"/>
                    </w:rPr>
                    <w:t>。投标人中标后需提供本项目的人员名单并附上其详细资料，包括身份证、学历、职称资格文件。在项目服务期限内，项目组成员调整须提前一个月征得采购人同意后方可执行；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遇特殊任务，采购人有权要求适当增派在岗人员，并延长工作时长。要求中标人在医院24小时有工程师值班，提高运维响应速度。中标人应给驻场工作人人员提供在职培训和继续教育计划。中标人应定期更新上述全体员工信息且发至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12</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设备管理要求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1、为维修保养服务协助</w:t>
                  </w:r>
                  <w:r>
                    <w:rPr>
                      <w:rFonts w:hint="eastAsia" w:asciiTheme="minorEastAsia" w:hAnsiTheme="minorEastAsia" w:eastAsiaTheme="minorEastAsia" w:cstheme="minorEastAsia"/>
                      <w:color w:val="auto"/>
                      <w:sz w:val="22"/>
                      <w:szCs w:val="22"/>
                      <w:lang w:val="en-US" w:eastAsia="zh-CN"/>
                    </w:rPr>
                    <w:t>以市场优惠价格</w:t>
                  </w:r>
                  <w:r>
                    <w:rPr>
                      <w:rFonts w:hint="eastAsia" w:asciiTheme="minorEastAsia" w:hAnsiTheme="minorEastAsia" w:eastAsiaTheme="minorEastAsia" w:cstheme="minorEastAsia"/>
                      <w:color w:val="auto"/>
                      <w:sz w:val="22"/>
                      <w:szCs w:val="22"/>
                    </w:rPr>
                    <w:t>采购相关零配件、备件等。对采购人现有和未来新增的全院医疗设备(无论是否出保)进行整体管理。</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2、中标人需对医院设备科应急库的办公设备、医疗设备、备用零配件等固定资产做好管理工作，对损坏、丢失的按资产原值对采购人进行赔偿。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13</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人员驻点要求</w:t>
                  </w:r>
                </w:p>
              </w:tc>
              <w:tc>
                <w:tcPr>
                  <w:tcW w:w="364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1、投标人必须提供全年7*8.5小时（7：45-17：15）的服务，派遣不少于</w:t>
                  </w:r>
                  <w:r>
                    <w:rPr>
                      <w:rFonts w:hint="eastAsia" w:asciiTheme="minorEastAsia" w:hAnsiTheme="minorEastAsia" w:eastAsiaTheme="minorEastAsia" w:cstheme="minorEastAsia"/>
                      <w:color w:val="FF0000"/>
                      <w:sz w:val="22"/>
                      <w:szCs w:val="22"/>
                      <w:lang w:val="en-US" w:eastAsia="zh-CN"/>
                    </w:rPr>
                    <w:t>12</w:t>
                  </w:r>
                  <w:r>
                    <w:rPr>
                      <w:rFonts w:hint="eastAsia" w:asciiTheme="minorEastAsia" w:hAnsiTheme="minorEastAsia" w:eastAsiaTheme="minorEastAsia" w:cstheme="minorEastAsia"/>
                      <w:color w:val="FF0000"/>
                      <w:sz w:val="22"/>
                      <w:szCs w:val="22"/>
                    </w:rPr>
                    <w:t>人的团队</w:t>
                  </w:r>
                  <w:r>
                    <w:rPr>
                      <w:rFonts w:hint="eastAsia" w:asciiTheme="minorEastAsia" w:hAnsiTheme="minorEastAsia" w:eastAsiaTheme="minorEastAsia" w:cstheme="minorEastAsia"/>
                      <w:color w:val="auto"/>
                      <w:sz w:val="22"/>
                      <w:szCs w:val="22"/>
                    </w:rPr>
                    <w:t>（包含项目负责人）</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FF0000"/>
                      <w:sz w:val="22"/>
                      <w:szCs w:val="22"/>
                      <w:lang w:eastAsia="zh-CN"/>
                    </w:rPr>
                    <w:t>且至少有</w:t>
                  </w:r>
                  <w:r>
                    <w:rPr>
                      <w:rFonts w:hint="eastAsia" w:asciiTheme="minorEastAsia" w:hAnsiTheme="minorEastAsia" w:eastAsiaTheme="minorEastAsia" w:cstheme="minorEastAsia"/>
                      <w:color w:val="FF0000"/>
                      <w:sz w:val="22"/>
                      <w:szCs w:val="22"/>
                      <w:lang w:val="en-US" w:eastAsia="zh-CN"/>
                    </w:rPr>
                    <w:t>4名可进行医疗质控检测的工程师和至少2名具有</w:t>
                  </w:r>
                  <w:r>
                    <w:rPr>
                      <w:rFonts w:hint="eastAsia" w:asciiTheme="minorEastAsia" w:hAnsiTheme="minorEastAsia" w:eastAsiaTheme="minorEastAsia" w:cstheme="minorEastAsia"/>
                      <w:color w:val="FF0000"/>
                      <w:sz w:val="22"/>
                      <w:szCs w:val="22"/>
                    </w:rPr>
                    <w:t>血</w:t>
                  </w:r>
                  <w:r>
                    <w:rPr>
                      <w:rFonts w:hint="eastAsia" w:asciiTheme="minorEastAsia" w:hAnsiTheme="minorEastAsia" w:eastAsiaTheme="minorEastAsia" w:cstheme="minorEastAsia"/>
                      <w:color w:val="FF0000"/>
                      <w:sz w:val="22"/>
                      <w:szCs w:val="22"/>
                      <w:lang w:val="en-US" w:eastAsia="zh-CN"/>
                    </w:rPr>
                    <w:t>液</w:t>
                  </w:r>
                  <w:r>
                    <w:rPr>
                      <w:rFonts w:hint="eastAsia" w:asciiTheme="minorEastAsia" w:hAnsiTheme="minorEastAsia" w:eastAsiaTheme="minorEastAsia" w:cstheme="minorEastAsia"/>
                      <w:color w:val="FF0000"/>
                      <w:sz w:val="22"/>
                      <w:szCs w:val="22"/>
                    </w:rPr>
                    <w:t>透</w:t>
                  </w:r>
                  <w:r>
                    <w:rPr>
                      <w:rFonts w:hint="eastAsia" w:asciiTheme="minorEastAsia" w:hAnsiTheme="minorEastAsia" w:eastAsiaTheme="minorEastAsia" w:cstheme="minorEastAsia"/>
                      <w:color w:val="FF0000"/>
                      <w:sz w:val="22"/>
                      <w:szCs w:val="22"/>
                      <w:lang w:val="en-US" w:eastAsia="zh-CN"/>
                    </w:rPr>
                    <w:t>析设备维护保养</w:t>
                  </w:r>
                  <w:r>
                    <w:rPr>
                      <w:rFonts w:hint="eastAsia" w:asciiTheme="minorEastAsia" w:hAnsiTheme="minorEastAsia" w:eastAsiaTheme="minorEastAsia" w:cstheme="minorEastAsia"/>
                      <w:color w:val="FF0000"/>
                      <w:sz w:val="22"/>
                      <w:szCs w:val="22"/>
                    </w:rPr>
                    <w:t>类</w:t>
                  </w:r>
                  <w:r>
                    <w:rPr>
                      <w:rFonts w:hint="eastAsia" w:asciiTheme="minorEastAsia" w:hAnsiTheme="minorEastAsia" w:eastAsiaTheme="minorEastAsia" w:cstheme="minorEastAsia"/>
                      <w:color w:val="FF0000"/>
                      <w:sz w:val="22"/>
                      <w:szCs w:val="22"/>
                      <w:lang w:val="en-US" w:eastAsia="zh-CN"/>
                    </w:rPr>
                    <w:t>证书的工程师</w:t>
                  </w:r>
                  <w:r>
                    <w:rPr>
                      <w:rFonts w:hint="eastAsia" w:asciiTheme="minorEastAsia" w:hAnsiTheme="minorEastAsia" w:eastAsiaTheme="minorEastAsia" w:cstheme="minorEastAsia"/>
                      <w:color w:val="auto"/>
                      <w:sz w:val="22"/>
                      <w:szCs w:val="22"/>
                      <w:lang w:val="en-US" w:eastAsia="zh-CN"/>
                    </w:rPr>
                    <w:t>，</w:t>
                  </w:r>
                  <w:r>
                    <w:rPr>
                      <w:rFonts w:hint="eastAsia" w:asciiTheme="minorEastAsia" w:hAnsiTheme="minorEastAsia" w:eastAsiaTheme="minorEastAsia" w:cstheme="minorEastAsia"/>
                      <w:color w:val="auto"/>
                      <w:sz w:val="22"/>
                      <w:szCs w:val="22"/>
                    </w:rPr>
                    <w:t>在医院提供全职驻场维护服务。以固定电话结合值班手机的方式保障全院尤其是门急诊、检查检验科室、住院病区等报障需求；</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2、中标人围绕采购人设备维护服务所聘用的工作人员必须身体健康 (向采购人提供工作员工有效期内的健康证) 、遵纪守法、无不良行为倾向，在上岗前须进行安全教育和与岗位相关的业务技能培训。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14</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驻场人员日常管理要求</w:t>
                  </w:r>
                </w:p>
              </w:tc>
              <w:tc>
                <w:tcPr>
                  <w:tcW w:w="364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1、中标人保证驻点工程师按照医院规定时间上下班 ，如发现有迟到、早退、离岗，项目负责人记录一次扣维保费1000元/天,普通工程师记录一次扣维保费500元/天。保证全勤,每缺勤一天,扣相应天数维保费；</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2、服务期内，驻场人员因服务态度差，技术水平等原因 ，被临床科室一个月内有效投诉4次 (含) 以上的人员，采购人有权要求中标人立即更换具有以上相应资质的人员； 中标人指定的工程师工作不符合本合同要求的，采购人有权要求更换，中标人应自采购人提出更换要求之日起20个工作日内更换资质不低于原指定工程师资质并符合本合同其他要求的工程师提供服务，否则采购人有权按实际情况酌情扣除服务费；</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3、由于驻点工程师技术原因</w:t>
                  </w:r>
                  <w:r>
                    <w:rPr>
                      <w:rFonts w:hint="eastAsia" w:asciiTheme="minorEastAsia" w:hAnsiTheme="minorEastAsia" w:eastAsiaTheme="minorEastAsia" w:cstheme="minorEastAsia"/>
                      <w:color w:val="auto"/>
                      <w:sz w:val="22"/>
                      <w:szCs w:val="22"/>
                      <w:lang w:val="en-US" w:eastAsia="zh-CN"/>
                    </w:rPr>
                    <w:t>或工作疏忽</w:t>
                  </w:r>
                  <w:r>
                    <w:rPr>
                      <w:rFonts w:hint="eastAsia" w:asciiTheme="minorEastAsia" w:hAnsiTheme="minorEastAsia" w:eastAsiaTheme="minorEastAsia" w:cstheme="minorEastAsia"/>
                      <w:color w:val="auto"/>
                      <w:sz w:val="22"/>
                      <w:szCs w:val="22"/>
                    </w:rPr>
                    <w:t>引起的仪器损坏，中标人需</w:t>
                  </w:r>
                  <w:r>
                    <w:rPr>
                      <w:rFonts w:hint="eastAsia" w:asciiTheme="minorEastAsia" w:hAnsiTheme="minorEastAsia" w:eastAsiaTheme="minorEastAsia" w:cstheme="minorEastAsia"/>
                      <w:color w:val="auto"/>
                      <w:sz w:val="22"/>
                      <w:szCs w:val="22"/>
                      <w:lang w:val="en-US" w:eastAsia="zh-CN"/>
                    </w:rPr>
                    <w:t>照价</w:t>
                  </w:r>
                  <w:r>
                    <w:rPr>
                      <w:rFonts w:hint="eastAsia" w:asciiTheme="minorEastAsia" w:hAnsiTheme="minorEastAsia" w:eastAsiaTheme="minorEastAsia" w:cstheme="minorEastAsia"/>
                      <w:color w:val="auto"/>
                      <w:sz w:val="22"/>
                      <w:szCs w:val="22"/>
                    </w:rPr>
                    <w:t>进行赔偿。</w:t>
                  </w:r>
                </w:p>
                <w:p>
                  <w:pPr>
                    <w:pStyle w:val="2"/>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color w:val="auto"/>
                      <w:sz w:val="22"/>
                      <w:szCs w:val="22"/>
                      <w:lang w:val="en-US" w:eastAsia="zh-CN"/>
                    </w:rPr>
                    <w:t>4.如中标人驻场人员不能按合同规定及时响应甲方故障申告，视情节轻重按合同规定扣减当季度服务费。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15</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监督考评</w:t>
                  </w:r>
                </w:p>
              </w:tc>
              <w:tc>
                <w:tcPr>
                  <w:tcW w:w="364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1、采购人建立每</w:t>
                  </w:r>
                  <w:r>
                    <w:rPr>
                      <w:rFonts w:hint="eastAsia" w:asciiTheme="minorEastAsia" w:hAnsiTheme="minorEastAsia" w:eastAsiaTheme="minorEastAsia" w:cstheme="minorEastAsia"/>
                      <w:color w:val="auto"/>
                      <w:sz w:val="22"/>
                      <w:szCs w:val="22"/>
                      <w:lang w:val="en-US" w:eastAsia="zh-CN"/>
                    </w:rPr>
                    <w:t>季度</w:t>
                  </w:r>
                  <w:r>
                    <w:rPr>
                      <w:rFonts w:hint="eastAsia" w:asciiTheme="minorEastAsia" w:hAnsiTheme="minorEastAsia" w:eastAsiaTheme="minorEastAsia" w:cstheme="minorEastAsia"/>
                      <w:color w:val="auto"/>
                      <w:sz w:val="22"/>
                      <w:szCs w:val="22"/>
                    </w:rPr>
                    <w:t>考核评分制度，对中标人进行合同执行期间的每</w:t>
                  </w:r>
                  <w:r>
                    <w:rPr>
                      <w:rFonts w:hint="eastAsia" w:asciiTheme="minorEastAsia" w:hAnsiTheme="minorEastAsia" w:eastAsiaTheme="minorEastAsia" w:cstheme="minorEastAsia"/>
                      <w:color w:val="auto"/>
                      <w:sz w:val="22"/>
                      <w:szCs w:val="22"/>
                      <w:lang w:val="en-US" w:eastAsia="zh-CN"/>
                    </w:rPr>
                    <w:t>季度</w:t>
                  </w:r>
                  <w:r>
                    <w:rPr>
                      <w:rFonts w:hint="eastAsia" w:asciiTheme="minorEastAsia" w:hAnsiTheme="minorEastAsia" w:eastAsiaTheme="minorEastAsia" w:cstheme="minorEastAsia"/>
                      <w:color w:val="auto"/>
                      <w:sz w:val="22"/>
                      <w:szCs w:val="22"/>
                    </w:rPr>
                    <w:t>监督检查评估工作，并根据检查结果进行相应处理</w:t>
                  </w:r>
                  <w:r>
                    <w:rPr>
                      <w:rFonts w:hint="eastAsia" w:asciiTheme="minorEastAsia" w:hAnsiTheme="minorEastAsia" w:eastAsiaTheme="minorEastAsia" w:cstheme="minorEastAsia"/>
                      <w:color w:val="auto"/>
                      <w:sz w:val="22"/>
                      <w:szCs w:val="22"/>
                      <w:lang w:val="en-US" w:eastAsia="zh-CN"/>
                    </w:rPr>
                    <w:t>和支付服务费</w:t>
                  </w:r>
                  <w:r>
                    <w:rPr>
                      <w:rFonts w:hint="eastAsia" w:asciiTheme="minorEastAsia" w:hAnsiTheme="minorEastAsia" w:eastAsiaTheme="minorEastAsia" w:cstheme="minorEastAsia"/>
                      <w:color w:val="auto"/>
                      <w:sz w:val="22"/>
                      <w:szCs w:val="22"/>
                    </w:rPr>
                    <w:t>；中标人无条件接受采购人每</w:t>
                  </w:r>
                  <w:r>
                    <w:rPr>
                      <w:rFonts w:hint="eastAsia" w:asciiTheme="minorEastAsia" w:hAnsiTheme="minorEastAsia" w:eastAsiaTheme="minorEastAsia" w:cstheme="minorEastAsia"/>
                      <w:color w:val="auto"/>
                      <w:sz w:val="22"/>
                      <w:szCs w:val="22"/>
                      <w:lang w:val="en-US" w:eastAsia="zh-CN"/>
                    </w:rPr>
                    <w:t>季度</w:t>
                  </w:r>
                  <w:r>
                    <w:rPr>
                      <w:rFonts w:hint="eastAsia" w:asciiTheme="minorEastAsia" w:hAnsiTheme="minorEastAsia" w:eastAsiaTheme="minorEastAsia" w:cstheme="minorEastAsia"/>
                      <w:color w:val="auto"/>
                      <w:sz w:val="22"/>
                      <w:szCs w:val="22"/>
                    </w:rPr>
                    <w:t>的监督考评</w:t>
                  </w:r>
                  <w:r>
                    <w:rPr>
                      <w:rFonts w:hint="eastAsia" w:asciiTheme="minorEastAsia" w:hAnsiTheme="minorEastAsia" w:eastAsiaTheme="minorEastAsia" w:cstheme="minorEastAsia"/>
                      <w:color w:val="auto"/>
                      <w:sz w:val="22"/>
                      <w:szCs w:val="22"/>
                      <w:lang w:val="en-US" w:eastAsia="zh-CN"/>
                    </w:rPr>
                    <w:t>结果。具体考核方式为：</w:t>
                  </w:r>
                  <w:r>
                    <w:rPr>
                      <w:rFonts w:hint="eastAsia" w:asciiTheme="minorEastAsia" w:hAnsiTheme="minorEastAsia" w:eastAsiaTheme="minorEastAsia" w:cstheme="minorEastAsia"/>
                      <w:color w:val="auto"/>
                      <w:sz w:val="22"/>
                      <w:szCs w:val="22"/>
                    </w:rPr>
                    <w:t>每</w:t>
                  </w:r>
                  <w:r>
                    <w:rPr>
                      <w:rFonts w:hint="eastAsia" w:asciiTheme="minorEastAsia" w:hAnsiTheme="minorEastAsia" w:eastAsiaTheme="minorEastAsia" w:cstheme="minorEastAsia"/>
                      <w:color w:val="auto"/>
                      <w:sz w:val="22"/>
                      <w:szCs w:val="22"/>
                      <w:lang w:val="en-US" w:eastAsia="zh-CN"/>
                    </w:rPr>
                    <w:t>季度</w:t>
                  </w:r>
                  <w:r>
                    <w:rPr>
                      <w:rFonts w:hint="eastAsia" w:asciiTheme="minorEastAsia" w:hAnsiTheme="minorEastAsia" w:eastAsiaTheme="minorEastAsia" w:cstheme="minorEastAsia"/>
                      <w:color w:val="auto"/>
                      <w:sz w:val="22"/>
                      <w:szCs w:val="22"/>
                    </w:rPr>
                    <w:t>结束前14天内完成上个</w:t>
                  </w:r>
                  <w:r>
                    <w:rPr>
                      <w:rFonts w:hint="eastAsia" w:asciiTheme="minorEastAsia" w:hAnsiTheme="minorEastAsia" w:eastAsiaTheme="minorEastAsia" w:cstheme="minorEastAsia"/>
                      <w:color w:val="auto"/>
                      <w:sz w:val="22"/>
                      <w:szCs w:val="22"/>
                      <w:lang w:val="en-US" w:eastAsia="zh-CN"/>
                    </w:rPr>
                    <w:t>季度</w:t>
                  </w:r>
                  <w:r>
                    <w:rPr>
                      <w:rFonts w:hint="eastAsia" w:asciiTheme="minorEastAsia" w:hAnsiTheme="minorEastAsia" w:eastAsiaTheme="minorEastAsia" w:cstheme="minorEastAsia"/>
                      <w:color w:val="auto"/>
                      <w:sz w:val="22"/>
                      <w:szCs w:val="22"/>
                    </w:rPr>
                    <w:t>的监督考核，</w:t>
                  </w:r>
                  <w:r>
                    <w:rPr>
                      <w:rFonts w:hint="eastAsia" w:asciiTheme="minorEastAsia" w:hAnsiTheme="minorEastAsia" w:eastAsiaTheme="minorEastAsia" w:cstheme="minorEastAsia"/>
                      <w:color w:val="auto"/>
                      <w:sz w:val="22"/>
                      <w:szCs w:val="22"/>
                      <w:lang w:val="en-US" w:eastAsia="zh-CN"/>
                    </w:rPr>
                    <w:t>先</w:t>
                  </w:r>
                  <w:r>
                    <w:rPr>
                      <w:rFonts w:hint="eastAsia" w:asciiTheme="minorEastAsia" w:hAnsiTheme="minorEastAsia" w:eastAsiaTheme="minorEastAsia" w:cstheme="minorEastAsia"/>
                      <w:color w:val="auto"/>
                      <w:sz w:val="22"/>
                      <w:szCs w:val="22"/>
                    </w:rPr>
                    <w:t>由中标人提供</w:t>
                  </w:r>
                  <w:r>
                    <w:rPr>
                      <w:rFonts w:hint="eastAsia" w:asciiTheme="minorEastAsia" w:hAnsiTheme="minorEastAsia" w:eastAsiaTheme="minorEastAsia" w:cstheme="minorEastAsia"/>
                      <w:color w:val="auto"/>
                      <w:sz w:val="22"/>
                      <w:szCs w:val="22"/>
                      <w:lang w:val="en-US" w:eastAsia="zh-CN"/>
                    </w:rPr>
                    <w:t>季</w:t>
                  </w:r>
                  <w:r>
                    <w:rPr>
                      <w:rFonts w:hint="eastAsia" w:asciiTheme="minorEastAsia" w:hAnsiTheme="minorEastAsia" w:eastAsiaTheme="minorEastAsia" w:cstheme="minorEastAsia"/>
                      <w:color w:val="auto"/>
                      <w:sz w:val="22"/>
                      <w:szCs w:val="22"/>
                    </w:rPr>
                    <w:t>度服务工作报告，</w:t>
                  </w:r>
                  <w:r>
                    <w:rPr>
                      <w:rFonts w:hint="eastAsia" w:asciiTheme="minorEastAsia" w:hAnsiTheme="minorEastAsia" w:eastAsiaTheme="minorEastAsia" w:cstheme="minorEastAsia"/>
                      <w:color w:val="auto"/>
                      <w:sz w:val="22"/>
                      <w:szCs w:val="22"/>
                      <w:lang w:val="en-US" w:eastAsia="zh-CN"/>
                    </w:rPr>
                    <w:t>采购人再对中标人上一个季度的服务质量、水平和人员配置等进行考核。中标人</w:t>
                  </w:r>
                  <w:r>
                    <w:rPr>
                      <w:rFonts w:hint="eastAsia" w:asciiTheme="minorEastAsia" w:hAnsiTheme="minorEastAsia" w:eastAsiaTheme="minorEastAsia" w:cstheme="minorEastAsia"/>
                      <w:color w:val="auto"/>
                      <w:sz w:val="22"/>
                      <w:szCs w:val="22"/>
                    </w:rPr>
                    <w:t>考核平均分需达到80分以上方能发放全额</w:t>
                  </w:r>
                  <w:r>
                    <w:rPr>
                      <w:rFonts w:hint="eastAsia" w:asciiTheme="minorEastAsia" w:hAnsiTheme="minorEastAsia" w:eastAsiaTheme="minorEastAsia" w:cstheme="minorEastAsia"/>
                      <w:color w:val="auto"/>
                      <w:sz w:val="22"/>
                      <w:szCs w:val="22"/>
                      <w:lang w:val="en-US" w:eastAsia="zh-CN"/>
                    </w:rPr>
                    <w:t>当期季度服务费</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60-80分</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含分数</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付款金额为当期</w:t>
                  </w:r>
                  <w:r>
                    <w:rPr>
                      <w:rFonts w:hint="eastAsia" w:asciiTheme="minorEastAsia" w:hAnsiTheme="minorEastAsia" w:eastAsiaTheme="minorEastAsia" w:cstheme="minorEastAsia"/>
                      <w:color w:val="auto"/>
                      <w:sz w:val="22"/>
                      <w:szCs w:val="22"/>
                      <w:lang w:val="en-US" w:eastAsia="zh-CN"/>
                    </w:rPr>
                    <w:t>季度服务</w:t>
                  </w:r>
                  <w:r>
                    <w:rPr>
                      <w:rFonts w:hint="eastAsia" w:asciiTheme="minorEastAsia" w:hAnsiTheme="minorEastAsia" w:eastAsiaTheme="minorEastAsia" w:cstheme="minorEastAsia"/>
                      <w:color w:val="auto"/>
                      <w:sz w:val="22"/>
                      <w:szCs w:val="22"/>
                    </w:rPr>
                    <w:t>费用总额的90%；考核结果在60分以下</w:t>
                  </w:r>
                  <w:r>
                    <w:rPr>
                      <w:rFonts w:hint="eastAsia" w:asciiTheme="minorEastAsia" w:hAnsiTheme="minorEastAsia" w:eastAsiaTheme="minorEastAsia" w:cstheme="minorEastAsia"/>
                      <w:color w:val="auto"/>
                      <w:sz w:val="22"/>
                      <w:szCs w:val="22"/>
                      <w:lang w:val="en-US" w:eastAsia="zh-CN"/>
                    </w:rPr>
                    <w:t>采购人</w:t>
                  </w:r>
                  <w:r>
                    <w:rPr>
                      <w:rFonts w:hint="eastAsia" w:asciiTheme="minorEastAsia" w:hAnsiTheme="minorEastAsia" w:eastAsiaTheme="minorEastAsia" w:cstheme="minorEastAsia"/>
                      <w:color w:val="auto"/>
                      <w:sz w:val="22"/>
                      <w:szCs w:val="22"/>
                    </w:rPr>
                    <w:t>不予支付当期</w:t>
                  </w:r>
                  <w:r>
                    <w:rPr>
                      <w:rFonts w:hint="eastAsia" w:asciiTheme="minorEastAsia" w:hAnsiTheme="minorEastAsia" w:eastAsiaTheme="minorEastAsia" w:cstheme="minorEastAsia"/>
                      <w:color w:val="auto"/>
                      <w:sz w:val="22"/>
                      <w:szCs w:val="22"/>
                      <w:lang w:val="en-US" w:eastAsia="zh-CN"/>
                    </w:rPr>
                    <w:t>季度服务</w:t>
                  </w:r>
                  <w:r>
                    <w:rPr>
                      <w:rFonts w:hint="eastAsia" w:asciiTheme="minorEastAsia" w:hAnsiTheme="minorEastAsia" w:eastAsiaTheme="minorEastAsia" w:cstheme="minorEastAsia"/>
                      <w:color w:val="auto"/>
                      <w:sz w:val="22"/>
                      <w:szCs w:val="22"/>
                    </w:rPr>
                    <w:t>费用</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rPr>
                    <w:t>若连续两个</w:t>
                  </w:r>
                  <w:r>
                    <w:rPr>
                      <w:rFonts w:hint="eastAsia" w:asciiTheme="minorEastAsia" w:hAnsiTheme="minorEastAsia" w:eastAsiaTheme="minorEastAsia" w:cstheme="minorEastAsia"/>
                      <w:color w:val="auto"/>
                      <w:sz w:val="22"/>
                      <w:szCs w:val="22"/>
                      <w:lang w:val="en-US" w:eastAsia="zh-CN"/>
                    </w:rPr>
                    <w:t>季度</w:t>
                  </w:r>
                  <w:r>
                    <w:rPr>
                      <w:rFonts w:hint="eastAsia" w:asciiTheme="minorEastAsia" w:hAnsiTheme="minorEastAsia" w:eastAsiaTheme="minorEastAsia" w:cstheme="minorEastAsia"/>
                      <w:color w:val="auto"/>
                      <w:sz w:val="22"/>
                      <w:szCs w:val="22"/>
                    </w:rPr>
                    <w:t>考核</w:t>
                  </w:r>
                  <w:r>
                    <w:rPr>
                      <w:rFonts w:hint="eastAsia" w:asciiTheme="minorEastAsia" w:hAnsiTheme="minorEastAsia" w:eastAsiaTheme="minorEastAsia" w:cstheme="minorEastAsia"/>
                      <w:color w:val="auto"/>
                      <w:sz w:val="22"/>
                      <w:szCs w:val="22"/>
                      <w:lang w:val="en-US" w:eastAsia="zh-CN"/>
                    </w:rPr>
                    <w:t>得分</w:t>
                  </w:r>
                  <w:r>
                    <w:rPr>
                      <w:rFonts w:hint="eastAsia" w:asciiTheme="minorEastAsia" w:hAnsiTheme="minorEastAsia" w:eastAsiaTheme="minorEastAsia" w:cstheme="minorEastAsia"/>
                      <w:color w:val="auto"/>
                      <w:sz w:val="22"/>
                      <w:szCs w:val="22"/>
                    </w:rPr>
                    <w:t>低于60分，采购人有权终止合同；若一年内有两次考核</w:t>
                  </w:r>
                  <w:r>
                    <w:rPr>
                      <w:rFonts w:hint="eastAsia" w:asciiTheme="minorEastAsia" w:hAnsiTheme="minorEastAsia" w:eastAsiaTheme="minorEastAsia" w:cstheme="minorEastAsia"/>
                      <w:color w:val="auto"/>
                      <w:sz w:val="22"/>
                      <w:szCs w:val="22"/>
                      <w:lang w:val="en-US" w:eastAsia="zh-CN"/>
                    </w:rPr>
                    <w:t>得</w:t>
                  </w:r>
                  <w:r>
                    <w:rPr>
                      <w:rFonts w:hint="eastAsia" w:asciiTheme="minorEastAsia" w:hAnsiTheme="minorEastAsia" w:eastAsiaTheme="minorEastAsia" w:cstheme="minorEastAsia"/>
                      <w:color w:val="auto"/>
                      <w:sz w:val="22"/>
                      <w:szCs w:val="22"/>
                    </w:rPr>
                    <w:t>分低于60分或无法达到采购人服务要求，采购人有权终止合同；</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2、临床科室有效投诉2次，根据情节严重扣除服务费金额</w:t>
                  </w:r>
                  <w:r>
                    <w:rPr>
                      <w:rFonts w:hint="eastAsia" w:asciiTheme="minorEastAsia" w:hAnsiTheme="minorEastAsia" w:eastAsiaTheme="minorEastAsia" w:cstheme="minorEastAsia"/>
                      <w:color w:val="auto"/>
                      <w:sz w:val="22"/>
                      <w:szCs w:val="22"/>
                      <w:lang w:val="en-US" w:eastAsia="zh-CN"/>
                    </w:rPr>
                    <w:t>人民币</w:t>
                  </w:r>
                  <w:r>
                    <w:rPr>
                      <w:rFonts w:hint="eastAsia" w:asciiTheme="minorEastAsia" w:hAnsiTheme="minorEastAsia" w:eastAsiaTheme="minorEastAsia" w:cstheme="minorEastAsia"/>
                      <w:color w:val="auto"/>
                      <w:sz w:val="22"/>
                      <w:szCs w:val="22"/>
                    </w:rPr>
                    <w:t>500-2000元</w:t>
                  </w:r>
                  <w:r>
                    <w:rPr>
                      <w:rFonts w:hint="eastAsia" w:asciiTheme="minorEastAsia" w:hAnsiTheme="minorEastAsia" w:eastAsiaTheme="minorEastAsia" w:cstheme="minorEastAsia"/>
                      <w:color w:val="auto"/>
                      <w:sz w:val="22"/>
                      <w:szCs w:val="22"/>
                      <w:lang w:val="en-US" w:eastAsia="zh-CN"/>
                    </w:rPr>
                    <w:t>/次</w:t>
                  </w:r>
                  <w:r>
                    <w:rPr>
                      <w:rFonts w:hint="eastAsia" w:asciiTheme="minorEastAsia" w:hAnsiTheme="minorEastAsia" w:eastAsiaTheme="minorEastAsia" w:cstheme="minorEastAsia"/>
                      <w:color w:val="auto"/>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3、中标人不能依据合同条款按质按量完成工作 (如保养和质控工作未按计划完成) ，采购人有权</w:t>
                  </w:r>
                  <w:r>
                    <w:rPr>
                      <w:rFonts w:hint="eastAsia" w:asciiTheme="minorEastAsia" w:hAnsiTheme="minorEastAsia" w:eastAsiaTheme="minorEastAsia" w:cstheme="minorEastAsia"/>
                      <w:color w:val="auto"/>
                      <w:sz w:val="22"/>
                      <w:szCs w:val="22"/>
                      <w:lang w:val="en-US" w:eastAsia="zh-CN"/>
                    </w:rPr>
                    <w:t>视情节轻重扣除当季度服务费5%-10%；</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4、因设备维护不到位、档案不全等影响设备的正常使用或影响上级对采购人的评价结果的情况，采购人</w:t>
                  </w:r>
                  <w:r>
                    <w:rPr>
                      <w:rFonts w:hint="eastAsia" w:asciiTheme="minorEastAsia" w:hAnsiTheme="minorEastAsia" w:eastAsiaTheme="minorEastAsia" w:cstheme="minorEastAsia"/>
                      <w:color w:val="auto"/>
                      <w:sz w:val="22"/>
                      <w:szCs w:val="22"/>
                      <w:lang w:eastAsia="zh-CN"/>
                    </w:rPr>
                    <w:t>根据</w:t>
                  </w:r>
                  <w:r>
                    <w:rPr>
                      <w:rFonts w:hint="eastAsia" w:asciiTheme="minorEastAsia" w:hAnsiTheme="minorEastAsia" w:eastAsiaTheme="minorEastAsia" w:cstheme="minorEastAsia"/>
                      <w:color w:val="auto"/>
                      <w:sz w:val="22"/>
                      <w:szCs w:val="22"/>
                    </w:rPr>
                    <w:t>情节严重程度扣除维保合同金额 1000-10000 元</w:t>
                  </w:r>
                  <w:r>
                    <w:rPr>
                      <w:rFonts w:hint="eastAsia" w:asciiTheme="minorEastAsia" w:hAnsiTheme="minorEastAsia" w:eastAsiaTheme="minorEastAsia" w:cstheme="minorEastAsia"/>
                      <w:color w:val="auto"/>
                      <w:sz w:val="22"/>
                      <w:szCs w:val="22"/>
                      <w:lang w:val="en-US" w:eastAsia="zh-CN"/>
                    </w:rPr>
                    <w:t>/次</w:t>
                  </w:r>
                  <w:r>
                    <w:rPr>
                      <w:rFonts w:hint="eastAsia" w:asciiTheme="minorEastAsia" w:hAnsiTheme="minorEastAsia" w:eastAsiaTheme="minorEastAsia" w:cstheme="minorEastAsia"/>
                      <w:color w:val="auto"/>
                      <w:sz w:val="22"/>
                      <w:szCs w:val="22"/>
                    </w:rPr>
                    <w:t>；</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bCs/>
                      <w:color w:val="auto"/>
                      <w:sz w:val="22"/>
                      <w:szCs w:val="22"/>
                    </w:rPr>
                    <w:t>★5、中标人不得参与采购人单位内部除本项目外的其他维修、保养相关的业务，提供承诺函（格式自拟）。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16</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验收要求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bCs/>
                      <w:color w:val="auto"/>
                      <w:sz w:val="22"/>
                      <w:szCs w:val="22"/>
                    </w:rPr>
                    <w:t>★采购人按合同付款要求请款时对中标人进行评价，依照本项目招标文件需求内容、签署的采购合同及中标人在投标中所作的一切投标响应进行验收。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17</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保密要求</w:t>
                  </w:r>
                </w:p>
              </w:tc>
              <w:tc>
                <w:tcPr>
                  <w:tcW w:w="364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▲投标人需承诺维护服务人员应严格遵守采购人有关法规和政府内部规章制度，不得擅自翻阅、复制、传播所接触的用户资料</w:t>
                  </w:r>
                  <w:r>
                    <w:rPr>
                      <w:rFonts w:hint="eastAsia" w:asciiTheme="minorEastAsia" w:hAnsiTheme="minorEastAsia" w:eastAsiaTheme="minorEastAsia" w:cstheme="minorEastAsia"/>
                      <w:color w:val="auto"/>
                      <w:sz w:val="22"/>
                      <w:szCs w:val="22"/>
                      <w:lang w:eastAsia="zh-CN"/>
                    </w:rPr>
                    <w:t>、</w:t>
                  </w:r>
                  <w:r>
                    <w:rPr>
                      <w:rFonts w:hint="eastAsia" w:asciiTheme="minorEastAsia" w:hAnsiTheme="minorEastAsia" w:eastAsiaTheme="minorEastAsia" w:cstheme="minorEastAsia"/>
                      <w:color w:val="auto"/>
                      <w:sz w:val="22"/>
                      <w:szCs w:val="22"/>
                      <w:lang w:val="en-US" w:eastAsia="zh-CN"/>
                    </w:rPr>
                    <w:t>患者个人信息</w:t>
                  </w:r>
                  <w:r>
                    <w:rPr>
                      <w:rFonts w:hint="eastAsia" w:asciiTheme="minorEastAsia" w:hAnsiTheme="minorEastAsia" w:eastAsiaTheme="minorEastAsia" w:cstheme="minorEastAsia"/>
                      <w:color w:val="auto"/>
                      <w:sz w:val="22"/>
                      <w:szCs w:val="22"/>
                    </w:rPr>
                    <w:t xml:space="preserve">或数据。中标人和维护服务人员在上岗前可与采购人签署保密协议书，保证不向外露用户设备数据或用作其他用途。 </w:t>
                  </w:r>
                  <w:r>
                    <w:rPr>
                      <w:rFonts w:hint="eastAsia" w:asciiTheme="minorEastAsia" w:hAnsiTheme="minorEastAsia" w:eastAsiaTheme="minorEastAsia" w:cstheme="minorEastAsia"/>
                      <w:b/>
                      <w:bCs/>
                      <w:color w:val="auto"/>
                      <w:sz w:val="22"/>
                      <w:szCs w:val="22"/>
                    </w:rPr>
                    <w:t>(提供承诺函，格式自拟)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18</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安全要求</w:t>
                  </w:r>
                </w:p>
              </w:tc>
              <w:tc>
                <w:tcPr>
                  <w:tcW w:w="3647" w:type="pct"/>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b/>
                      <w:bCs/>
                      <w:color w:val="auto"/>
                      <w:sz w:val="22"/>
                      <w:szCs w:val="22"/>
                    </w:rPr>
                    <w:t>★ 中标人须提供驻场人员的防护物资(包括口罩、手套) ，做好安全防护工作。中标人须对驻场人员的人身安全负责，凡任何由于中标人驻场人员违章操作造成的安全事故</w:t>
                  </w:r>
                  <w:r>
                    <w:rPr>
                      <w:rFonts w:hint="eastAsia" w:asciiTheme="minorEastAsia" w:hAnsiTheme="minorEastAsia" w:eastAsiaTheme="minorEastAsia" w:cstheme="minorEastAsia"/>
                      <w:b/>
                      <w:bCs/>
                      <w:color w:val="auto"/>
                      <w:sz w:val="22"/>
                      <w:szCs w:val="22"/>
                      <w:lang w:val="en-US" w:eastAsia="zh-CN"/>
                    </w:rPr>
                    <w:t>或由于中标人驻场人员工作失误造成的损害责任</w:t>
                  </w:r>
                  <w:r>
                    <w:rPr>
                      <w:rFonts w:hint="eastAsia" w:asciiTheme="minorEastAsia" w:hAnsiTheme="minorEastAsia" w:eastAsiaTheme="minorEastAsia" w:cstheme="minorEastAsia"/>
                      <w:b/>
                      <w:bCs/>
                      <w:color w:val="auto"/>
                      <w:sz w:val="22"/>
                      <w:szCs w:val="22"/>
                    </w:rPr>
                    <w:t>，采购人概不负责。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3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19</w:t>
                  </w:r>
                </w:p>
              </w:tc>
              <w:tc>
                <w:tcPr>
                  <w:tcW w:w="959"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其他要求</w:t>
                  </w:r>
                </w:p>
              </w:tc>
              <w:tc>
                <w:tcPr>
                  <w:tcW w:w="3647" w:type="pct"/>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1、根据科室需要联系厂家进行操作培训；</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2、协助采购人定期进行医疗设备实物盘点清查；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3、全力配合采购人接受各级部门检查；</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4、协助采购人进行医疗设备档案整理以及信息系统的档案维护；</w:t>
                  </w: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heme="minorEastAsia" w:hAnsiTheme="minorEastAsia" w:eastAsiaTheme="minorEastAsia" w:cstheme="minorEastAsia"/>
                      <w:color w:val="auto"/>
                      <w:sz w:val="22"/>
                      <w:szCs w:val="22"/>
                    </w:rPr>
                  </w:pPr>
                  <w:r>
                    <w:rPr>
                      <w:rFonts w:hint="eastAsia" w:asciiTheme="minorEastAsia" w:hAnsiTheme="minorEastAsia" w:eastAsiaTheme="minorEastAsia" w:cstheme="minorEastAsia"/>
                      <w:color w:val="auto"/>
                      <w:sz w:val="22"/>
                      <w:szCs w:val="22"/>
                    </w:rPr>
                    <w:t>5、如因特殊情况，中标人需增加人手支持工作；</w:t>
                  </w:r>
                </w:p>
              </w:tc>
            </w:tr>
          </w:tbl>
          <w:p>
            <w:pPr>
              <w:pStyle w:val="2"/>
              <w:tabs>
                <w:tab w:val="left" w:pos="540"/>
              </w:tabs>
              <w:adjustRightInd w:val="0"/>
              <w:snapToGrid w:val="0"/>
              <w:spacing w:line="360" w:lineRule="auto"/>
              <w:ind w:firstLine="440" w:firstLineChars="200"/>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（二）中标人需要提供</w:t>
            </w:r>
            <w:r>
              <w:rPr>
                <w:rFonts w:hint="eastAsia" w:asciiTheme="minorEastAsia" w:hAnsiTheme="minorEastAsia" w:eastAsiaTheme="minorEastAsia" w:cstheme="minorEastAsia"/>
                <w:bCs/>
                <w:color w:val="auto"/>
                <w:sz w:val="22"/>
                <w:szCs w:val="22"/>
                <w:lang w:val="en-US" w:eastAsia="zh-CN"/>
              </w:rPr>
              <w:t>2414</w:t>
            </w:r>
            <w:r>
              <w:rPr>
                <w:rFonts w:hint="eastAsia" w:asciiTheme="minorEastAsia" w:hAnsiTheme="minorEastAsia" w:eastAsiaTheme="minorEastAsia" w:cstheme="minorEastAsia"/>
                <w:bCs/>
                <w:color w:val="auto"/>
                <w:sz w:val="22"/>
                <w:szCs w:val="22"/>
              </w:rPr>
              <w:t>台生命支持类设备质量控制检测服务，以采购人的实际设备数据为准。</w:t>
            </w:r>
          </w:p>
          <w:tbl>
            <w:tblPr>
              <w:tblStyle w:val="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6"/>
              <w:gridCol w:w="4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63" w:hRule="exact"/>
                <w:jc w:val="center"/>
              </w:trPr>
              <w:tc>
                <w:tcPr>
                  <w:tcW w:w="2019" w:type="pct"/>
                  <w:noWrap w:val="0"/>
                  <w:vAlign w:val="center"/>
                </w:tcPr>
                <w:p>
                  <w:pPr>
                    <w:pStyle w:val="2"/>
                    <w:tabs>
                      <w:tab w:val="left" w:pos="540"/>
                    </w:tabs>
                    <w:adjustRightInd w:val="0"/>
                    <w:snapToGrid w:val="0"/>
                    <w:spacing w:line="360" w:lineRule="auto"/>
                    <w:ind w:firstLine="1320" w:firstLineChars="600"/>
                    <w:jc w:val="both"/>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项目</w:t>
                  </w:r>
                </w:p>
              </w:tc>
              <w:tc>
                <w:tcPr>
                  <w:tcW w:w="2980" w:type="pct"/>
                  <w:noWrap w:val="0"/>
                  <w:vAlign w:val="center"/>
                </w:tcPr>
                <w:p>
                  <w:pPr>
                    <w:pStyle w:val="2"/>
                    <w:tabs>
                      <w:tab w:val="left" w:pos="540"/>
                    </w:tabs>
                    <w:adjustRightInd w:val="0"/>
                    <w:snapToGrid w:val="0"/>
                    <w:spacing w:line="360" w:lineRule="auto"/>
                    <w:ind w:firstLine="440" w:firstLineChars="200"/>
                    <w:jc w:val="center"/>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exact"/>
                <w:jc w:val="center"/>
              </w:trPr>
              <w:tc>
                <w:tcPr>
                  <w:tcW w:w="2019" w:type="pct"/>
                  <w:noWrap w:val="0"/>
                  <w:vAlign w:val="center"/>
                </w:tcPr>
                <w:p>
                  <w:pPr>
                    <w:pStyle w:val="2"/>
                    <w:tabs>
                      <w:tab w:val="left" w:pos="540"/>
                    </w:tabs>
                    <w:adjustRightInd w:val="0"/>
                    <w:snapToGrid w:val="0"/>
                    <w:spacing w:line="360" w:lineRule="auto"/>
                    <w:jc w:val="center"/>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质控服务定期检测(一次/年）</w:t>
                  </w:r>
                </w:p>
              </w:tc>
              <w:tc>
                <w:tcPr>
                  <w:tcW w:w="2980" w:type="pct"/>
                  <w:noWrap w:val="0"/>
                  <w:vAlign w:val="center"/>
                </w:tcPr>
                <w:p>
                  <w:pPr>
                    <w:pStyle w:val="2"/>
                    <w:tabs>
                      <w:tab w:val="left" w:pos="540"/>
                    </w:tabs>
                    <w:adjustRightInd w:val="0"/>
                    <w:snapToGrid w:val="0"/>
                    <w:spacing w:line="360" w:lineRule="auto"/>
                    <w:ind w:firstLine="440" w:firstLineChars="200"/>
                    <w:jc w:val="center"/>
                    <w:rPr>
                      <w:rFonts w:hint="eastAsia" w:asciiTheme="minorEastAsia" w:hAnsiTheme="minorEastAsia" w:eastAsiaTheme="minorEastAsia" w:cstheme="minorEastAsia"/>
                      <w:bCs/>
                      <w:color w:val="auto"/>
                      <w:sz w:val="22"/>
                      <w:szCs w:val="22"/>
                    </w:rPr>
                  </w:pPr>
                  <w:r>
                    <w:rPr>
                      <w:rFonts w:hint="eastAsia" w:asciiTheme="minorEastAsia" w:hAnsiTheme="minorEastAsia" w:eastAsiaTheme="minorEastAsia" w:cstheme="minorEastAsia"/>
                      <w:bCs/>
                      <w:color w:val="auto"/>
                      <w:sz w:val="22"/>
                      <w:szCs w:val="22"/>
                    </w:rPr>
                    <w:t>急救生命支持类设备</w:t>
                  </w:r>
                </w:p>
              </w:tc>
            </w:tr>
          </w:tbl>
          <w:p>
            <w:pPr>
              <w:tabs>
                <w:tab w:val="left" w:pos="-720"/>
              </w:tabs>
              <w:suppressAutoHyphens/>
              <w:spacing w:after="78"/>
              <w:rPr>
                <w:rFonts w:hint="eastAsia" w:asciiTheme="minorEastAsia" w:hAnsiTheme="minorEastAsia" w:eastAsiaTheme="minorEastAsia" w:cstheme="minorEastAsia"/>
                <w:color w:val="000000" w:themeColor="text1"/>
                <w:sz w:val="22"/>
                <w:szCs w:val="22"/>
                <w14:textFill>
                  <w14:solidFill>
                    <w14:schemeClr w14:val="tx1"/>
                  </w14:solidFill>
                </w14:textFill>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1F80B"/>
    <w:multiLevelType w:val="singleLevel"/>
    <w:tmpl w:val="9091F80B"/>
    <w:lvl w:ilvl="0" w:tentative="0">
      <w:start w:val="7"/>
      <w:numFmt w:val="chineseCounting"/>
      <w:suff w:val="nothing"/>
      <w:lvlText w:val="（%1）"/>
      <w:lvlJc w:val="left"/>
      <w:rPr>
        <w:rFonts w:hint="eastAsia"/>
      </w:rPr>
    </w:lvl>
  </w:abstractNum>
  <w:abstractNum w:abstractNumId="1">
    <w:nsid w:val="C30BA89B"/>
    <w:multiLevelType w:val="multilevel"/>
    <w:tmpl w:val="C30BA89B"/>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25C1ED1D"/>
    <w:multiLevelType w:val="singleLevel"/>
    <w:tmpl w:val="25C1ED1D"/>
    <w:lvl w:ilvl="0" w:tentative="0">
      <w:start w:val="1"/>
      <w:numFmt w:val="decimal"/>
      <w:lvlText w:val="%1."/>
      <w:lvlJc w:val="left"/>
      <w:pPr>
        <w:tabs>
          <w:tab w:val="left" w:pos="454"/>
        </w:tabs>
        <w:ind w:left="454" w:hanging="454"/>
      </w:pPr>
      <w:rPr>
        <w:rFonts w:hint="default"/>
      </w:rPr>
    </w:lvl>
  </w:abstractNum>
  <w:abstractNum w:abstractNumId="3">
    <w:nsid w:val="63BAD4DB"/>
    <w:multiLevelType w:val="singleLevel"/>
    <w:tmpl w:val="63BAD4DB"/>
    <w:lvl w:ilvl="0" w:tentative="0">
      <w:start w:val="14"/>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5251560B"/>
    <w:rsid w:val="372A1DDF"/>
    <w:rsid w:val="52515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Body Text Indent"/>
    <w:basedOn w:val="1"/>
    <w:qFormat/>
    <w:uiPriority w:val="0"/>
    <w:pPr>
      <w:widowControl w:val="0"/>
      <w:spacing w:line="520" w:lineRule="exact"/>
      <w:ind w:firstLine="640" w:firstLineChars="200"/>
      <w:jc w:val="both"/>
    </w:pPr>
    <w:rPr>
      <w:rFonts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2025-08-11T01:10:00Z</dcterms:created>
  <dc:creator>茜茜 ✨</dc:creator>
  <cp:lastModifiedBy>阿营</cp:lastModifiedBy>
  <dcterms:modified xsi:type="dcterms:W3CDTF">2025-12-22T12:11:37Z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0205A0E1DB934E3C91E587A2A52D2D15_11</vt:lpwstr>
  </property>
  <property fmtid="{D5CDD505-2E9C-101B-9397-08002B2CF9AE}" pid="4" name="KSOTemplateDocerSaveRecord">
    <vt:lpwstr>eyJoZGlkIjoiMGNjYmY0NDQ3OWE4YmY2NzJlYTA4MDM0NjNhNzdkMzYiLCJ1c2VySWQiOiI1Mzc0MjMyMDUifQ==</vt:lpwstr>
  </property>
</Properties>
</file>