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97" w:firstLineChars="199"/>
        <w:rPr>
          <w:b/>
          <w:sz w:val="120"/>
          <w:szCs w:val="120"/>
        </w:rPr>
      </w:pPr>
      <w:bookmarkStart w:id="15" w:name="_GoBack"/>
      <w:bookmarkEnd w:id="15"/>
      <w:r>
        <w:rPr>
          <w:rFonts w:hint="eastAsia"/>
          <w:b/>
          <w:sz w:val="120"/>
          <w:szCs w:val="120"/>
        </w:rPr>
        <w:t>采购文件</w:t>
      </w:r>
    </w:p>
    <w:p>
      <w:pPr>
        <w:rPr>
          <w:szCs w:val="22"/>
        </w:rPr>
      </w:pPr>
    </w:p>
    <w:p>
      <w:pPr>
        <w:jc w:val="center"/>
        <w:rPr>
          <w:b/>
          <w:sz w:val="52"/>
          <w:szCs w:val="52"/>
        </w:rPr>
      </w:pPr>
      <w:r>
        <w:rPr>
          <w:rFonts w:hint="eastAsia"/>
          <w:b/>
          <w:sz w:val="52"/>
          <w:szCs w:val="52"/>
        </w:rPr>
        <w:t xml:space="preserve">   （货物类）</w:t>
      </w:r>
    </w:p>
    <w:p>
      <w:pPr>
        <w:rPr>
          <w:szCs w:val="22"/>
        </w:rPr>
      </w:pPr>
    </w:p>
    <w:p/>
    <w:p/>
    <w:p/>
    <w:p/>
    <w:p/>
    <w:p/>
    <w:p/>
    <w:p/>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80"/>
          <w:szCs w:val="80"/>
        </w:rPr>
      </w:pPr>
      <w:r>
        <w:rPr>
          <w:rFonts w:hint="eastAsia"/>
          <w:b/>
          <w:sz w:val="44"/>
          <w:szCs w:val="44"/>
        </w:rPr>
        <w:t>深圳市儿童医院</w:t>
      </w: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pPr>
        <w:ind w:firstLine="480" w:firstLineChars="200"/>
        <w:rPr>
          <w:rFonts w:hint="eastAsia" w:cs="宋体" w:asciiTheme="minorEastAsia" w:hAnsiTheme="minorEastAsia" w:eastAsiaTheme="minorEastAsia"/>
          <w:color w:val="FF0000"/>
          <w:kern w:val="0"/>
          <w:sz w:val="24"/>
          <w:szCs w:val="24"/>
        </w:rPr>
      </w:pPr>
      <w:r>
        <w:rPr>
          <w:rFonts w:hint="eastAsia" w:asciiTheme="minorEastAsia" w:hAnsiTheme="minorEastAsia" w:eastAsiaTheme="minorEastAsia"/>
          <w:sz w:val="24"/>
          <w:szCs w:val="24"/>
        </w:rPr>
        <w:t>价格分计算（每个供应商可进行两次报价，以第二次报价为最终报价）：价格分=[1-（投标报价-最低价）/最低价]×价格分权重。</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当价格分&lt;0时，取0。</w:t>
      </w:r>
    </w:p>
    <w:p>
      <w:pPr>
        <w:widowControl/>
        <w:spacing w:line="450" w:lineRule="atLeast"/>
        <w:ind w:firstLine="480" w:firstLineChars="200"/>
        <w:jc w:val="left"/>
        <w:textAlignment w:val="baseline"/>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最低价是指所有有效报价中最低的投标报价(</w:t>
      </w:r>
      <w:r>
        <w:rPr>
          <w:rFonts w:hint="eastAsia" w:asciiTheme="minorEastAsia" w:hAnsiTheme="minorEastAsia" w:eastAsiaTheme="minorEastAsia"/>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rPr>
        <w:t>）。</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pPr>
        <w:spacing w:line="360" w:lineRule="auto"/>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2"/>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5"/>
        <w:gridCol w:w="690"/>
        <w:gridCol w:w="1125"/>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088" w:type="dxa"/>
            <w:gridSpan w:val="4"/>
            <w:vAlign w:val="center"/>
          </w:tcPr>
          <w:p>
            <w:pPr>
              <w:spacing w:line="360" w:lineRule="exact"/>
              <w:jc w:val="center"/>
              <w:rPr>
                <w:rFonts w:hint="eastAsia" w:ascii="宋体" w:hAnsi="宋体" w:cs="宋体"/>
                <w:szCs w:val="21"/>
              </w:rPr>
            </w:pPr>
            <w:r>
              <w:rPr>
                <w:rFonts w:hint="eastAsia" w:ascii="宋体" w:hAnsi="宋体" w:cs="宋体"/>
                <w:szCs w:val="21"/>
              </w:rPr>
              <w:t>评分项</w:t>
            </w:r>
          </w:p>
        </w:tc>
        <w:tc>
          <w:tcPr>
            <w:tcW w:w="4473" w:type="dxa"/>
            <w:vAlign w:val="center"/>
          </w:tcPr>
          <w:p>
            <w:pPr>
              <w:spacing w:line="360" w:lineRule="exact"/>
              <w:jc w:val="center"/>
              <w:rPr>
                <w:rFonts w:hint="eastAsia"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088" w:type="dxa"/>
            <w:gridSpan w:val="4"/>
            <w:vAlign w:val="center"/>
          </w:tcPr>
          <w:p>
            <w:pPr>
              <w:spacing w:line="360" w:lineRule="exact"/>
              <w:jc w:val="center"/>
              <w:rPr>
                <w:rFonts w:hint="eastAsia" w:ascii="宋体" w:hAnsi="宋体" w:cs="宋体"/>
                <w:szCs w:val="21"/>
              </w:rPr>
            </w:pPr>
            <w:r>
              <w:rPr>
                <w:rFonts w:hint="eastAsia" w:ascii="宋体" w:hAnsi="宋体" w:cs="宋体"/>
                <w:szCs w:val="21"/>
              </w:rPr>
              <w:t>价格</w:t>
            </w:r>
          </w:p>
        </w:tc>
        <w:tc>
          <w:tcPr>
            <w:tcW w:w="4473" w:type="dxa"/>
            <w:vAlign w:val="center"/>
          </w:tcPr>
          <w:p>
            <w:pPr>
              <w:spacing w:line="360" w:lineRule="exact"/>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088" w:type="dxa"/>
            <w:gridSpan w:val="4"/>
            <w:vAlign w:val="center"/>
          </w:tcPr>
          <w:p>
            <w:pPr>
              <w:spacing w:line="360" w:lineRule="exact"/>
              <w:jc w:val="center"/>
              <w:rPr>
                <w:rFonts w:hint="eastAsia" w:ascii="宋体" w:hAnsi="宋体" w:cs="宋体"/>
                <w:szCs w:val="21"/>
              </w:rPr>
            </w:pPr>
            <w:r>
              <w:rPr>
                <w:rFonts w:hint="eastAsia" w:ascii="宋体" w:hAnsi="宋体" w:cs="宋体"/>
                <w:szCs w:val="21"/>
              </w:rPr>
              <w:t>技术部分</w:t>
            </w:r>
          </w:p>
        </w:tc>
        <w:tc>
          <w:tcPr>
            <w:tcW w:w="4473" w:type="dxa"/>
            <w:vAlign w:val="center"/>
          </w:tcPr>
          <w:p>
            <w:pPr>
              <w:spacing w:line="360" w:lineRule="exact"/>
              <w:jc w:val="center"/>
              <w:rPr>
                <w:rFonts w:hint="eastAsia" w:ascii="宋体" w:hAnsi="宋体" w:cs="宋体"/>
                <w:szCs w:val="21"/>
              </w:rPr>
            </w:pPr>
            <w:r>
              <w:rPr>
                <w:rFonts w:hint="eastAsia" w:ascii="宋体" w:hAnsi="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68" w:type="dxa"/>
            <w:vAlign w:val="center"/>
          </w:tcPr>
          <w:p>
            <w:pPr>
              <w:spacing w:line="360" w:lineRule="exact"/>
              <w:jc w:val="center"/>
              <w:rPr>
                <w:rFonts w:hint="eastAsia" w:ascii="宋体" w:hAnsi="宋体" w:cs="宋体"/>
                <w:szCs w:val="21"/>
              </w:rPr>
            </w:pPr>
            <w:r>
              <w:rPr>
                <w:rFonts w:hint="eastAsia" w:ascii="宋体" w:hAnsi="宋体" w:cs="宋体"/>
                <w:szCs w:val="21"/>
              </w:rPr>
              <w:t>序号</w:t>
            </w:r>
          </w:p>
        </w:tc>
        <w:tc>
          <w:tcPr>
            <w:tcW w:w="1605" w:type="dxa"/>
            <w:vAlign w:val="center"/>
          </w:tcPr>
          <w:p>
            <w:pPr>
              <w:spacing w:line="360" w:lineRule="exact"/>
              <w:jc w:val="center"/>
              <w:rPr>
                <w:rFonts w:hint="eastAsia" w:ascii="宋体" w:hAnsi="宋体" w:cs="宋体"/>
                <w:szCs w:val="21"/>
              </w:rPr>
            </w:pPr>
            <w:r>
              <w:rPr>
                <w:rFonts w:hint="eastAsia" w:ascii="宋体" w:hAnsi="宋体" w:cs="宋体"/>
                <w:szCs w:val="21"/>
              </w:rPr>
              <w:t>评分因素</w:t>
            </w:r>
          </w:p>
        </w:tc>
        <w:tc>
          <w:tcPr>
            <w:tcW w:w="690" w:type="dxa"/>
            <w:vAlign w:val="center"/>
          </w:tcPr>
          <w:p>
            <w:pPr>
              <w:spacing w:line="360" w:lineRule="exact"/>
              <w:jc w:val="center"/>
              <w:rPr>
                <w:rFonts w:hint="eastAsia" w:ascii="宋体" w:hAnsi="宋体" w:cs="宋体"/>
                <w:szCs w:val="21"/>
              </w:rPr>
            </w:pPr>
            <w:r>
              <w:rPr>
                <w:rFonts w:hint="eastAsia" w:ascii="宋体" w:hAnsi="宋体" w:cs="宋体"/>
                <w:szCs w:val="21"/>
              </w:rPr>
              <w:t>分值</w:t>
            </w:r>
          </w:p>
        </w:tc>
        <w:tc>
          <w:tcPr>
            <w:tcW w:w="1125" w:type="dxa"/>
            <w:vAlign w:val="center"/>
          </w:tcPr>
          <w:p>
            <w:pPr>
              <w:spacing w:line="360" w:lineRule="exact"/>
              <w:jc w:val="center"/>
              <w:rPr>
                <w:rFonts w:hint="eastAsia" w:ascii="宋体" w:hAnsi="宋体" w:cs="宋体"/>
                <w:szCs w:val="21"/>
              </w:rPr>
            </w:pPr>
            <w:r>
              <w:rPr>
                <w:rFonts w:hint="eastAsia" w:ascii="宋体" w:hAnsi="宋体" w:cs="宋体"/>
                <w:szCs w:val="21"/>
              </w:rPr>
              <w:t>评分方式</w:t>
            </w:r>
          </w:p>
        </w:tc>
        <w:tc>
          <w:tcPr>
            <w:tcW w:w="4473" w:type="dxa"/>
            <w:vAlign w:val="center"/>
          </w:tcPr>
          <w:p>
            <w:pPr>
              <w:spacing w:line="360" w:lineRule="exact"/>
              <w:jc w:val="center"/>
              <w:rPr>
                <w:rFonts w:hint="eastAsia"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668" w:type="dxa"/>
            <w:vAlign w:val="center"/>
          </w:tcPr>
          <w:p>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1</w:t>
            </w:r>
          </w:p>
        </w:tc>
        <w:tc>
          <w:tcPr>
            <w:tcW w:w="1605" w:type="dxa"/>
            <w:vAlign w:val="center"/>
          </w:tcPr>
          <w:p>
            <w:pPr>
              <w:jc w:val="center"/>
              <w:rPr>
                <w:rFonts w:hint="eastAsia" w:ascii="宋体" w:hAnsi="宋体" w:cs="宋体"/>
                <w:szCs w:val="21"/>
                <w:lang w:val="zh-CN"/>
              </w:rPr>
            </w:pPr>
            <w:r>
              <w:rPr>
                <w:rFonts w:hint="eastAsia" w:ascii="宋体" w:hAnsi="宋体" w:cs="宋体"/>
                <w:szCs w:val="21"/>
              </w:rPr>
              <w:t>对用户需求书响应程度</w:t>
            </w:r>
          </w:p>
        </w:tc>
        <w:tc>
          <w:tcPr>
            <w:tcW w:w="690" w:type="dxa"/>
            <w:vAlign w:val="center"/>
          </w:tcPr>
          <w:p>
            <w:pPr>
              <w:jc w:val="center"/>
              <w:rPr>
                <w:rFonts w:hint="eastAsia" w:ascii="宋体" w:hAnsi="宋体" w:cs="宋体"/>
                <w:szCs w:val="21"/>
              </w:rPr>
            </w:pPr>
            <w:r>
              <w:rPr>
                <w:rFonts w:hint="eastAsia" w:ascii="宋体" w:hAnsi="宋体" w:cs="宋体"/>
                <w:szCs w:val="21"/>
              </w:rPr>
              <w:t>20</w:t>
            </w:r>
          </w:p>
        </w:tc>
        <w:tc>
          <w:tcPr>
            <w:tcW w:w="1125" w:type="dxa"/>
            <w:vAlign w:val="center"/>
          </w:tcPr>
          <w:p>
            <w:pPr>
              <w:jc w:val="center"/>
              <w:rPr>
                <w:rFonts w:hint="eastAsia" w:ascii="宋体" w:hAnsi="宋体" w:cs="宋体"/>
                <w:szCs w:val="21"/>
              </w:rPr>
            </w:pPr>
            <w:r>
              <w:rPr>
                <w:rFonts w:hint="eastAsia" w:ascii="宋体" w:hAnsi="宋体" w:cs="宋体"/>
                <w:szCs w:val="21"/>
              </w:rPr>
              <w:t>专家打分</w:t>
            </w:r>
          </w:p>
        </w:tc>
        <w:tc>
          <w:tcPr>
            <w:tcW w:w="4473" w:type="dxa"/>
            <w:vAlign w:val="center"/>
          </w:tcPr>
          <w:p>
            <w:pPr>
              <w:jc w:val="left"/>
              <w:rPr>
                <w:rFonts w:hint="eastAsia" w:ascii="宋体" w:hAnsi="宋体" w:cs="宋体"/>
                <w:szCs w:val="21"/>
              </w:rPr>
            </w:pPr>
            <w:r>
              <w:rPr>
                <w:rFonts w:hint="eastAsia" w:ascii="宋体" w:hAnsi="宋体" w:cs="宋体"/>
                <w:szCs w:val="21"/>
              </w:rPr>
              <w:t>投标人应逐条响应并如实填写《技术条款偏离表》，评审委员会根据技术需求参数响应情况进行打分，除不可偏离项外，各项技术参数指标及要求全部满足的得2</w:t>
            </w:r>
            <w:r>
              <w:rPr>
                <w:rFonts w:ascii="宋体" w:hAnsi="宋体" w:cs="宋体"/>
                <w:szCs w:val="21"/>
              </w:rPr>
              <w:t>0</w:t>
            </w:r>
            <w:r>
              <w:rPr>
                <w:rFonts w:hint="eastAsia" w:ascii="宋体" w:hAnsi="宋体" w:cs="宋体"/>
                <w:szCs w:val="21"/>
              </w:rPr>
              <w:t>分，其中带“▲”技术参数指标每偏离一项扣5分，其余技术参数指标每偏离一项扣2分，扣完为止。</w:t>
            </w:r>
          </w:p>
          <w:p>
            <w:pPr>
              <w:jc w:val="left"/>
              <w:rPr>
                <w:rFonts w:hint="eastAsia" w:ascii="宋体" w:hAnsi="宋体" w:cs="宋体"/>
                <w:szCs w:val="21"/>
                <w:lang w:val="en-GB"/>
              </w:rPr>
            </w:pPr>
            <w:r>
              <w:rPr>
                <w:rFonts w:hint="eastAsia" w:ascii="宋体" w:hAnsi="宋体" w:cs="宋体"/>
                <w:szCs w:val="21"/>
                <w:lang w:val="en-GB"/>
              </w:rPr>
              <w:t>重要技术参数（带（</w:t>
            </w:r>
            <w:r>
              <w:rPr>
                <w:rFonts w:hint="eastAsia" w:ascii="宋体" w:hAnsi="宋体" w:cs="宋体"/>
                <w:szCs w:val="21"/>
              </w:rPr>
              <w:t>▲</w:t>
            </w:r>
            <w:r>
              <w:rPr>
                <w:rFonts w:hint="eastAsia" w:ascii="宋体" w:hAnsi="宋体" w:cs="宋体"/>
                <w:szCs w:val="21"/>
                <w:lang w:val="en-GB"/>
              </w:rPr>
              <w:t>）部分）必须提供截图证明，若无证明或提供的证明不满足要求视为该项负偏离.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668" w:type="dxa"/>
            <w:vAlign w:val="center"/>
          </w:tcPr>
          <w:p>
            <w:pPr>
              <w:jc w:val="left"/>
              <w:rPr>
                <w:rFonts w:hint="eastAsia" w:ascii="宋体" w:hAnsi="宋体" w:cs="宋体"/>
                <w:szCs w:val="21"/>
              </w:rPr>
            </w:pPr>
            <w:r>
              <w:rPr>
                <w:rFonts w:hint="eastAsia" w:ascii="宋体" w:hAnsi="宋体" w:cs="宋体"/>
                <w:szCs w:val="21"/>
              </w:rPr>
              <w:t>2</w:t>
            </w:r>
          </w:p>
        </w:tc>
        <w:tc>
          <w:tcPr>
            <w:tcW w:w="1605" w:type="dxa"/>
            <w:vAlign w:val="center"/>
          </w:tcPr>
          <w:p>
            <w:pPr>
              <w:jc w:val="center"/>
              <w:rPr>
                <w:rFonts w:hint="eastAsia" w:ascii="宋体" w:hAnsi="宋体" w:cs="宋体"/>
                <w:szCs w:val="21"/>
                <w:lang w:val="zh-CN"/>
              </w:rPr>
            </w:pPr>
            <w:r>
              <w:rPr>
                <w:rFonts w:hint="eastAsia" w:ascii="宋体" w:hAnsi="宋体" w:cs="宋体"/>
                <w:szCs w:val="21"/>
                <w:lang w:val="zh-CN"/>
              </w:rPr>
              <w:t>项目</w:t>
            </w:r>
            <w:r>
              <w:rPr>
                <w:rFonts w:hint="eastAsia" w:ascii="宋体" w:hAnsi="宋体" w:cs="宋体"/>
                <w:szCs w:val="21"/>
              </w:rPr>
              <w:t>技术</w:t>
            </w:r>
            <w:r>
              <w:rPr>
                <w:rFonts w:hint="eastAsia" w:ascii="宋体" w:hAnsi="宋体" w:cs="宋体"/>
                <w:szCs w:val="21"/>
                <w:lang w:val="zh-CN"/>
              </w:rPr>
              <w:t>方案</w:t>
            </w:r>
          </w:p>
        </w:tc>
        <w:tc>
          <w:tcPr>
            <w:tcW w:w="690" w:type="dxa"/>
            <w:vAlign w:val="center"/>
          </w:tcPr>
          <w:p>
            <w:pPr>
              <w:jc w:val="center"/>
              <w:rPr>
                <w:rFonts w:hint="eastAsia" w:ascii="宋体" w:hAnsi="宋体" w:cs="宋体"/>
                <w:szCs w:val="21"/>
              </w:rPr>
            </w:pPr>
            <w:r>
              <w:rPr>
                <w:rFonts w:hint="eastAsia" w:ascii="宋体" w:hAnsi="宋体" w:cs="宋体"/>
                <w:szCs w:val="21"/>
              </w:rPr>
              <w:t>20</w:t>
            </w:r>
          </w:p>
        </w:tc>
        <w:tc>
          <w:tcPr>
            <w:tcW w:w="1125" w:type="dxa"/>
            <w:vAlign w:val="center"/>
          </w:tcPr>
          <w:p>
            <w:pPr>
              <w:jc w:val="center"/>
              <w:rPr>
                <w:rFonts w:hint="eastAsia" w:ascii="宋体" w:hAnsi="宋体" w:cs="宋体"/>
                <w:szCs w:val="21"/>
                <w:lang w:val="zh-CN"/>
              </w:rPr>
            </w:pPr>
            <w:r>
              <w:rPr>
                <w:rFonts w:hint="eastAsia" w:ascii="宋体" w:hAnsi="宋体" w:cs="宋体"/>
                <w:szCs w:val="21"/>
              </w:rPr>
              <w:t>专家打分</w:t>
            </w:r>
          </w:p>
        </w:tc>
        <w:tc>
          <w:tcPr>
            <w:tcW w:w="4473" w:type="dxa"/>
            <w:vAlign w:val="center"/>
          </w:tcPr>
          <w:p>
            <w:pPr>
              <w:spacing w:line="240" w:lineRule="atLeast"/>
              <w:rPr>
                <w:rFonts w:hint="eastAsia" w:ascii="宋体" w:hAnsi="宋体" w:cs="宋体"/>
                <w:szCs w:val="21"/>
                <w:lang w:val="zh-CN"/>
              </w:rPr>
            </w:pPr>
            <w:r>
              <w:rPr>
                <w:rFonts w:hint="eastAsia" w:ascii="宋体" w:hAnsi="宋体" w:cs="宋体"/>
                <w:szCs w:val="21"/>
                <w:lang w:val="zh-CN"/>
              </w:rPr>
              <w:t>（一）评审内容：</w:t>
            </w:r>
          </w:p>
          <w:p>
            <w:pPr>
              <w:spacing w:line="240" w:lineRule="atLeast"/>
              <w:rPr>
                <w:rFonts w:hint="eastAsia" w:ascii="宋体" w:hAnsi="宋体" w:cs="宋体"/>
                <w:szCs w:val="21"/>
              </w:rPr>
            </w:pPr>
            <w:r>
              <w:rPr>
                <w:rFonts w:hint="eastAsia" w:ascii="宋体" w:hAnsi="宋体" w:cs="宋体"/>
                <w:szCs w:val="21"/>
              </w:rPr>
              <w:t>投标人针对本项目的需求制定项目技术方案，对项目建设目标、规模、内容理解透彻，针对本项目制定规范化的软件系统方案，架构完整，符合建设单位总体规划要求，符合行业标准与规范要求，无知识产权纠纷。业务流程、技术架构层次清楚合理可行。</w:t>
            </w:r>
          </w:p>
          <w:p>
            <w:pPr>
              <w:spacing w:line="240" w:lineRule="atLeast"/>
              <w:rPr>
                <w:rFonts w:hint="eastAsia" w:ascii="宋体" w:hAnsi="宋体" w:cs="宋体"/>
                <w:szCs w:val="21"/>
                <w:lang w:val="zh-CN"/>
              </w:rPr>
            </w:pPr>
            <w:r>
              <w:rPr>
                <w:rFonts w:hint="eastAsia" w:ascii="宋体" w:hAnsi="宋体" w:cs="宋体"/>
                <w:szCs w:val="21"/>
                <w:lang w:val="zh-CN"/>
              </w:rPr>
              <w:t>（二）评审标准：</w:t>
            </w:r>
          </w:p>
          <w:p>
            <w:pPr>
              <w:jc w:val="left"/>
              <w:rPr>
                <w:rFonts w:hint="eastAsia" w:ascii="宋体" w:hAnsi="宋体" w:cs="宋体"/>
                <w:szCs w:val="21"/>
              </w:rPr>
            </w:pPr>
            <w:r>
              <w:rPr>
                <w:rFonts w:hint="eastAsia" w:ascii="宋体" w:hAnsi="宋体" w:cs="宋体"/>
                <w:szCs w:val="21"/>
              </w:rPr>
              <w:t>1.方案每满足上述任意一点得1分，本小项最高得5分；</w:t>
            </w:r>
          </w:p>
          <w:p>
            <w:pPr>
              <w:spacing w:line="240" w:lineRule="atLeast"/>
              <w:rPr>
                <w:rFonts w:hint="eastAsia" w:ascii="宋体" w:hAnsi="宋体" w:cs="宋体"/>
                <w:szCs w:val="21"/>
              </w:rPr>
            </w:pPr>
            <w:r>
              <w:rPr>
                <w:rFonts w:hint="eastAsia" w:ascii="宋体" w:hAnsi="宋体" w:cs="宋体"/>
                <w:szCs w:val="21"/>
              </w:rPr>
              <w:t>2.在此基础上，根据方案整体全面性、具体性、针对性、合理性、可操作性进行评分：</w:t>
            </w:r>
          </w:p>
          <w:p>
            <w:pPr>
              <w:spacing w:line="240" w:lineRule="atLeast"/>
              <w:rPr>
                <w:rFonts w:hint="eastAsia" w:ascii="宋体" w:hAnsi="宋体" w:cs="宋体"/>
                <w:szCs w:val="21"/>
              </w:rPr>
            </w:pPr>
            <w:r>
              <w:rPr>
                <w:rFonts w:hint="eastAsia" w:ascii="宋体" w:hAnsi="宋体" w:cs="宋体"/>
                <w:szCs w:val="21"/>
              </w:rPr>
              <w:t>1）实施内容及方案内容全面；</w:t>
            </w:r>
          </w:p>
          <w:p>
            <w:pPr>
              <w:spacing w:line="240" w:lineRule="atLeast"/>
              <w:rPr>
                <w:rFonts w:hint="eastAsia" w:ascii="宋体" w:hAnsi="宋体" w:cs="宋体"/>
                <w:szCs w:val="21"/>
              </w:rPr>
            </w:pPr>
            <w:r>
              <w:rPr>
                <w:rFonts w:hint="eastAsia" w:ascii="宋体" w:hAnsi="宋体" w:cs="宋体"/>
                <w:szCs w:val="21"/>
              </w:rPr>
              <w:t>2）实施内容及方案内容具体；</w:t>
            </w:r>
          </w:p>
          <w:p>
            <w:pPr>
              <w:spacing w:line="240" w:lineRule="atLeast"/>
              <w:rPr>
                <w:rFonts w:hint="eastAsia" w:ascii="宋体" w:hAnsi="宋体" w:cs="宋体"/>
                <w:szCs w:val="21"/>
              </w:rPr>
            </w:pPr>
            <w:r>
              <w:rPr>
                <w:rFonts w:hint="eastAsia" w:ascii="宋体" w:hAnsi="宋体" w:cs="宋体"/>
                <w:szCs w:val="21"/>
              </w:rPr>
              <w:t>3）实施内容及方案内容科学合理；</w:t>
            </w:r>
          </w:p>
          <w:p>
            <w:pPr>
              <w:spacing w:line="240" w:lineRule="atLeast"/>
              <w:rPr>
                <w:rFonts w:hint="eastAsia" w:ascii="宋体" w:hAnsi="宋体" w:cs="宋体"/>
                <w:szCs w:val="21"/>
              </w:rPr>
            </w:pPr>
            <w:r>
              <w:rPr>
                <w:rFonts w:hint="eastAsia" w:ascii="宋体" w:hAnsi="宋体" w:cs="宋体"/>
                <w:szCs w:val="21"/>
              </w:rPr>
              <w:t>4）实施内容及方案内容针对性强；</w:t>
            </w:r>
          </w:p>
          <w:p>
            <w:pPr>
              <w:spacing w:line="240" w:lineRule="atLeast"/>
              <w:rPr>
                <w:rFonts w:hint="eastAsia" w:ascii="宋体" w:hAnsi="宋体" w:cs="宋体"/>
                <w:szCs w:val="21"/>
              </w:rPr>
            </w:pPr>
            <w:r>
              <w:rPr>
                <w:rFonts w:hint="eastAsia" w:ascii="宋体" w:hAnsi="宋体" w:cs="宋体"/>
                <w:szCs w:val="21"/>
              </w:rPr>
              <w:t>5）实施内容及方案内容可操作性强。</w:t>
            </w:r>
          </w:p>
          <w:p>
            <w:pPr>
              <w:spacing w:line="240" w:lineRule="atLeast"/>
              <w:rPr>
                <w:rFonts w:hint="eastAsia" w:ascii="宋体" w:hAnsi="宋体" w:cs="宋体"/>
                <w:szCs w:val="21"/>
              </w:rPr>
            </w:pPr>
            <w:r>
              <w:rPr>
                <w:rFonts w:hint="eastAsia" w:ascii="宋体" w:hAnsi="宋体" w:cs="宋体"/>
                <w:szCs w:val="21"/>
              </w:rPr>
              <w:t>优评分标准：满足以上五项要求的评价为优，得10分；</w:t>
            </w:r>
          </w:p>
          <w:p>
            <w:pPr>
              <w:spacing w:line="240" w:lineRule="atLeast"/>
              <w:rPr>
                <w:rFonts w:hint="eastAsia" w:ascii="宋体" w:hAnsi="宋体" w:cs="宋体"/>
                <w:szCs w:val="21"/>
              </w:rPr>
            </w:pPr>
            <w:r>
              <w:rPr>
                <w:rFonts w:hint="eastAsia" w:ascii="宋体" w:hAnsi="宋体" w:cs="宋体"/>
                <w:szCs w:val="21"/>
              </w:rPr>
              <w:t>良评分标准：满足以上四项要求的评价为良，得5分；</w:t>
            </w:r>
          </w:p>
          <w:p>
            <w:pPr>
              <w:spacing w:line="240" w:lineRule="atLeast"/>
              <w:rPr>
                <w:rFonts w:hint="eastAsia" w:ascii="宋体" w:hAnsi="宋体" w:cs="宋体"/>
                <w:szCs w:val="21"/>
              </w:rPr>
            </w:pPr>
            <w:r>
              <w:rPr>
                <w:rFonts w:hint="eastAsia" w:ascii="宋体" w:hAnsi="宋体" w:cs="宋体"/>
                <w:szCs w:val="21"/>
              </w:rPr>
              <w:t>中评分标准：满足以上三项要求的评价为中，得1分；</w:t>
            </w:r>
          </w:p>
          <w:p>
            <w:pPr>
              <w:jc w:val="left"/>
              <w:rPr>
                <w:rFonts w:hint="eastAsia" w:ascii="宋体" w:hAnsi="宋体" w:cs="宋体"/>
                <w:kern w:val="0"/>
                <w:szCs w:val="21"/>
                <w:lang w:val="zh-CN"/>
              </w:rPr>
            </w:pPr>
            <w:r>
              <w:rPr>
                <w:rFonts w:hint="eastAsia" w:ascii="宋体" w:hAnsi="宋体" w:cs="宋体"/>
                <w:szCs w:val="21"/>
              </w:rPr>
              <w:t>差评分标准：上述情况之外的，评价为差，得0分。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68" w:type="dxa"/>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1605" w:type="dxa"/>
            <w:vAlign w:val="center"/>
          </w:tcPr>
          <w:p>
            <w:pPr>
              <w:jc w:val="center"/>
              <w:rPr>
                <w:rFonts w:hint="eastAsia" w:ascii="宋体" w:hAnsi="宋体" w:cs="宋体"/>
                <w:szCs w:val="21"/>
                <w:lang w:val="zh-CN"/>
              </w:rPr>
            </w:pPr>
            <w:r>
              <w:rPr>
                <w:rFonts w:hint="eastAsia" w:ascii="宋体" w:hAnsi="宋体" w:cs="宋体"/>
                <w:szCs w:val="21"/>
                <w:lang w:val="zh-CN"/>
              </w:rPr>
              <w:t>项目质量保障措施</w:t>
            </w:r>
          </w:p>
        </w:tc>
        <w:tc>
          <w:tcPr>
            <w:tcW w:w="690" w:type="dxa"/>
            <w:vAlign w:val="center"/>
          </w:tcPr>
          <w:p>
            <w:pPr>
              <w:jc w:val="center"/>
              <w:rPr>
                <w:rFonts w:hint="eastAsia" w:ascii="宋体" w:hAnsi="宋体" w:cs="宋体"/>
                <w:szCs w:val="21"/>
                <w:lang w:val="zh-CN"/>
              </w:rPr>
            </w:pPr>
            <w:r>
              <w:rPr>
                <w:rFonts w:hint="eastAsia" w:ascii="宋体" w:hAnsi="宋体" w:cs="宋体"/>
                <w:szCs w:val="21"/>
              </w:rPr>
              <w:t>10</w:t>
            </w:r>
          </w:p>
        </w:tc>
        <w:tc>
          <w:tcPr>
            <w:tcW w:w="1125" w:type="dxa"/>
            <w:vAlign w:val="center"/>
          </w:tcPr>
          <w:p>
            <w:pPr>
              <w:jc w:val="center"/>
              <w:rPr>
                <w:rFonts w:hint="eastAsia" w:ascii="宋体" w:hAnsi="宋体" w:cs="宋体"/>
                <w:szCs w:val="21"/>
              </w:rPr>
            </w:pPr>
            <w:r>
              <w:rPr>
                <w:rFonts w:hint="eastAsia" w:ascii="宋体" w:hAnsi="宋体" w:cs="宋体"/>
                <w:szCs w:val="21"/>
              </w:rPr>
              <w:t>专家打分</w:t>
            </w:r>
          </w:p>
        </w:tc>
        <w:tc>
          <w:tcPr>
            <w:tcW w:w="4473" w:type="dxa"/>
            <w:vAlign w:val="center"/>
          </w:tcPr>
          <w:p>
            <w:pPr>
              <w:spacing w:line="240" w:lineRule="atLeast"/>
              <w:rPr>
                <w:rFonts w:hint="eastAsia" w:ascii="宋体" w:hAnsi="宋体" w:cs="宋体"/>
                <w:szCs w:val="21"/>
                <w:lang w:val="zh-CN"/>
              </w:rPr>
            </w:pPr>
            <w:r>
              <w:rPr>
                <w:rFonts w:hint="eastAsia" w:ascii="宋体" w:hAnsi="宋体" w:cs="宋体"/>
                <w:szCs w:val="21"/>
                <w:lang w:val="zh-CN"/>
              </w:rPr>
              <w:t>（一）评审内容：</w:t>
            </w:r>
          </w:p>
          <w:p>
            <w:pPr>
              <w:spacing w:line="240" w:lineRule="atLeast"/>
              <w:rPr>
                <w:rFonts w:hint="eastAsia" w:ascii="宋体" w:hAnsi="宋体" w:cs="宋体"/>
                <w:szCs w:val="21"/>
                <w:lang w:val="zh-CN"/>
              </w:rPr>
            </w:pPr>
            <w:r>
              <w:rPr>
                <w:rFonts w:hint="eastAsia" w:ascii="宋体" w:hAnsi="宋体" w:cs="宋体"/>
                <w:szCs w:val="21"/>
              </w:rPr>
              <w:t>投标人</w:t>
            </w:r>
            <w:r>
              <w:rPr>
                <w:rFonts w:hint="eastAsia" w:ascii="宋体" w:hAnsi="宋体" w:cs="宋体"/>
                <w:szCs w:val="21"/>
                <w:lang w:val="zh-CN"/>
              </w:rPr>
              <w:t>在投标文件中详细说明关于本项目的质量保障措施，包括</w:t>
            </w:r>
            <w:r>
              <w:rPr>
                <w:rFonts w:hint="eastAsia" w:ascii="宋体" w:hAnsi="宋体" w:cs="宋体"/>
                <w:szCs w:val="21"/>
              </w:rPr>
              <w:t>但不限于</w:t>
            </w:r>
            <w:r>
              <w:rPr>
                <w:rFonts w:hint="eastAsia" w:ascii="宋体" w:hAnsi="宋体" w:cs="宋体"/>
                <w:szCs w:val="21"/>
                <w:lang w:val="zh-CN"/>
              </w:rPr>
              <w:t>：</w:t>
            </w:r>
          </w:p>
          <w:p>
            <w:pPr>
              <w:spacing w:line="240" w:lineRule="atLeast"/>
              <w:rPr>
                <w:rFonts w:hint="eastAsia" w:ascii="宋体" w:hAnsi="宋体" w:cs="宋体"/>
                <w:szCs w:val="21"/>
                <w:lang w:val="zh-CN"/>
              </w:rPr>
            </w:pPr>
            <w:r>
              <w:rPr>
                <w:rFonts w:hint="eastAsia" w:ascii="宋体" w:hAnsi="宋体" w:cs="宋体"/>
                <w:szCs w:val="21"/>
                <w:lang w:val="zh-CN"/>
              </w:rPr>
              <w:t>1）产品的包装。</w:t>
            </w:r>
          </w:p>
          <w:p>
            <w:pPr>
              <w:spacing w:line="240" w:lineRule="atLeast"/>
              <w:rPr>
                <w:rFonts w:hint="eastAsia" w:ascii="宋体" w:hAnsi="宋体" w:cs="宋体"/>
                <w:szCs w:val="21"/>
                <w:lang w:val="zh-CN"/>
              </w:rPr>
            </w:pPr>
            <w:r>
              <w:rPr>
                <w:rFonts w:hint="eastAsia" w:ascii="宋体" w:hAnsi="宋体" w:cs="宋体"/>
                <w:szCs w:val="21"/>
                <w:lang w:val="zh-CN"/>
              </w:rPr>
              <w:t>2）产品保存及运输。</w:t>
            </w:r>
          </w:p>
          <w:p>
            <w:pPr>
              <w:spacing w:line="240" w:lineRule="atLeast"/>
              <w:rPr>
                <w:rFonts w:hint="eastAsia" w:ascii="宋体" w:hAnsi="宋体" w:cs="宋体"/>
                <w:szCs w:val="21"/>
                <w:lang w:val="zh-CN"/>
              </w:rPr>
            </w:pPr>
            <w:r>
              <w:rPr>
                <w:rFonts w:hint="eastAsia" w:ascii="宋体" w:hAnsi="宋体" w:cs="宋体"/>
                <w:szCs w:val="21"/>
                <w:lang w:val="zh-CN"/>
              </w:rPr>
              <w:t>3）产品质量不合格的处理方案。</w:t>
            </w:r>
          </w:p>
          <w:p>
            <w:pPr>
              <w:spacing w:line="240" w:lineRule="atLeast"/>
              <w:rPr>
                <w:rFonts w:hint="eastAsia" w:ascii="宋体" w:hAnsi="宋体" w:cs="宋体"/>
                <w:szCs w:val="21"/>
                <w:lang w:val="zh-CN"/>
              </w:rPr>
            </w:pPr>
            <w:r>
              <w:rPr>
                <w:rFonts w:hint="eastAsia" w:ascii="宋体" w:hAnsi="宋体" w:cs="宋体"/>
                <w:szCs w:val="21"/>
                <w:lang w:val="zh-CN"/>
              </w:rPr>
              <w:t>（二）评审标准：</w:t>
            </w:r>
          </w:p>
          <w:p>
            <w:pPr>
              <w:jc w:val="left"/>
              <w:rPr>
                <w:rFonts w:hint="eastAsia" w:ascii="宋体" w:hAnsi="宋体" w:cs="宋体"/>
                <w:szCs w:val="21"/>
              </w:rPr>
            </w:pPr>
            <w:r>
              <w:rPr>
                <w:rFonts w:hint="eastAsia" w:ascii="宋体" w:hAnsi="宋体" w:cs="宋体"/>
                <w:szCs w:val="21"/>
              </w:rPr>
              <w:t>1.方案每满足上述任意一点得1分，本小项最高得3分；</w:t>
            </w:r>
          </w:p>
          <w:p>
            <w:pPr>
              <w:jc w:val="left"/>
              <w:rPr>
                <w:rFonts w:hint="eastAsia" w:ascii="宋体" w:hAnsi="宋体" w:cs="宋体"/>
                <w:szCs w:val="21"/>
                <w:lang w:val="zh-CN"/>
              </w:rPr>
            </w:pPr>
            <w:r>
              <w:rPr>
                <w:rFonts w:hint="eastAsia" w:ascii="宋体" w:hAnsi="宋体" w:cs="宋体"/>
                <w:szCs w:val="21"/>
              </w:rPr>
              <w:t>2.</w:t>
            </w:r>
            <w:r>
              <w:rPr>
                <w:rFonts w:hint="eastAsia" w:ascii="宋体" w:hAnsi="宋体" w:cs="宋体"/>
                <w:szCs w:val="21"/>
                <w:lang w:val="zh-CN"/>
              </w:rPr>
              <w:t>在此基础上，评审委员会根据</w:t>
            </w:r>
            <w:r>
              <w:rPr>
                <w:rFonts w:hint="eastAsia" w:ascii="宋体" w:hAnsi="宋体" w:cs="宋体"/>
                <w:szCs w:val="21"/>
              </w:rPr>
              <w:t>采购</w:t>
            </w:r>
            <w:r>
              <w:rPr>
                <w:rFonts w:hint="eastAsia" w:ascii="宋体" w:hAnsi="宋体" w:cs="宋体"/>
                <w:szCs w:val="21"/>
                <w:lang w:val="zh-CN"/>
              </w:rPr>
              <w:t>文件的需求和投标文件响应情况</w:t>
            </w:r>
            <w:r>
              <w:rPr>
                <w:rFonts w:hint="eastAsia" w:ascii="宋体" w:hAnsi="宋体" w:cs="宋体"/>
                <w:szCs w:val="21"/>
              </w:rPr>
              <w:t>进一步</w:t>
            </w:r>
            <w:r>
              <w:rPr>
                <w:rFonts w:hint="eastAsia" w:ascii="宋体" w:hAnsi="宋体" w:cs="宋体"/>
                <w:szCs w:val="21"/>
                <w:lang w:val="zh-CN"/>
              </w:rPr>
              <w:t>评审：</w:t>
            </w:r>
          </w:p>
          <w:p>
            <w:pPr>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w:t>
            </w:r>
            <w:r>
              <w:rPr>
                <w:rFonts w:hint="eastAsia" w:ascii="宋体" w:hAnsi="宋体" w:cs="宋体"/>
                <w:szCs w:val="21"/>
              </w:rPr>
              <w:t>保障</w:t>
            </w:r>
            <w:r>
              <w:rPr>
                <w:rFonts w:hint="eastAsia" w:ascii="宋体" w:hAnsi="宋体" w:cs="宋体"/>
                <w:szCs w:val="21"/>
                <w:lang w:val="zh-CN"/>
              </w:rPr>
              <w:t>内容全面、具体，方案内容科学合理、</w:t>
            </w:r>
            <w:r>
              <w:rPr>
                <w:rFonts w:hint="eastAsia" w:ascii="宋体" w:hAnsi="宋体" w:cs="宋体"/>
                <w:szCs w:val="21"/>
              </w:rPr>
              <w:t>针对性强</w:t>
            </w:r>
            <w:r>
              <w:rPr>
                <w:rFonts w:hint="eastAsia" w:ascii="宋体" w:hAnsi="宋体" w:cs="宋体"/>
                <w:szCs w:val="21"/>
                <w:lang w:val="zh-CN"/>
              </w:rPr>
              <w:t>，得</w:t>
            </w:r>
            <w:r>
              <w:rPr>
                <w:rFonts w:hint="eastAsia" w:ascii="宋体" w:hAnsi="宋体" w:cs="宋体"/>
                <w:szCs w:val="21"/>
              </w:rPr>
              <w:t>7</w:t>
            </w:r>
            <w:r>
              <w:rPr>
                <w:rFonts w:hint="eastAsia" w:ascii="宋体" w:hAnsi="宋体" w:cs="宋体"/>
                <w:szCs w:val="21"/>
                <w:lang w:val="zh-CN"/>
              </w:rPr>
              <w:t>分；</w:t>
            </w:r>
          </w:p>
          <w:p>
            <w:pPr>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保障</w:t>
            </w:r>
            <w:r>
              <w:rPr>
                <w:rFonts w:hint="eastAsia" w:ascii="宋体" w:hAnsi="宋体" w:cs="宋体"/>
                <w:szCs w:val="21"/>
                <w:lang w:val="zh-CN"/>
              </w:rPr>
              <w:t>内容较为全面、具体，方案内容</w:t>
            </w:r>
            <w:r>
              <w:rPr>
                <w:rFonts w:hint="eastAsia" w:ascii="宋体" w:hAnsi="宋体" w:cs="宋体"/>
                <w:szCs w:val="21"/>
              </w:rPr>
              <w:t>较为</w:t>
            </w:r>
            <w:r>
              <w:rPr>
                <w:rFonts w:hint="eastAsia" w:ascii="宋体" w:hAnsi="宋体" w:cs="宋体"/>
                <w:szCs w:val="21"/>
                <w:lang w:val="zh-CN"/>
              </w:rPr>
              <w:t>科学合理、</w:t>
            </w:r>
            <w:r>
              <w:rPr>
                <w:rFonts w:hint="eastAsia" w:ascii="宋体" w:hAnsi="宋体" w:cs="宋体"/>
                <w:szCs w:val="21"/>
              </w:rPr>
              <w:t>针对性较强</w:t>
            </w:r>
            <w:r>
              <w:rPr>
                <w:rFonts w:hint="eastAsia" w:ascii="宋体" w:hAnsi="宋体" w:cs="宋体"/>
                <w:szCs w:val="21"/>
                <w:lang w:val="zh-CN"/>
              </w:rPr>
              <w:t>，得</w:t>
            </w:r>
            <w:r>
              <w:rPr>
                <w:rFonts w:hint="eastAsia" w:ascii="宋体" w:hAnsi="宋体" w:cs="宋体"/>
                <w:szCs w:val="21"/>
              </w:rPr>
              <w:t>3</w:t>
            </w:r>
            <w:r>
              <w:rPr>
                <w:rFonts w:hint="eastAsia" w:ascii="宋体" w:hAnsi="宋体" w:cs="宋体"/>
                <w:szCs w:val="21"/>
                <w:lang w:val="zh-CN"/>
              </w:rPr>
              <w:t>分；</w:t>
            </w:r>
          </w:p>
          <w:p>
            <w:pPr>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w:t>
            </w:r>
            <w:r>
              <w:rPr>
                <w:rFonts w:hint="eastAsia" w:ascii="宋体" w:hAnsi="宋体" w:cs="宋体"/>
                <w:szCs w:val="21"/>
              </w:rPr>
              <w:t>保障</w:t>
            </w:r>
            <w:r>
              <w:rPr>
                <w:rFonts w:hint="eastAsia" w:ascii="宋体" w:hAnsi="宋体" w:cs="宋体"/>
                <w:szCs w:val="21"/>
                <w:lang w:val="zh-CN"/>
              </w:rPr>
              <w:t>内容基本</w:t>
            </w:r>
            <w:r>
              <w:rPr>
                <w:rFonts w:hint="eastAsia" w:ascii="宋体" w:hAnsi="宋体" w:cs="宋体"/>
                <w:szCs w:val="21"/>
              </w:rPr>
              <w:t>完善</w:t>
            </w:r>
            <w:r>
              <w:rPr>
                <w:rFonts w:hint="eastAsia" w:ascii="宋体" w:hAnsi="宋体" w:cs="宋体"/>
                <w:szCs w:val="21"/>
                <w:lang w:val="zh-CN"/>
              </w:rPr>
              <w:t>，</w:t>
            </w:r>
            <w:r>
              <w:rPr>
                <w:rFonts w:hint="eastAsia" w:ascii="宋体" w:hAnsi="宋体" w:cs="宋体"/>
                <w:szCs w:val="21"/>
              </w:rPr>
              <w:t>方案内容、针对性</w:t>
            </w:r>
            <w:r>
              <w:rPr>
                <w:rFonts w:hint="eastAsia" w:ascii="宋体" w:hAnsi="宋体" w:cs="宋体"/>
                <w:szCs w:val="21"/>
                <w:lang w:val="zh-CN"/>
              </w:rPr>
              <w:t>一般，得</w:t>
            </w:r>
            <w:r>
              <w:rPr>
                <w:rFonts w:hint="eastAsia" w:ascii="宋体" w:hAnsi="宋体" w:cs="宋体"/>
                <w:szCs w:val="21"/>
              </w:rPr>
              <w:t>1</w:t>
            </w:r>
            <w:r>
              <w:rPr>
                <w:rFonts w:hint="eastAsia" w:ascii="宋体" w:hAnsi="宋体" w:cs="宋体"/>
                <w:szCs w:val="21"/>
                <w:lang w:val="zh-CN"/>
              </w:rPr>
              <w:t>分。</w:t>
            </w:r>
          </w:p>
          <w:p>
            <w:pPr>
              <w:jc w:val="left"/>
              <w:rPr>
                <w:rFonts w:hint="eastAsia" w:ascii="宋体" w:hAnsi="宋体" w:cs="宋体"/>
                <w:szCs w:val="21"/>
                <w:lang w:val="zh-CN"/>
              </w:rPr>
            </w:pPr>
            <w:r>
              <w:rPr>
                <w:rFonts w:hint="eastAsia" w:ascii="宋体" w:hAnsi="宋体" w:cs="宋体"/>
                <w:szCs w:val="21"/>
              </w:rPr>
              <w:t>（4）评价为差或</w:t>
            </w:r>
            <w:r>
              <w:rPr>
                <w:rFonts w:hint="eastAsia" w:ascii="宋体" w:hAnsi="宋体" w:cs="宋体"/>
                <w:szCs w:val="21"/>
                <w:lang w:val="zh-CN"/>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088" w:type="dxa"/>
            <w:gridSpan w:val="4"/>
            <w:vAlign w:val="center"/>
          </w:tcPr>
          <w:p>
            <w:pPr>
              <w:spacing w:line="360" w:lineRule="exact"/>
              <w:jc w:val="center"/>
              <w:rPr>
                <w:rFonts w:hint="eastAsia" w:ascii="宋体" w:hAnsi="宋体" w:cs="宋体"/>
                <w:szCs w:val="21"/>
              </w:rPr>
            </w:pPr>
            <w:r>
              <w:rPr>
                <w:rFonts w:hint="eastAsia" w:ascii="宋体" w:hAnsi="宋体" w:cs="宋体"/>
                <w:szCs w:val="21"/>
              </w:rPr>
              <w:t>商务部分</w:t>
            </w:r>
          </w:p>
        </w:tc>
        <w:tc>
          <w:tcPr>
            <w:tcW w:w="4473" w:type="dxa"/>
            <w:vAlign w:val="center"/>
          </w:tcPr>
          <w:p>
            <w:pPr>
              <w:spacing w:line="360" w:lineRule="exact"/>
              <w:jc w:val="center"/>
              <w:rPr>
                <w:rFonts w:hint="eastAsia"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8" w:type="dxa"/>
            <w:vAlign w:val="center"/>
          </w:tcPr>
          <w:p>
            <w:pPr>
              <w:spacing w:line="360" w:lineRule="exact"/>
              <w:jc w:val="center"/>
              <w:rPr>
                <w:rFonts w:hint="eastAsia" w:ascii="宋体" w:hAnsi="宋体" w:cs="宋体"/>
                <w:szCs w:val="21"/>
              </w:rPr>
            </w:pPr>
            <w:r>
              <w:rPr>
                <w:rFonts w:hint="eastAsia" w:ascii="宋体" w:hAnsi="宋体" w:cs="宋体"/>
                <w:szCs w:val="21"/>
              </w:rPr>
              <w:t>序号</w:t>
            </w:r>
          </w:p>
        </w:tc>
        <w:tc>
          <w:tcPr>
            <w:tcW w:w="1605" w:type="dxa"/>
            <w:vAlign w:val="center"/>
          </w:tcPr>
          <w:p>
            <w:pPr>
              <w:spacing w:line="360" w:lineRule="exact"/>
              <w:jc w:val="center"/>
              <w:rPr>
                <w:rFonts w:hint="eastAsia" w:ascii="宋体" w:hAnsi="宋体" w:cs="宋体"/>
                <w:szCs w:val="21"/>
              </w:rPr>
            </w:pPr>
            <w:r>
              <w:rPr>
                <w:rFonts w:hint="eastAsia" w:ascii="宋体" w:hAnsi="宋体" w:cs="宋体"/>
                <w:szCs w:val="21"/>
              </w:rPr>
              <w:t>评分因素</w:t>
            </w:r>
          </w:p>
        </w:tc>
        <w:tc>
          <w:tcPr>
            <w:tcW w:w="690" w:type="dxa"/>
            <w:vAlign w:val="center"/>
          </w:tcPr>
          <w:p>
            <w:pPr>
              <w:spacing w:line="360" w:lineRule="exact"/>
              <w:jc w:val="center"/>
              <w:rPr>
                <w:rFonts w:hint="eastAsia" w:ascii="宋体" w:hAnsi="宋体" w:cs="宋体"/>
                <w:szCs w:val="21"/>
              </w:rPr>
            </w:pPr>
            <w:r>
              <w:rPr>
                <w:rFonts w:hint="eastAsia" w:ascii="宋体" w:hAnsi="宋体" w:cs="宋体"/>
                <w:szCs w:val="21"/>
              </w:rPr>
              <w:t>分值</w:t>
            </w:r>
          </w:p>
        </w:tc>
        <w:tc>
          <w:tcPr>
            <w:tcW w:w="1125" w:type="dxa"/>
            <w:vAlign w:val="center"/>
          </w:tcPr>
          <w:p>
            <w:pPr>
              <w:spacing w:line="360" w:lineRule="exact"/>
              <w:jc w:val="center"/>
              <w:rPr>
                <w:rFonts w:hint="eastAsia" w:ascii="宋体" w:hAnsi="宋体" w:cs="宋体"/>
                <w:szCs w:val="21"/>
              </w:rPr>
            </w:pPr>
            <w:r>
              <w:rPr>
                <w:rFonts w:hint="eastAsia" w:ascii="宋体" w:hAnsi="宋体" w:cs="宋体"/>
                <w:szCs w:val="21"/>
              </w:rPr>
              <w:t>评分方式</w:t>
            </w:r>
          </w:p>
        </w:tc>
        <w:tc>
          <w:tcPr>
            <w:tcW w:w="4473" w:type="dxa"/>
            <w:vAlign w:val="center"/>
          </w:tcPr>
          <w:p>
            <w:pPr>
              <w:spacing w:line="360" w:lineRule="exact"/>
              <w:jc w:val="center"/>
              <w:rPr>
                <w:rFonts w:hint="eastAsia" w:ascii="宋体" w:hAnsi="宋体" w:cs="宋体"/>
                <w:szCs w:val="21"/>
              </w:rPr>
            </w:pPr>
            <w:r>
              <w:rPr>
                <w:rFonts w:hint="eastAsia" w:ascii="宋体" w:hAnsi="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8" w:type="dxa"/>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lang w:val="zh-CN"/>
              </w:rPr>
              <w:t>1</w:t>
            </w:r>
          </w:p>
        </w:tc>
        <w:tc>
          <w:tcPr>
            <w:tcW w:w="1605" w:type="dxa"/>
            <w:vAlign w:val="center"/>
          </w:tcPr>
          <w:p>
            <w:pPr>
              <w:jc w:val="center"/>
              <w:rPr>
                <w:rFonts w:hint="eastAsia" w:ascii="宋体" w:hAnsi="宋体" w:cs="宋体"/>
                <w:szCs w:val="21"/>
              </w:rPr>
            </w:pPr>
            <w:r>
              <w:rPr>
                <w:rFonts w:hint="eastAsia" w:ascii="宋体" w:hAnsi="宋体" w:cs="宋体"/>
                <w:szCs w:val="21"/>
              </w:rPr>
              <w:t>同类项目</w:t>
            </w:r>
          </w:p>
          <w:p>
            <w:pPr>
              <w:jc w:val="center"/>
              <w:rPr>
                <w:rFonts w:hint="eastAsia" w:ascii="宋体" w:hAnsi="宋体" w:cs="宋体"/>
                <w:szCs w:val="21"/>
              </w:rPr>
            </w:pPr>
            <w:r>
              <w:rPr>
                <w:rFonts w:hint="eastAsia" w:ascii="宋体" w:hAnsi="宋体" w:cs="宋体"/>
                <w:szCs w:val="21"/>
              </w:rPr>
              <w:t>业绩</w:t>
            </w:r>
          </w:p>
        </w:tc>
        <w:tc>
          <w:tcPr>
            <w:tcW w:w="690" w:type="dxa"/>
            <w:vAlign w:val="center"/>
          </w:tcPr>
          <w:p>
            <w:pPr>
              <w:jc w:val="center"/>
              <w:rPr>
                <w:rFonts w:hint="eastAsia" w:ascii="宋体" w:hAnsi="宋体" w:cs="宋体"/>
                <w:szCs w:val="21"/>
              </w:rPr>
            </w:pPr>
            <w:r>
              <w:rPr>
                <w:rFonts w:hint="eastAsia" w:ascii="宋体" w:hAnsi="宋体" w:cs="宋体"/>
                <w:szCs w:val="21"/>
              </w:rPr>
              <w:t>5</w:t>
            </w:r>
          </w:p>
        </w:tc>
        <w:tc>
          <w:tcPr>
            <w:tcW w:w="1125" w:type="dxa"/>
            <w:vAlign w:val="center"/>
          </w:tcPr>
          <w:p>
            <w:pPr>
              <w:jc w:val="center"/>
              <w:rPr>
                <w:rFonts w:hint="eastAsia" w:ascii="宋体" w:hAnsi="宋体" w:cs="宋体"/>
                <w:szCs w:val="21"/>
              </w:rPr>
            </w:pPr>
            <w:r>
              <w:rPr>
                <w:rFonts w:hint="eastAsia" w:ascii="宋体" w:hAnsi="宋体" w:cs="宋体"/>
                <w:szCs w:val="21"/>
              </w:rPr>
              <w:t>专家打分</w:t>
            </w:r>
          </w:p>
        </w:tc>
        <w:tc>
          <w:tcPr>
            <w:tcW w:w="4473" w:type="dxa"/>
            <w:vAlign w:val="center"/>
          </w:tcPr>
          <w:p>
            <w:pPr>
              <w:jc w:val="left"/>
              <w:rPr>
                <w:rFonts w:hint="eastAsia" w:ascii="宋体" w:hAnsi="宋体" w:cs="宋体"/>
                <w:szCs w:val="21"/>
              </w:rPr>
            </w:pPr>
            <w:r>
              <w:rPr>
                <w:rFonts w:hint="eastAsia" w:ascii="宋体" w:hAnsi="宋体" w:cs="宋体"/>
                <w:szCs w:val="21"/>
              </w:rPr>
              <w:t>投标人近三年完成的同类项目业绩，每提供1个得2.5分，此项最高得5分。</w:t>
            </w:r>
          </w:p>
          <w:p>
            <w:pPr>
              <w:jc w:val="left"/>
              <w:rPr>
                <w:rFonts w:hint="eastAsia" w:ascii="宋体" w:hAnsi="宋体" w:cs="宋体"/>
                <w:szCs w:val="21"/>
                <w:lang w:val="zh-CN"/>
              </w:rPr>
            </w:pPr>
            <w:r>
              <w:rPr>
                <w:rFonts w:hint="eastAsia" w:ascii="宋体" w:hAnsi="宋体" w:cs="宋体"/>
                <w:b/>
                <w:bCs/>
                <w:szCs w:val="21"/>
              </w:rPr>
              <w:t>提供合同关键页及验收合格报告复印件加盖投标人公章为准，原件备查，不清晰或未提供不得分。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8" w:type="dxa"/>
            <w:vAlign w:val="center"/>
          </w:tcPr>
          <w:p>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w:t>
            </w:r>
          </w:p>
        </w:tc>
        <w:tc>
          <w:tcPr>
            <w:tcW w:w="1605" w:type="dxa"/>
            <w:vAlign w:val="center"/>
          </w:tcPr>
          <w:p>
            <w:pPr>
              <w:jc w:val="center"/>
              <w:rPr>
                <w:rFonts w:hint="eastAsia" w:ascii="宋体" w:hAnsi="宋体" w:cs="宋体"/>
                <w:szCs w:val="21"/>
                <w:lang w:val="zh-CN"/>
              </w:rPr>
            </w:pPr>
            <w:r>
              <w:rPr>
                <w:rFonts w:hint="eastAsia" w:ascii="宋体" w:hAnsi="宋体" w:cs="宋体"/>
                <w:szCs w:val="21"/>
              </w:rPr>
              <w:t>服务能力</w:t>
            </w:r>
          </w:p>
        </w:tc>
        <w:tc>
          <w:tcPr>
            <w:tcW w:w="690" w:type="dxa"/>
            <w:vAlign w:val="center"/>
          </w:tcPr>
          <w:p>
            <w:pPr>
              <w:jc w:val="center"/>
              <w:rPr>
                <w:rFonts w:hint="eastAsia" w:ascii="宋体" w:hAnsi="宋体" w:cs="宋体"/>
                <w:szCs w:val="21"/>
              </w:rPr>
            </w:pPr>
            <w:r>
              <w:rPr>
                <w:rFonts w:hint="eastAsia" w:ascii="宋体" w:hAnsi="宋体" w:cs="宋体"/>
                <w:szCs w:val="21"/>
              </w:rPr>
              <w:t>10</w:t>
            </w:r>
          </w:p>
        </w:tc>
        <w:tc>
          <w:tcPr>
            <w:tcW w:w="1125" w:type="dxa"/>
            <w:vAlign w:val="center"/>
          </w:tcPr>
          <w:p>
            <w:pPr>
              <w:jc w:val="center"/>
              <w:rPr>
                <w:rFonts w:hint="eastAsia" w:ascii="宋体" w:hAnsi="宋体" w:cs="宋体"/>
                <w:szCs w:val="21"/>
                <w:lang w:val="zh-CN"/>
              </w:rPr>
            </w:pPr>
            <w:r>
              <w:rPr>
                <w:rFonts w:hint="eastAsia" w:ascii="宋体" w:hAnsi="宋体" w:cs="宋体"/>
                <w:szCs w:val="21"/>
              </w:rPr>
              <w:t>专家打分</w:t>
            </w:r>
          </w:p>
        </w:tc>
        <w:tc>
          <w:tcPr>
            <w:tcW w:w="4473" w:type="dxa"/>
            <w:vAlign w:val="center"/>
          </w:tcPr>
          <w:p>
            <w:pPr>
              <w:rPr>
                <w:rFonts w:hint="eastAsia" w:ascii="宋体" w:hAnsi="宋体" w:cs="宋体"/>
                <w:szCs w:val="21"/>
                <w:lang w:val="zh-CN"/>
              </w:rPr>
            </w:pPr>
            <w:r>
              <w:rPr>
                <w:rFonts w:hint="eastAsia" w:ascii="宋体" w:hAnsi="宋体" w:cs="宋体"/>
                <w:szCs w:val="21"/>
              </w:rPr>
              <w:t>供应商针对福田院区系统升级定制化改造的要求给出一份可行性的技术方案。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8" w:type="dxa"/>
            <w:vAlign w:val="center"/>
          </w:tcPr>
          <w:p>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3</w:t>
            </w:r>
          </w:p>
        </w:tc>
        <w:tc>
          <w:tcPr>
            <w:tcW w:w="1605" w:type="dxa"/>
            <w:vAlign w:val="center"/>
          </w:tcPr>
          <w:p>
            <w:pPr>
              <w:jc w:val="center"/>
              <w:rPr>
                <w:rFonts w:hint="eastAsia" w:ascii="宋体" w:hAnsi="宋体" w:cs="宋体"/>
                <w:szCs w:val="21"/>
                <w:lang w:val="zh-CN"/>
              </w:rPr>
            </w:pPr>
            <w:r>
              <w:rPr>
                <w:rFonts w:hint="eastAsia" w:ascii="宋体" w:hAnsi="宋体" w:cs="宋体"/>
                <w:szCs w:val="21"/>
              </w:rPr>
              <w:t>售后服务承诺</w:t>
            </w:r>
          </w:p>
        </w:tc>
        <w:tc>
          <w:tcPr>
            <w:tcW w:w="690" w:type="dxa"/>
            <w:vAlign w:val="center"/>
          </w:tcPr>
          <w:p>
            <w:pPr>
              <w:jc w:val="center"/>
              <w:rPr>
                <w:rFonts w:hint="eastAsia" w:ascii="宋体" w:hAnsi="宋体" w:cs="宋体"/>
                <w:szCs w:val="21"/>
              </w:rPr>
            </w:pPr>
            <w:r>
              <w:rPr>
                <w:rFonts w:hint="eastAsia" w:ascii="宋体" w:hAnsi="宋体" w:cs="宋体"/>
                <w:szCs w:val="21"/>
              </w:rPr>
              <w:t>10</w:t>
            </w:r>
          </w:p>
        </w:tc>
        <w:tc>
          <w:tcPr>
            <w:tcW w:w="1125" w:type="dxa"/>
            <w:vAlign w:val="center"/>
          </w:tcPr>
          <w:p>
            <w:pPr>
              <w:jc w:val="center"/>
              <w:rPr>
                <w:rFonts w:hint="eastAsia" w:ascii="宋体" w:hAnsi="宋体" w:cs="宋体"/>
                <w:szCs w:val="21"/>
                <w:lang w:val="zh-CN"/>
              </w:rPr>
            </w:pPr>
            <w:r>
              <w:rPr>
                <w:rFonts w:hint="eastAsia" w:ascii="宋体" w:hAnsi="宋体" w:cs="宋体"/>
                <w:szCs w:val="21"/>
              </w:rPr>
              <w:t>专家打分</w:t>
            </w:r>
          </w:p>
        </w:tc>
        <w:tc>
          <w:tcPr>
            <w:tcW w:w="4473" w:type="dxa"/>
            <w:vAlign w:val="center"/>
          </w:tcPr>
          <w:p>
            <w:pPr>
              <w:jc w:val="left"/>
              <w:textAlignment w:val="baseline"/>
              <w:rPr>
                <w:rFonts w:hint="eastAsia" w:ascii="宋体" w:hAnsi="宋体" w:cs="宋体"/>
                <w:szCs w:val="21"/>
              </w:rPr>
            </w:pPr>
            <w:r>
              <w:rPr>
                <w:rFonts w:hint="eastAsia" w:ascii="宋体" w:hAnsi="宋体" w:cs="宋体"/>
                <w:szCs w:val="21"/>
              </w:rPr>
              <w:t>投标单位针对本项目售后服务承诺。评委会根据响应的优劣情况分档打分；</w:t>
            </w:r>
          </w:p>
          <w:p>
            <w:pPr>
              <w:jc w:val="left"/>
              <w:textAlignment w:val="baseline"/>
              <w:rPr>
                <w:rFonts w:hint="eastAsia" w:ascii="宋体" w:hAnsi="宋体" w:cs="宋体"/>
                <w:szCs w:val="21"/>
              </w:rPr>
            </w:pPr>
            <w:r>
              <w:rPr>
                <w:rFonts w:hint="eastAsia" w:ascii="宋体" w:hAnsi="宋体" w:cs="宋体"/>
                <w:szCs w:val="21"/>
              </w:rPr>
              <w:t>评分标准：</w:t>
            </w:r>
          </w:p>
          <w:p>
            <w:pPr>
              <w:numPr>
                <w:ilvl w:val="0"/>
                <w:numId w:val="1"/>
              </w:numPr>
              <w:jc w:val="left"/>
              <w:textAlignment w:val="baseline"/>
              <w:rPr>
                <w:rFonts w:hint="eastAsia" w:ascii="宋体" w:hAnsi="宋体" w:cs="宋体"/>
                <w:szCs w:val="21"/>
              </w:rPr>
            </w:pPr>
            <w:r>
              <w:rPr>
                <w:rFonts w:hint="eastAsia" w:ascii="宋体" w:hAnsi="宋体" w:cs="宋体"/>
                <w:szCs w:val="21"/>
              </w:rPr>
              <w:t xml:space="preserve">投标文件响应内容全面； </w:t>
            </w:r>
          </w:p>
          <w:p>
            <w:pPr>
              <w:numPr>
                <w:ilvl w:val="0"/>
                <w:numId w:val="1"/>
              </w:numPr>
              <w:jc w:val="left"/>
              <w:textAlignment w:val="baseline"/>
              <w:rPr>
                <w:rFonts w:hint="eastAsia" w:ascii="宋体" w:hAnsi="宋体" w:cs="宋体"/>
                <w:szCs w:val="21"/>
              </w:rPr>
            </w:pPr>
            <w:r>
              <w:rPr>
                <w:rFonts w:hint="eastAsia" w:ascii="宋体" w:hAnsi="宋体" w:cs="宋体"/>
                <w:szCs w:val="21"/>
              </w:rPr>
              <w:t xml:space="preserve">投标文件响应内容具体； </w:t>
            </w:r>
          </w:p>
          <w:p>
            <w:pPr>
              <w:numPr>
                <w:ilvl w:val="0"/>
                <w:numId w:val="1"/>
              </w:numPr>
              <w:jc w:val="left"/>
              <w:textAlignment w:val="baseline"/>
              <w:rPr>
                <w:rFonts w:hint="eastAsia" w:ascii="宋体" w:hAnsi="宋体" w:cs="宋体"/>
                <w:szCs w:val="21"/>
              </w:rPr>
            </w:pPr>
            <w:r>
              <w:rPr>
                <w:rFonts w:hint="eastAsia" w:ascii="宋体" w:hAnsi="宋体" w:cs="宋体"/>
                <w:szCs w:val="21"/>
              </w:rPr>
              <w:t xml:space="preserve">投标文件响应内容针对性强： </w:t>
            </w:r>
          </w:p>
          <w:p>
            <w:pPr>
              <w:numPr>
                <w:ilvl w:val="0"/>
                <w:numId w:val="1"/>
              </w:numPr>
              <w:jc w:val="left"/>
              <w:textAlignment w:val="baseline"/>
              <w:rPr>
                <w:rFonts w:hint="eastAsia" w:ascii="宋体" w:hAnsi="宋体" w:cs="宋体"/>
                <w:szCs w:val="21"/>
              </w:rPr>
            </w:pPr>
            <w:r>
              <w:rPr>
                <w:rFonts w:hint="eastAsia" w:ascii="宋体" w:hAnsi="宋体" w:cs="宋体"/>
                <w:szCs w:val="21"/>
              </w:rPr>
              <w:t xml:space="preserve">投标文件响应内容科学合理； </w:t>
            </w:r>
          </w:p>
          <w:p>
            <w:pPr>
              <w:numPr>
                <w:ilvl w:val="0"/>
                <w:numId w:val="1"/>
              </w:numPr>
              <w:jc w:val="left"/>
              <w:textAlignment w:val="baseline"/>
              <w:rPr>
                <w:rFonts w:hint="eastAsia" w:ascii="宋体" w:hAnsi="宋体" w:cs="宋体"/>
                <w:szCs w:val="21"/>
              </w:rPr>
            </w:pPr>
            <w:r>
              <w:rPr>
                <w:rFonts w:hint="eastAsia" w:ascii="宋体" w:hAnsi="宋体" w:cs="宋体"/>
                <w:szCs w:val="21"/>
              </w:rPr>
              <w:t xml:space="preserve">投标文件响应内容可操作性强。 </w:t>
            </w:r>
          </w:p>
          <w:p>
            <w:pPr>
              <w:rPr>
                <w:rFonts w:hint="eastAsia" w:ascii="宋体" w:hAnsi="宋体" w:cs="宋体"/>
                <w:szCs w:val="21"/>
                <w:lang w:val="zh-CN"/>
              </w:rPr>
            </w:pPr>
            <w:r>
              <w:rPr>
                <w:rFonts w:hint="eastAsia" w:ascii="宋体" w:hAnsi="宋体" w:cs="宋体"/>
                <w:szCs w:val="21"/>
              </w:rPr>
              <w:t>满足以上五项要求的评价为优得5分；满足以上四项要求的评价为良得3分；满足以上三项要求的评价为中得2分；满足以上两项要求的评价为合格得1分；满足以上一项及完全不满足的评价为差得0分。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4</w:t>
            </w:r>
          </w:p>
        </w:tc>
        <w:tc>
          <w:tcPr>
            <w:tcW w:w="1605" w:type="dxa"/>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诚信情况</w:t>
            </w:r>
          </w:p>
        </w:tc>
        <w:tc>
          <w:tcPr>
            <w:tcW w:w="690" w:type="dxa"/>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5</w:t>
            </w:r>
          </w:p>
        </w:tc>
        <w:tc>
          <w:tcPr>
            <w:tcW w:w="1125" w:type="dxa"/>
            <w:vAlign w:val="center"/>
          </w:tcPr>
          <w:p>
            <w:pPr>
              <w:spacing w:line="360" w:lineRule="exact"/>
              <w:jc w:val="center"/>
              <w:rPr>
                <w:rFonts w:hint="eastAsia" w:ascii="宋体" w:hAnsi="宋体" w:cs="宋体"/>
                <w:szCs w:val="21"/>
              </w:rPr>
            </w:pPr>
            <w:r>
              <w:rPr>
                <w:rFonts w:hint="eastAsia" w:ascii="宋体" w:hAnsi="宋体" w:cs="宋体"/>
                <w:szCs w:val="21"/>
              </w:rPr>
              <w:t>专家评分</w:t>
            </w:r>
          </w:p>
        </w:tc>
        <w:tc>
          <w:tcPr>
            <w:tcW w:w="4473" w:type="dxa"/>
            <w:vAlign w:val="center"/>
          </w:tcPr>
          <w:p>
            <w:pPr>
              <w:spacing w:line="360" w:lineRule="auto"/>
              <w:jc w:val="left"/>
              <w:rPr>
                <w:rFonts w:hint="eastAsia" w:ascii="宋体" w:hAnsi="宋体" w:cs="宋体"/>
                <w:szCs w:val="21"/>
                <w:lang w:val="zh-CN"/>
              </w:rPr>
            </w:pPr>
            <w:r>
              <w:rPr>
                <w:rFonts w:hint="eastAsia" w:ascii="宋体" w:hAnsi="宋体" w:cs="宋体"/>
                <w:szCs w:val="21"/>
                <w:lang w:val="zh-CN"/>
              </w:rPr>
              <w:t>投标人在参与政府采购活动中存在诚信相关问题且在主管部门相关处理措施实施期限内的，本项不得分，否则得满分。</w:t>
            </w:r>
          </w:p>
          <w:p>
            <w:pPr>
              <w:spacing w:line="360" w:lineRule="auto"/>
              <w:jc w:val="left"/>
              <w:rPr>
                <w:rFonts w:hint="eastAsia" w:ascii="宋体" w:hAnsi="宋体" w:cs="宋体"/>
                <w:b/>
                <w:szCs w:val="21"/>
                <w:lang w:val="zh-CN"/>
              </w:rPr>
            </w:pPr>
            <w:r>
              <w:rPr>
                <w:rFonts w:hint="eastAsia" w:ascii="宋体" w:hAnsi="宋体" w:cs="宋体"/>
                <w:szCs w:val="21"/>
                <w:lang w:val="zh-CN"/>
              </w:rPr>
              <w:t>投标人必须提供《诚信承诺函》（按投标文件格式要求填写），未按要求提供不得分。如若投标人承诺与实际情况不相符，将按照虚假投标的情况报相关主管部门处理。</w:t>
            </w:r>
          </w:p>
        </w:tc>
      </w:tr>
    </w:tbl>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注：1、每项得分均不能超过该项最高分值，得分精确至小数点后两位。</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2、缺项或不合格，则该项为0分。</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3、重要参数不得超过技术参数总数的10%。</w:t>
      </w: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u w:val="single"/>
        </w:rPr>
      </w:pPr>
    </w:p>
    <w:p>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儿童保健管理及疾病随访系统 </w:t>
      </w:r>
      <w:r>
        <w:rPr>
          <w:rFonts w:hint="eastAsia" w:asciiTheme="minorEastAsia" w:hAnsiTheme="minorEastAsia" w:eastAsiaTheme="minorEastAsia"/>
          <w:b/>
          <w:sz w:val="24"/>
          <w:szCs w:val="24"/>
        </w:rPr>
        <w:t>项目投标文件</w:t>
      </w:r>
    </w:p>
    <w:p>
      <w:pPr>
        <w:spacing w:line="360" w:lineRule="auto"/>
        <w:rPr>
          <w:rFonts w:hint="eastAsia" w:asciiTheme="minorEastAsia" w:hAnsiTheme="minorEastAsia" w:eastAsiaTheme="minorEastAsia"/>
          <w:b/>
          <w:sz w:val="24"/>
          <w:szCs w:val="24"/>
        </w:rPr>
      </w:pPr>
    </w:p>
    <w:p>
      <w:pPr>
        <w:spacing w:line="360" w:lineRule="auto"/>
        <w:jc w:val="center"/>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rPr>
          <w:rFonts w:hint="eastAsia" w:asciiTheme="minorEastAsia" w:hAnsiTheme="minorEastAsia" w:eastAsiaTheme="minorEastAsia"/>
          <w:b/>
          <w:sz w:val="24"/>
          <w:szCs w:val="24"/>
        </w:rPr>
      </w:pPr>
    </w:p>
    <w:p>
      <w:pPr>
        <w:spacing w:line="360" w:lineRule="auto"/>
        <w:ind w:firstLine="1084" w:firstLineChars="450"/>
        <w:jc w:val="left"/>
        <w:rPr>
          <w:rFonts w:hint="eastAsia"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SEYXX-XX- 00000  </w:t>
      </w:r>
    </w:p>
    <w:p>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pPr>
        <w:spacing w:line="300" w:lineRule="auto"/>
        <w:rPr>
          <w:rFonts w:hint="eastAsia"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pPr>
        <w:spacing w:line="300" w:lineRule="auto"/>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pPr>
        <w:pStyle w:val="4"/>
        <w:spacing w:line="300" w:lineRule="auto"/>
        <w:jc w:val="center"/>
        <w:rPr>
          <w:rFonts w:hint="eastAsia"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2"/>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743"/>
        <w:gridCol w:w="2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pPr>
              <w:jc w:val="center"/>
              <w:rPr>
                <w:szCs w:val="21"/>
              </w:rPr>
            </w:pPr>
            <w:r>
              <w:rPr>
                <w:rFonts w:hint="eastAsia"/>
                <w:szCs w:val="21"/>
              </w:rPr>
              <w:t>项目编号</w:t>
            </w:r>
          </w:p>
        </w:tc>
        <w:tc>
          <w:tcPr>
            <w:tcW w:w="3425" w:type="dxa"/>
            <w:gridSpan w:val="2"/>
          </w:tcPr>
          <w:p>
            <w:pPr>
              <w:jc w:val="center"/>
              <w:rPr>
                <w:szCs w:val="21"/>
              </w:rPr>
            </w:pPr>
            <w:r>
              <w:rPr>
                <w:rFonts w:hint="eastAsia"/>
                <w:szCs w:val="21"/>
              </w:rPr>
              <w:t>供应商名称</w:t>
            </w:r>
          </w:p>
        </w:tc>
        <w:tc>
          <w:tcPr>
            <w:tcW w:w="2687" w:type="dxa"/>
          </w:tcPr>
          <w:p>
            <w:pPr>
              <w:jc w:val="center"/>
              <w:rPr>
                <w:szCs w:val="21"/>
              </w:rPr>
            </w:pPr>
            <w:r>
              <w:rPr>
                <w:rFonts w:hint="eastAsia"/>
                <w:szCs w:val="21"/>
              </w:rPr>
              <w:t>软件名称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pPr>
              <w:jc w:val="center"/>
              <w:rPr>
                <w:szCs w:val="21"/>
              </w:rPr>
            </w:pPr>
          </w:p>
        </w:tc>
        <w:tc>
          <w:tcPr>
            <w:tcW w:w="3425" w:type="dxa"/>
            <w:gridSpan w:val="2"/>
          </w:tcPr>
          <w:p>
            <w:pPr>
              <w:jc w:val="center"/>
              <w:rPr>
                <w:szCs w:val="21"/>
              </w:rPr>
            </w:pPr>
            <w:r>
              <w:rPr>
                <w:rFonts w:hint="eastAsia"/>
                <w:szCs w:val="21"/>
              </w:rPr>
              <w:t xml:space="preserve"> </w:t>
            </w:r>
          </w:p>
        </w:tc>
        <w:tc>
          <w:tcPr>
            <w:tcW w:w="2687" w:type="dxa"/>
          </w:tcPr>
          <w:p>
            <w:pPr>
              <w:jc w:val="center"/>
              <w:rPr>
                <w:szCs w:val="21"/>
              </w:rPr>
            </w:pPr>
            <w:r>
              <w:rPr>
                <w:rFonts w:hint="eastAsia"/>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pPr>
              <w:jc w:val="center"/>
              <w:rPr>
                <w:szCs w:val="21"/>
              </w:rPr>
            </w:pPr>
            <w:r>
              <w:rPr>
                <w:rFonts w:hint="eastAsia"/>
                <w:szCs w:val="21"/>
              </w:rPr>
              <w:t>品牌</w:t>
            </w:r>
          </w:p>
        </w:tc>
        <w:tc>
          <w:tcPr>
            <w:tcW w:w="1819" w:type="dxa"/>
          </w:tcPr>
          <w:p>
            <w:pPr>
              <w:jc w:val="center"/>
              <w:rPr>
                <w:szCs w:val="21"/>
              </w:rPr>
            </w:pPr>
            <w:r>
              <w:rPr>
                <w:rFonts w:hint="eastAsia"/>
                <w:szCs w:val="21"/>
              </w:rPr>
              <w:t>型号及规格</w:t>
            </w:r>
          </w:p>
        </w:tc>
        <w:tc>
          <w:tcPr>
            <w:tcW w:w="1682" w:type="dxa"/>
          </w:tcPr>
          <w:p>
            <w:pPr>
              <w:jc w:val="center"/>
              <w:rPr>
                <w:szCs w:val="21"/>
              </w:rPr>
            </w:pPr>
            <w:r>
              <w:rPr>
                <w:rFonts w:hint="eastAsia"/>
                <w:szCs w:val="21"/>
              </w:rPr>
              <w:t>产地</w:t>
            </w:r>
          </w:p>
        </w:tc>
        <w:tc>
          <w:tcPr>
            <w:tcW w:w="1743" w:type="dxa"/>
          </w:tcPr>
          <w:p>
            <w:pPr>
              <w:jc w:val="center"/>
              <w:rPr>
                <w:szCs w:val="21"/>
              </w:rPr>
            </w:pPr>
            <w:r>
              <w:rPr>
                <w:rFonts w:hint="eastAsia"/>
                <w:szCs w:val="21"/>
              </w:rPr>
              <w:t>生产商名称</w:t>
            </w:r>
          </w:p>
        </w:tc>
        <w:tc>
          <w:tcPr>
            <w:tcW w:w="2687" w:type="dxa"/>
          </w:tcPr>
          <w:p>
            <w:pPr>
              <w:jc w:val="center"/>
              <w:rPr>
                <w:szCs w:val="21"/>
              </w:rPr>
            </w:pPr>
            <w:r>
              <w:rPr>
                <w:rFonts w:hint="eastAsia"/>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pPr>
              <w:jc w:val="center"/>
              <w:rPr>
                <w:szCs w:val="21"/>
              </w:rPr>
            </w:pPr>
          </w:p>
        </w:tc>
        <w:tc>
          <w:tcPr>
            <w:tcW w:w="1819" w:type="dxa"/>
          </w:tcPr>
          <w:p>
            <w:pPr>
              <w:jc w:val="center"/>
              <w:rPr>
                <w:szCs w:val="21"/>
              </w:rPr>
            </w:pPr>
            <w:r>
              <w:rPr>
                <w:rFonts w:hint="eastAsia"/>
                <w:szCs w:val="21"/>
              </w:rPr>
              <w:t xml:space="preserve"> </w:t>
            </w:r>
          </w:p>
        </w:tc>
        <w:tc>
          <w:tcPr>
            <w:tcW w:w="1682" w:type="dxa"/>
          </w:tcPr>
          <w:p>
            <w:pPr>
              <w:jc w:val="center"/>
              <w:rPr>
                <w:szCs w:val="21"/>
              </w:rPr>
            </w:pPr>
            <w:r>
              <w:rPr>
                <w:rFonts w:hint="eastAsia"/>
                <w:szCs w:val="21"/>
              </w:rPr>
              <w:t xml:space="preserve"> </w:t>
            </w:r>
          </w:p>
        </w:tc>
        <w:tc>
          <w:tcPr>
            <w:tcW w:w="1743" w:type="dxa"/>
          </w:tcPr>
          <w:p>
            <w:pPr>
              <w:jc w:val="center"/>
              <w:rPr>
                <w:szCs w:val="21"/>
              </w:rPr>
            </w:pPr>
            <w:r>
              <w:rPr>
                <w:rFonts w:hint="eastAsia"/>
                <w:szCs w:val="21"/>
              </w:rPr>
              <w:t xml:space="preserve"> </w:t>
            </w:r>
          </w:p>
        </w:tc>
        <w:tc>
          <w:tcPr>
            <w:tcW w:w="2687" w:type="dxa"/>
          </w:tcPr>
          <w:p>
            <w:pPr>
              <w:jc w:val="center"/>
              <w:rPr>
                <w:szCs w:val="21"/>
              </w:rPr>
            </w:pPr>
            <w:r>
              <w:rPr>
                <w:rFonts w:hint="eastAsia"/>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pPr>
              <w:jc w:val="center"/>
              <w:rPr>
                <w:szCs w:val="21"/>
              </w:rPr>
            </w:pPr>
            <w:r>
              <w:rPr>
                <w:rFonts w:hint="eastAsia"/>
                <w:szCs w:val="21"/>
              </w:rPr>
              <w:t>投标总价（人民币/元）</w:t>
            </w:r>
          </w:p>
        </w:tc>
        <w:tc>
          <w:tcPr>
            <w:tcW w:w="3425" w:type="dxa"/>
            <w:gridSpan w:val="2"/>
          </w:tcPr>
          <w:p>
            <w:pPr>
              <w:jc w:val="center"/>
              <w:rPr>
                <w:szCs w:val="21"/>
              </w:rPr>
            </w:pPr>
            <w:r>
              <w:rPr>
                <w:rFonts w:hint="eastAsia"/>
                <w:szCs w:val="21"/>
              </w:rPr>
              <w:t>交货日期</w:t>
            </w:r>
          </w:p>
        </w:tc>
        <w:tc>
          <w:tcPr>
            <w:tcW w:w="2687" w:type="dxa"/>
          </w:tcPr>
          <w:p>
            <w:pPr>
              <w:jc w:val="center"/>
              <w:rPr>
                <w:szCs w:val="21"/>
              </w:rPr>
            </w:pPr>
            <w:r>
              <w:rPr>
                <w:rFonts w:hint="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pPr>
              <w:jc w:val="center"/>
              <w:rPr>
                <w:sz w:val="32"/>
                <w:szCs w:val="32"/>
              </w:rPr>
            </w:pPr>
            <w:r>
              <w:rPr>
                <w:rFonts w:hint="eastAsia"/>
                <w:sz w:val="32"/>
                <w:szCs w:val="32"/>
              </w:rPr>
              <w:t xml:space="preserve"> </w:t>
            </w:r>
          </w:p>
        </w:tc>
        <w:tc>
          <w:tcPr>
            <w:tcW w:w="3425" w:type="dxa"/>
            <w:gridSpan w:val="2"/>
          </w:tcPr>
          <w:p>
            <w:pPr>
              <w:jc w:val="center"/>
              <w:rPr>
                <w:sz w:val="32"/>
                <w:szCs w:val="32"/>
              </w:rPr>
            </w:pPr>
          </w:p>
        </w:tc>
        <w:tc>
          <w:tcPr>
            <w:tcW w:w="2687" w:type="dxa"/>
          </w:tcPr>
          <w:p>
            <w:pPr>
              <w:jc w:val="center"/>
              <w:rPr>
                <w:sz w:val="32"/>
                <w:szCs w:val="32"/>
              </w:rPr>
            </w:pPr>
          </w:p>
        </w:tc>
      </w:tr>
    </w:tbl>
    <w:p>
      <w:pPr>
        <w:jc w:val="center"/>
        <w:rPr>
          <w:sz w:val="32"/>
          <w:szCs w:val="32"/>
        </w:rPr>
      </w:pPr>
    </w:p>
    <w:p>
      <w:pPr>
        <w:spacing w:line="300" w:lineRule="auto"/>
        <w:rPr>
          <w:rFonts w:hint="eastAsia" w:asciiTheme="minorEastAsia" w:hAnsiTheme="minorEastAsia" w:eastAsiaTheme="minorEastAsia"/>
          <w:snapToGrid w:val="0"/>
          <w:kern w:val="0"/>
          <w:sz w:val="24"/>
          <w:szCs w:val="24"/>
        </w:rPr>
      </w:pPr>
    </w:p>
    <w:p>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pPr>
        <w:spacing w:line="360" w:lineRule="auto"/>
        <w:ind w:firstLine="480" w:firstLineChars="200"/>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pPr>
        <w:spacing w:line="360" w:lineRule="auto"/>
        <w:ind w:firstLine="420"/>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spacing w:line="300" w:lineRule="auto"/>
        <w:rPr>
          <w:rFonts w:hint="eastAsia" w:asciiTheme="minorEastAsia" w:hAnsiTheme="minorEastAsia" w:eastAsiaTheme="minorEastAsia"/>
          <w:bCs/>
          <w:sz w:val="24"/>
          <w:szCs w:val="24"/>
        </w:rPr>
      </w:pPr>
    </w:p>
    <w:p>
      <w:pPr>
        <w:spacing w:line="300" w:lineRule="auto"/>
        <w:rPr>
          <w:rFonts w:hint="eastAsia" w:asciiTheme="minorEastAsia" w:hAnsiTheme="minorEastAsia" w:eastAsiaTheme="minorEastAsia"/>
          <w:bCs/>
          <w:sz w:val="24"/>
          <w:szCs w:val="24"/>
        </w:rPr>
      </w:pPr>
    </w:p>
    <w:p>
      <w:pPr>
        <w:spacing w:line="300" w:lineRule="auto"/>
        <w:rPr>
          <w:rFonts w:hint="eastAsia" w:asciiTheme="minorEastAsia" w:hAnsiTheme="minorEastAsia" w:eastAsiaTheme="minorEastAsia"/>
          <w:bCs/>
          <w:sz w:val="24"/>
          <w:szCs w:val="24"/>
        </w:rPr>
      </w:pPr>
    </w:p>
    <w:p>
      <w:pPr>
        <w:spacing w:line="300" w:lineRule="auto"/>
        <w:rPr>
          <w:rFonts w:hint="eastAsia" w:asciiTheme="minorEastAsia" w:hAnsiTheme="minorEastAsia" w:eastAsiaTheme="minorEastAsia"/>
          <w:bCs/>
          <w:sz w:val="24"/>
          <w:szCs w:val="24"/>
        </w:rPr>
      </w:pPr>
    </w:p>
    <w:p>
      <w:pPr>
        <w:spacing w:line="300" w:lineRule="auto"/>
        <w:rPr>
          <w:rFonts w:hint="eastAsia" w:asciiTheme="minorEastAsia" w:hAnsiTheme="minorEastAsia" w:eastAsiaTheme="minorEastAsia"/>
          <w:bCs/>
          <w:sz w:val="24"/>
          <w:szCs w:val="24"/>
        </w:rPr>
      </w:pPr>
    </w:p>
    <w:p>
      <w:pPr>
        <w:spacing w:line="300" w:lineRule="auto"/>
        <w:rPr>
          <w:rFonts w:hint="eastAsia" w:asciiTheme="minorEastAsia" w:hAnsiTheme="minorEastAsia" w:eastAsiaTheme="minorEastAsia"/>
          <w:bCs/>
          <w:sz w:val="24"/>
          <w:szCs w:val="24"/>
        </w:rPr>
      </w:pPr>
    </w:p>
    <w:p>
      <w:pPr>
        <w:spacing w:line="300" w:lineRule="auto"/>
        <w:rPr>
          <w:rFonts w:hint="eastAsia" w:asciiTheme="minorEastAsia" w:hAnsiTheme="minorEastAsia" w:eastAsiaTheme="minorEastAsia"/>
          <w:sz w:val="24"/>
          <w:szCs w:val="24"/>
        </w:rPr>
      </w:pPr>
      <w:bookmarkStart w:id="2" w:name="_Toc201719118"/>
      <w:bookmarkStart w:id="3" w:name="_Toc201742861"/>
      <w:bookmarkStart w:id="4" w:name="_Toc201401658"/>
      <w:bookmarkStart w:id="5" w:name="_Toc201997946"/>
      <w:bookmarkStart w:id="6" w:name="_Toc201743116"/>
    </w:p>
    <w:p>
      <w:pPr>
        <w:spacing w:line="360" w:lineRule="auto"/>
        <w:ind w:right="-517" w:rightChars="-246" w:firstLine="3132" w:firstLineChars="1300"/>
        <w:rPr>
          <w:rFonts w:hint="eastAsia"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pPr>
        <w:pStyle w:val="6"/>
        <w:spacing w:line="400" w:lineRule="exact"/>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（被授权人的姓名、职务）为本公司的合法代理人，以本公司名义负责处理在深圳市儿童医院软件采购活动中相关谈判采购事务。</w:t>
      </w:r>
    </w:p>
    <w:p>
      <w:pPr>
        <w:spacing w:line="500" w:lineRule="exact"/>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pPr>
        <w:spacing w:line="500" w:lineRule="exact"/>
        <w:ind w:firstLine="480" w:firstLineChars="200"/>
        <w:jc w:val="left"/>
        <w:rPr>
          <w:rFonts w:hint="eastAsia" w:asciiTheme="minorEastAsia" w:hAnsiTheme="minorEastAsia" w:eastAsiaTheme="minorEastAsia"/>
          <w:bCs/>
          <w:sz w:val="24"/>
          <w:szCs w:val="24"/>
        </w:rPr>
      </w:pPr>
    </w:p>
    <w:p>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pPr>
        <w:spacing w:line="500" w:lineRule="exact"/>
        <w:ind w:firstLine="555"/>
        <w:jc w:val="left"/>
        <w:rPr>
          <w:rFonts w:hint="eastAsia"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26"/>
                        <w:rPr>
                          <w:rFonts w:hint="eastAsia"/>
                        </w:rPr>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hint="eastAsia" w:asciiTheme="minorEastAsia" w:hAnsiTheme="minorEastAsia" w:eastAsiaTheme="minorEastAsia"/>
          <w:bCs/>
          <w:sz w:val="24"/>
          <w:szCs w:val="24"/>
          <w:u w:val="single"/>
        </w:rPr>
      </w:pPr>
    </w:p>
    <w:p>
      <w:pPr>
        <w:spacing w:line="500" w:lineRule="exact"/>
        <w:ind w:firstLine="555"/>
        <w:jc w:val="left"/>
        <w:rPr>
          <w:rFonts w:hint="eastAsia" w:asciiTheme="minorEastAsia" w:hAnsiTheme="minorEastAsia" w:eastAsiaTheme="minorEastAsia"/>
          <w:bCs/>
          <w:sz w:val="24"/>
          <w:szCs w:val="24"/>
          <w:u w:val="single"/>
        </w:rPr>
      </w:pPr>
    </w:p>
    <w:p>
      <w:pPr>
        <w:spacing w:line="500" w:lineRule="exact"/>
        <w:ind w:firstLine="555"/>
        <w:jc w:val="left"/>
        <w:rPr>
          <w:rFonts w:hint="eastAsia" w:asciiTheme="minorEastAsia" w:hAnsiTheme="minorEastAsia" w:eastAsiaTheme="minorEastAsia"/>
          <w:bCs/>
          <w:sz w:val="24"/>
          <w:szCs w:val="24"/>
          <w:u w:val="single"/>
        </w:rPr>
      </w:pPr>
    </w:p>
    <w:p>
      <w:pPr>
        <w:tabs>
          <w:tab w:val="left" w:pos="0"/>
        </w:tabs>
        <w:spacing w:line="276" w:lineRule="auto"/>
        <w:jc w:val="left"/>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pPr>
        <w:spacing w:line="360" w:lineRule="auto"/>
        <w:ind w:firstLine="2983" w:firstLineChars="1238"/>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pPr>
        <w:rPr>
          <w:rFonts w:hint="eastAsia" w:asciiTheme="minorEastAsia" w:hAnsiTheme="minorEastAsia" w:eastAsiaTheme="minorEastAsia"/>
          <w:b/>
          <w:bCs/>
          <w:color w:val="FF0000"/>
          <w:sz w:val="24"/>
          <w:szCs w:val="24"/>
        </w:rPr>
      </w:pPr>
    </w:p>
    <w:p>
      <w:pPr>
        <w:rPr>
          <w:rFonts w:hint="eastAsia"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pPr>
        <w:rPr>
          <w:rFonts w:hint="eastAsia" w:asciiTheme="minorEastAsia" w:hAnsiTheme="minorEastAsia" w:eastAsiaTheme="minorEastAsia"/>
          <w:sz w:val="24"/>
          <w:szCs w:val="24"/>
        </w:rPr>
      </w:pPr>
    </w:p>
    <w:tbl>
      <w:tblPr>
        <w:tblStyle w:val="12"/>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功能模块名称</w:t>
            </w:r>
          </w:p>
        </w:tc>
        <w:tc>
          <w:tcPr>
            <w:tcW w:w="16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pPr>
              <w:rPr>
                <w:rFonts w:hint="eastAsia" w:asciiTheme="minorEastAsia" w:hAnsiTheme="minorEastAsia" w:eastAsiaTheme="minorEastAsia"/>
                <w:sz w:val="24"/>
                <w:szCs w:val="24"/>
              </w:rPr>
            </w:pPr>
          </w:p>
        </w:tc>
        <w:tc>
          <w:tcPr>
            <w:tcW w:w="1701" w:type="dxa"/>
          </w:tcPr>
          <w:p>
            <w:pPr>
              <w:rPr>
                <w:rFonts w:hint="eastAsia" w:asciiTheme="minorEastAsia" w:hAnsiTheme="minorEastAsia" w:eastAsiaTheme="minorEastAsia"/>
                <w:sz w:val="24"/>
                <w:szCs w:val="24"/>
              </w:rPr>
            </w:pPr>
          </w:p>
        </w:tc>
        <w:tc>
          <w:tcPr>
            <w:tcW w:w="1662" w:type="dxa"/>
          </w:tcPr>
          <w:p>
            <w:pPr>
              <w:rPr>
                <w:rFonts w:hint="eastAsia" w:asciiTheme="minorEastAsia" w:hAnsiTheme="minorEastAsia" w:eastAsiaTheme="minorEastAsia"/>
                <w:sz w:val="24"/>
                <w:szCs w:val="24"/>
              </w:rPr>
            </w:pPr>
          </w:p>
        </w:tc>
        <w:tc>
          <w:tcPr>
            <w:tcW w:w="1740" w:type="dxa"/>
          </w:tcPr>
          <w:p>
            <w:pPr>
              <w:rPr>
                <w:rFonts w:hint="eastAsia" w:asciiTheme="minorEastAsia" w:hAnsiTheme="minorEastAsia" w:eastAsiaTheme="minorEastAsia"/>
                <w:sz w:val="24"/>
                <w:szCs w:val="24"/>
              </w:rPr>
            </w:pPr>
          </w:p>
        </w:tc>
        <w:tc>
          <w:tcPr>
            <w:tcW w:w="1417" w:type="dxa"/>
          </w:tcPr>
          <w:p>
            <w:pPr>
              <w:rPr>
                <w:rFonts w:hint="eastAsia" w:asciiTheme="minorEastAsia" w:hAnsiTheme="minorEastAsia" w:eastAsiaTheme="minorEastAsia"/>
                <w:sz w:val="24"/>
                <w:szCs w:val="24"/>
              </w:rPr>
            </w:pPr>
          </w:p>
        </w:tc>
        <w:tc>
          <w:tcPr>
            <w:tcW w:w="1213" w:type="dxa"/>
          </w:tcPr>
          <w:p>
            <w:pPr>
              <w:rPr>
                <w:rFonts w:hint="eastAsia"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pPr>
        <w:spacing w:line="360" w:lineRule="auto"/>
        <w:jc w:val="left"/>
        <w:rPr>
          <w:rFonts w:hint="eastAsia" w:asciiTheme="minorEastAsia" w:hAnsiTheme="minorEastAsia" w:eastAsiaTheme="minorEastAsia"/>
          <w:sz w:val="24"/>
          <w:szCs w:val="24"/>
        </w:rPr>
      </w:pPr>
      <w:bookmarkStart w:id="7" w:name="_Toc313109527"/>
    </w:p>
    <w:p>
      <w:pPr>
        <w:spacing w:line="360" w:lineRule="auto"/>
        <w:jc w:val="left"/>
        <w:rPr>
          <w:rFonts w:hint="eastAsia" w:asciiTheme="minorEastAsia" w:hAnsiTheme="minorEastAsia" w:eastAsiaTheme="minorEastAsia"/>
          <w:sz w:val="24"/>
          <w:szCs w:val="24"/>
        </w:rPr>
      </w:pPr>
    </w:p>
    <w:p>
      <w:pPr>
        <w:spacing w:line="360" w:lineRule="auto"/>
        <w:jc w:val="left"/>
        <w:rPr>
          <w:rFonts w:hint="eastAsia" w:asciiTheme="minorEastAsia" w:hAnsiTheme="minorEastAsia" w:eastAsiaTheme="minorEastAsia"/>
          <w:sz w:val="24"/>
          <w:szCs w:val="24"/>
        </w:rPr>
      </w:pPr>
    </w:p>
    <w:p>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pPr>
        <w:pStyle w:val="19"/>
        <w:jc w:val="left"/>
        <w:rPr>
          <w:rFonts w:hint="eastAsia" w:asciiTheme="minorEastAsia" w:hAnsiTheme="minorEastAsia" w:eastAsiaTheme="minorEastAsia"/>
          <w:sz w:val="24"/>
          <w:szCs w:val="24"/>
        </w:rPr>
      </w:pPr>
    </w:p>
    <w:tbl>
      <w:tblPr>
        <w:tblStyle w:val="12"/>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980" w:type="dxa"/>
          </w:tcPr>
          <w:p>
            <w:pPr>
              <w:rPr>
                <w:rFonts w:hint="eastAsia" w:asciiTheme="minorEastAsia" w:hAnsiTheme="minorEastAsia" w:eastAsiaTheme="minorEastAsia"/>
                <w:sz w:val="24"/>
                <w:szCs w:val="24"/>
              </w:rPr>
            </w:pPr>
          </w:p>
        </w:tc>
        <w:tc>
          <w:tcPr>
            <w:tcW w:w="1440" w:type="dxa"/>
          </w:tcPr>
          <w:p>
            <w:pPr>
              <w:rPr>
                <w:rFonts w:hint="eastAsia" w:asciiTheme="minorEastAsia" w:hAnsiTheme="minorEastAsia" w:eastAsiaTheme="minorEastAsia"/>
                <w:sz w:val="24"/>
                <w:szCs w:val="24"/>
              </w:rPr>
            </w:pPr>
          </w:p>
        </w:tc>
        <w:tc>
          <w:tcPr>
            <w:tcW w:w="1620" w:type="dxa"/>
          </w:tcPr>
          <w:p>
            <w:pPr>
              <w:rPr>
                <w:rFonts w:hint="eastAsia" w:asciiTheme="minorEastAsia" w:hAnsiTheme="minorEastAsia" w:eastAsiaTheme="minorEastAsia"/>
                <w:sz w:val="24"/>
                <w:szCs w:val="24"/>
              </w:rPr>
            </w:pPr>
          </w:p>
        </w:tc>
      </w:tr>
    </w:tbl>
    <w:p>
      <w:pPr>
        <w:pStyle w:val="19"/>
        <w:jc w:val="left"/>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pPr>
        <w:spacing w:line="360" w:lineRule="auto"/>
        <w:rPr>
          <w:rFonts w:hint="eastAsia"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pPr>
        <w:spacing w:line="30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pPr>
        <w:spacing w:line="360" w:lineRule="auto"/>
        <w:jc w:val="center"/>
        <w:rPr>
          <w:rFonts w:hint="eastAsia" w:asciiTheme="minorEastAsia" w:hAnsiTheme="minorEastAsia" w:eastAsiaTheme="minorEastAsia"/>
          <w:b/>
          <w:bCs/>
          <w:sz w:val="24"/>
          <w:szCs w:val="24"/>
        </w:rPr>
      </w:pPr>
      <w:bookmarkStart w:id="8" w:name="_Toc313109531"/>
    </w:p>
    <w:p>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2"/>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pPr>
              <w:jc w:val="center"/>
              <w:rPr>
                <w:rFonts w:hint="eastAsia" w:asciiTheme="minorEastAsia" w:hAnsiTheme="minorEastAsia" w:eastAsiaTheme="minorEastAsia"/>
                <w:sz w:val="24"/>
                <w:szCs w:val="24"/>
              </w:rPr>
            </w:pPr>
          </w:p>
        </w:tc>
        <w:tc>
          <w:tcPr>
            <w:tcW w:w="2236" w:type="dxa"/>
            <w:vAlign w:val="center"/>
          </w:tcPr>
          <w:p>
            <w:pPr>
              <w:jc w:val="left"/>
              <w:rPr>
                <w:rFonts w:hint="eastAsia" w:asciiTheme="minorEastAsia" w:hAnsiTheme="minorEastAsia" w:eastAsiaTheme="minorEastAsia"/>
                <w:sz w:val="24"/>
                <w:szCs w:val="24"/>
              </w:rPr>
            </w:pPr>
          </w:p>
        </w:tc>
        <w:tc>
          <w:tcPr>
            <w:tcW w:w="1419" w:type="dxa"/>
            <w:vAlign w:val="center"/>
          </w:tcPr>
          <w:p>
            <w:pPr>
              <w:jc w:val="center"/>
              <w:rPr>
                <w:rFonts w:hint="eastAsia" w:asciiTheme="minorEastAsia" w:hAnsiTheme="minorEastAsia" w:eastAsiaTheme="minorEastAsia"/>
                <w:sz w:val="24"/>
                <w:szCs w:val="24"/>
              </w:rPr>
            </w:pPr>
          </w:p>
        </w:tc>
        <w:tc>
          <w:tcPr>
            <w:tcW w:w="990" w:type="dxa"/>
            <w:vAlign w:val="center"/>
          </w:tcPr>
          <w:p>
            <w:pPr>
              <w:jc w:val="center"/>
              <w:rPr>
                <w:rFonts w:hint="eastAsia" w:asciiTheme="minorEastAsia" w:hAnsiTheme="minorEastAsia" w:eastAsiaTheme="minorEastAsia"/>
                <w:sz w:val="24"/>
                <w:szCs w:val="24"/>
              </w:rPr>
            </w:pPr>
          </w:p>
        </w:tc>
        <w:tc>
          <w:tcPr>
            <w:tcW w:w="705" w:type="dxa"/>
            <w:vAlign w:val="center"/>
          </w:tcPr>
          <w:p>
            <w:pPr>
              <w:jc w:val="center"/>
              <w:rPr>
                <w:rFonts w:hint="eastAsia" w:asciiTheme="minorEastAsia" w:hAnsiTheme="minorEastAsia" w:eastAsiaTheme="minorEastAsia"/>
                <w:sz w:val="24"/>
                <w:szCs w:val="24"/>
              </w:rPr>
            </w:pPr>
          </w:p>
        </w:tc>
        <w:tc>
          <w:tcPr>
            <w:tcW w:w="852" w:type="dxa"/>
            <w:vAlign w:val="center"/>
          </w:tcPr>
          <w:p>
            <w:pPr>
              <w:jc w:val="center"/>
              <w:rPr>
                <w:rFonts w:hint="eastAsia" w:asciiTheme="minorEastAsia" w:hAnsiTheme="minorEastAsia" w:eastAsiaTheme="minorEastAsia"/>
                <w:sz w:val="24"/>
                <w:szCs w:val="24"/>
              </w:rPr>
            </w:pPr>
          </w:p>
        </w:tc>
        <w:tc>
          <w:tcPr>
            <w:tcW w:w="711" w:type="dxa"/>
            <w:vAlign w:val="center"/>
          </w:tcPr>
          <w:p>
            <w:pPr>
              <w:jc w:val="center"/>
              <w:rPr>
                <w:rFonts w:hint="eastAsia" w:asciiTheme="minorEastAsia" w:hAnsiTheme="minorEastAsia" w:eastAsiaTheme="minorEastAsia"/>
                <w:sz w:val="24"/>
                <w:szCs w:val="24"/>
              </w:rPr>
            </w:pPr>
          </w:p>
        </w:tc>
        <w:tc>
          <w:tcPr>
            <w:tcW w:w="808"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pPr>
              <w:jc w:val="center"/>
              <w:rPr>
                <w:rFonts w:hint="eastAsia" w:asciiTheme="minorEastAsia" w:hAnsiTheme="minorEastAsia" w:eastAsiaTheme="minorEastAsia"/>
                <w:sz w:val="24"/>
                <w:szCs w:val="24"/>
              </w:rPr>
            </w:pPr>
          </w:p>
        </w:tc>
      </w:tr>
    </w:tbl>
    <w:p>
      <w:pPr>
        <w:pStyle w:val="20"/>
        <w:jc w:val="left"/>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pPr>
        <w:rPr>
          <w:rFonts w:hint="eastAsia" w:asciiTheme="minorEastAsia" w:hAnsiTheme="minorEastAsia" w:eastAsiaTheme="minorEastAsia"/>
          <w:color w:val="FF0000"/>
          <w:kern w:val="0"/>
          <w:sz w:val="24"/>
          <w:szCs w:val="24"/>
          <w:highlight w:val="yellow"/>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p>
    <w:p>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pPr>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2"/>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pPr>
              <w:rPr>
                <w:rFonts w:hint="eastAsia" w:asciiTheme="minorEastAsia" w:hAnsiTheme="minorEastAsia" w:eastAsiaTheme="minorEastAsia"/>
                <w:sz w:val="24"/>
                <w:szCs w:val="24"/>
              </w:rPr>
            </w:pPr>
          </w:p>
        </w:tc>
        <w:tc>
          <w:tcPr>
            <w:tcW w:w="1694" w:type="dxa"/>
          </w:tcPr>
          <w:p>
            <w:pPr>
              <w:rPr>
                <w:rFonts w:hint="eastAsia" w:asciiTheme="minorEastAsia" w:hAnsiTheme="minorEastAsia" w:eastAsiaTheme="minorEastAsia"/>
                <w:sz w:val="24"/>
                <w:szCs w:val="24"/>
              </w:rPr>
            </w:pPr>
          </w:p>
        </w:tc>
        <w:tc>
          <w:tcPr>
            <w:tcW w:w="900" w:type="dxa"/>
          </w:tcPr>
          <w:p>
            <w:pPr>
              <w:rPr>
                <w:rFonts w:hint="eastAsia" w:asciiTheme="minorEastAsia" w:hAnsiTheme="minorEastAsia" w:eastAsiaTheme="minorEastAsia"/>
                <w:sz w:val="24"/>
                <w:szCs w:val="24"/>
              </w:rPr>
            </w:pPr>
          </w:p>
        </w:tc>
        <w:tc>
          <w:tcPr>
            <w:tcW w:w="1027" w:type="dxa"/>
          </w:tcPr>
          <w:p>
            <w:pPr>
              <w:rPr>
                <w:rFonts w:hint="eastAsia" w:asciiTheme="minorEastAsia" w:hAnsiTheme="minorEastAsia" w:eastAsiaTheme="minorEastAsia"/>
                <w:sz w:val="24"/>
                <w:szCs w:val="24"/>
              </w:rPr>
            </w:pPr>
          </w:p>
        </w:tc>
        <w:tc>
          <w:tcPr>
            <w:tcW w:w="720" w:type="dxa"/>
          </w:tcPr>
          <w:p>
            <w:pPr>
              <w:rPr>
                <w:rFonts w:hint="eastAsia" w:asciiTheme="minorEastAsia" w:hAnsiTheme="minorEastAsia" w:eastAsiaTheme="minorEastAsia"/>
                <w:sz w:val="24"/>
                <w:szCs w:val="24"/>
              </w:rPr>
            </w:pPr>
          </w:p>
        </w:tc>
        <w:tc>
          <w:tcPr>
            <w:tcW w:w="977"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pPr>
              <w:rPr>
                <w:rFonts w:hint="eastAsia" w:asciiTheme="minorEastAsia" w:hAnsiTheme="minorEastAsia" w:eastAsiaTheme="minorEastAsia"/>
                <w:sz w:val="24"/>
                <w:szCs w:val="24"/>
              </w:rPr>
            </w:pPr>
          </w:p>
        </w:tc>
        <w:tc>
          <w:tcPr>
            <w:tcW w:w="1694" w:type="dxa"/>
          </w:tcPr>
          <w:p>
            <w:pPr>
              <w:rPr>
                <w:rFonts w:hint="eastAsia" w:asciiTheme="minorEastAsia" w:hAnsiTheme="minorEastAsia" w:eastAsiaTheme="minorEastAsia"/>
                <w:sz w:val="24"/>
                <w:szCs w:val="24"/>
              </w:rPr>
            </w:pPr>
          </w:p>
        </w:tc>
        <w:tc>
          <w:tcPr>
            <w:tcW w:w="900" w:type="dxa"/>
          </w:tcPr>
          <w:p>
            <w:pPr>
              <w:rPr>
                <w:rFonts w:hint="eastAsia" w:asciiTheme="minorEastAsia" w:hAnsiTheme="minorEastAsia" w:eastAsiaTheme="minorEastAsia"/>
                <w:sz w:val="24"/>
                <w:szCs w:val="24"/>
              </w:rPr>
            </w:pPr>
          </w:p>
        </w:tc>
        <w:tc>
          <w:tcPr>
            <w:tcW w:w="1027" w:type="dxa"/>
          </w:tcPr>
          <w:p>
            <w:pPr>
              <w:rPr>
                <w:rFonts w:hint="eastAsia" w:asciiTheme="minorEastAsia" w:hAnsiTheme="minorEastAsia" w:eastAsiaTheme="minorEastAsia"/>
                <w:sz w:val="24"/>
                <w:szCs w:val="24"/>
              </w:rPr>
            </w:pPr>
          </w:p>
        </w:tc>
        <w:tc>
          <w:tcPr>
            <w:tcW w:w="720" w:type="dxa"/>
          </w:tcPr>
          <w:p>
            <w:pPr>
              <w:rPr>
                <w:rFonts w:hint="eastAsia" w:asciiTheme="minorEastAsia" w:hAnsiTheme="minorEastAsia" w:eastAsiaTheme="minorEastAsia"/>
                <w:sz w:val="24"/>
                <w:szCs w:val="24"/>
              </w:rPr>
            </w:pPr>
          </w:p>
        </w:tc>
        <w:tc>
          <w:tcPr>
            <w:tcW w:w="977"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hint="eastAsia" w:asciiTheme="minorEastAsia" w:hAnsiTheme="minorEastAsia" w:eastAsiaTheme="minorEastAsia"/>
                <w:sz w:val="24"/>
                <w:szCs w:val="24"/>
              </w:rPr>
            </w:pPr>
          </w:p>
        </w:tc>
        <w:tc>
          <w:tcPr>
            <w:tcW w:w="1228" w:type="dxa"/>
          </w:tcPr>
          <w:p>
            <w:pPr>
              <w:rPr>
                <w:rFonts w:hint="eastAsia" w:asciiTheme="minorEastAsia" w:hAnsiTheme="minorEastAsia" w:eastAsiaTheme="minorEastAsia"/>
                <w:sz w:val="24"/>
                <w:szCs w:val="24"/>
              </w:rPr>
            </w:pPr>
          </w:p>
        </w:tc>
        <w:tc>
          <w:tcPr>
            <w:tcW w:w="1694" w:type="dxa"/>
          </w:tcPr>
          <w:p>
            <w:pPr>
              <w:rPr>
                <w:rFonts w:hint="eastAsia" w:asciiTheme="minorEastAsia" w:hAnsiTheme="minorEastAsia" w:eastAsiaTheme="minorEastAsia"/>
                <w:sz w:val="24"/>
                <w:szCs w:val="24"/>
              </w:rPr>
            </w:pPr>
          </w:p>
        </w:tc>
        <w:tc>
          <w:tcPr>
            <w:tcW w:w="900" w:type="dxa"/>
          </w:tcPr>
          <w:p>
            <w:pPr>
              <w:rPr>
                <w:rFonts w:hint="eastAsia" w:asciiTheme="minorEastAsia" w:hAnsiTheme="minorEastAsia" w:eastAsiaTheme="minorEastAsia"/>
                <w:sz w:val="24"/>
                <w:szCs w:val="24"/>
              </w:rPr>
            </w:pPr>
          </w:p>
        </w:tc>
        <w:tc>
          <w:tcPr>
            <w:tcW w:w="1027" w:type="dxa"/>
          </w:tcPr>
          <w:p>
            <w:pPr>
              <w:rPr>
                <w:rFonts w:hint="eastAsia" w:asciiTheme="minorEastAsia" w:hAnsiTheme="minorEastAsia" w:eastAsiaTheme="minorEastAsia"/>
                <w:sz w:val="24"/>
                <w:szCs w:val="24"/>
              </w:rPr>
            </w:pPr>
          </w:p>
        </w:tc>
        <w:tc>
          <w:tcPr>
            <w:tcW w:w="720" w:type="dxa"/>
          </w:tcPr>
          <w:p>
            <w:pPr>
              <w:rPr>
                <w:rFonts w:hint="eastAsia" w:asciiTheme="minorEastAsia" w:hAnsiTheme="minorEastAsia" w:eastAsiaTheme="minorEastAsia"/>
                <w:sz w:val="24"/>
                <w:szCs w:val="24"/>
              </w:rPr>
            </w:pPr>
          </w:p>
        </w:tc>
        <w:tc>
          <w:tcPr>
            <w:tcW w:w="977"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ind w:right="-69" w:rightChars="-33"/>
              <w:jc w:val="center"/>
              <w:rPr>
                <w:rFonts w:hint="eastAsia" w:asciiTheme="minorEastAsia" w:hAnsiTheme="minorEastAsia" w:eastAsiaTheme="minorEastAsia"/>
                <w:sz w:val="24"/>
                <w:szCs w:val="24"/>
              </w:rPr>
            </w:pPr>
          </w:p>
        </w:tc>
        <w:tc>
          <w:tcPr>
            <w:tcW w:w="1228" w:type="dxa"/>
          </w:tcPr>
          <w:p>
            <w:pPr>
              <w:rPr>
                <w:rFonts w:hint="eastAsia" w:asciiTheme="minorEastAsia" w:hAnsiTheme="minorEastAsia" w:eastAsiaTheme="minorEastAsia"/>
                <w:sz w:val="24"/>
                <w:szCs w:val="24"/>
              </w:rPr>
            </w:pPr>
          </w:p>
        </w:tc>
        <w:tc>
          <w:tcPr>
            <w:tcW w:w="1694" w:type="dxa"/>
          </w:tcPr>
          <w:p>
            <w:pPr>
              <w:rPr>
                <w:rFonts w:hint="eastAsia" w:asciiTheme="minorEastAsia" w:hAnsiTheme="minorEastAsia" w:eastAsiaTheme="minorEastAsia"/>
                <w:sz w:val="24"/>
                <w:szCs w:val="24"/>
              </w:rPr>
            </w:pPr>
          </w:p>
        </w:tc>
        <w:tc>
          <w:tcPr>
            <w:tcW w:w="900" w:type="dxa"/>
          </w:tcPr>
          <w:p>
            <w:pPr>
              <w:rPr>
                <w:rFonts w:hint="eastAsia" w:asciiTheme="minorEastAsia" w:hAnsiTheme="minorEastAsia" w:eastAsiaTheme="minorEastAsia"/>
                <w:sz w:val="24"/>
                <w:szCs w:val="24"/>
              </w:rPr>
            </w:pPr>
          </w:p>
        </w:tc>
        <w:tc>
          <w:tcPr>
            <w:tcW w:w="1027" w:type="dxa"/>
          </w:tcPr>
          <w:p>
            <w:pPr>
              <w:rPr>
                <w:rFonts w:hint="eastAsia" w:asciiTheme="minorEastAsia" w:hAnsiTheme="minorEastAsia" w:eastAsiaTheme="minorEastAsia"/>
                <w:sz w:val="24"/>
                <w:szCs w:val="24"/>
              </w:rPr>
            </w:pPr>
          </w:p>
        </w:tc>
        <w:tc>
          <w:tcPr>
            <w:tcW w:w="720" w:type="dxa"/>
          </w:tcPr>
          <w:p>
            <w:pPr>
              <w:rPr>
                <w:rFonts w:hint="eastAsia" w:asciiTheme="minorEastAsia" w:hAnsiTheme="minorEastAsia" w:eastAsiaTheme="minorEastAsia"/>
                <w:sz w:val="24"/>
                <w:szCs w:val="24"/>
              </w:rPr>
            </w:pPr>
          </w:p>
        </w:tc>
        <w:tc>
          <w:tcPr>
            <w:tcW w:w="977"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rPr>
                <w:rFonts w:hint="eastAsia" w:asciiTheme="minorEastAsia" w:hAnsiTheme="minorEastAsia" w:eastAsiaTheme="minorEastAsia"/>
                <w:sz w:val="24"/>
                <w:szCs w:val="24"/>
              </w:rPr>
            </w:pPr>
          </w:p>
        </w:tc>
        <w:tc>
          <w:tcPr>
            <w:tcW w:w="1228" w:type="dxa"/>
          </w:tcPr>
          <w:p>
            <w:pPr>
              <w:rPr>
                <w:rFonts w:hint="eastAsia" w:asciiTheme="minorEastAsia" w:hAnsiTheme="minorEastAsia" w:eastAsiaTheme="minorEastAsia"/>
                <w:sz w:val="24"/>
                <w:szCs w:val="24"/>
              </w:rPr>
            </w:pPr>
          </w:p>
        </w:tc>
        <w:tc>
          <w:tcPr>
            <w:tcW w:w="1694" w:type="dxa"/>
          </w:tcPr>
          <w:p>
            <w:pPr>
              <w:rPr>
                <w:rFonts w:hint="eastAsia" w:asciiTheme="minorEastAsia" w:hAnsiTheme="minorEastAsia" w:eastAsiaTheme="minorEastAsia"/>
                <w:sz w:val="24"/>
                <w:szCs w:val="24"/>
              </w:rPr>
            </w:pPr>
          </w:p>
        </w:tc>
        <w:tc>
          <w:tcPr>
            <w:tcW w:w="900" w:type="dxa"/>
          </w:tcPr>
          <w:p>
            <w:pPr>
              <w:rPr>
                <w:rFonts w:hint="eastAsia" w:asciiTheme="minorEastAsia" w:hAnsiTheme="minorEastAsia" w:eastAsiaTheme="minorEastAsia"/>
                <w:sz w:val="24"/>
                <w:szCs w:val="24"/>
              </w:rPr>
            </w:pPr>
          </w:p>
        </w:tc>
        <w:tc>
          <w:tcPr>
            <w:tcW w:w="1027" w:type="dxa"/>
          </w:tcPr>
          <w:p>
            <w:pPr>
              <w:rPr>
                <w:rFonts w:hint="eastAsia" w:asciiTheme="minorEastAsia" w:hAnsiTheme="minorEastAsia" w:eastAsiaTheme="minorEastAsia"/>
                <w:sz w:val="24"/>
                <w:szCs w:val="24"/>
              </w:rPr>
            </w:pPr>
          </w:p>
        </w:tc>
        <w:tc>
          <w:tcPr>
            <w:tcW w:w="720" w:type="dxa"/>
          </w:tcPr>
          <w:p>
            <w:pPr>
              <w:rPr>
                <w:rFonts w:hint="eastAsia" w:asciiTheme="minorEastAsia" w:hAnsiTheme="minorEastAsia" w:eastAsiaTheme="minorEastAsia"/>
                <w:sz w:val="24"/>
                <w:szCs w:val="24"/>
              </w:rPr>
            </w:pPr>
          </w:p>
        </w:tc>
        <w:tc>
          <w:tcPr>
            <w:tcW w:w="977" w:type="dxa"/>
          </w:tcPr>
          <w:p>
            <w:pPr>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rPr>
                <w:rFonts w:hint="eastAsia" w:asciiTheme="minorEastAsia" w:hAnsiTheme="minorEastAsia" w:eastAsiaTheme="minorEastAsia"/>
                <w:sz w:val="24"/>
                <w:szCs w:val="24"/>
              </w:rPr>
            </w:pPr>
          </w:p>
        </w:tc>
        <w:tc>
          <w:tcPr>
            <w:tcW w:w="1228" w:type="dxa"/>
          </w:tcPr>
          <w:p>
            <w:pPr>
              <w:rPr>
                <w:rFonts w:hint="eastAsia" w:asciiTheme="minorEastAsia" w:hAnsiTheme="minorEastAsia" w:eastAsiaTheme="minorEastAsia"/>
                <w:sz w:val="24"/>
                <w:szCs w:val="24"/>
              </w:rPr>
            </w:pPr>
          </w:p>
        </w:tc>
        <w:tc>
          <w:tcPr>
            <w:tcW w:w="1694" w:type="dxa"/>
          </w:tcPr>
          <w:p>
            <w:pPr>
              <w:rPr>
                <w:rFonts w:hint="eastAsia" w:asciiTheme="minorEastAsia" w:hAnsiTheme="minorEastAsia" w:eastAsiaTheme="minorEastAsia"/>
                <w:sz w:val="24"/>
                <w:szCs w:val="24"/>
              </w:rPr>
            </w:pPr>
          </w:p>
        </w:tc>
        <w:tc>
          <w:tcPr>
            <w:tcW w:w="900" w:type="dxa"/>
          </w:tcPr>
          <w:p>
            <w:pPr>
              <w:rPr>
                <w:rFonts w:hint="eastAsia" w:asciiTheme="minorEastAsia" w:hAnsiTheme="minorEastAsia" w:eastAsiaTheme="minorEastAsia"/>
                <w:sz w:val="24"/>
                <w:szCs w:val="24"/>
              </w:rPr>
            </w:pPr>
          </w:p>
        </w:tc>
        <w:tc>
          <w:tcPr>
            <w:tcW w:w="1027" w:type="dxa"/>
          </w:tcPr>
          <w:p>
            <w:pPr>
              <w:rPr>
                <w:rFonts w:hint="eastAsia" w:asciiTheme="minorEastAsia" w:hAnsiTheme="minorEastAsia" w:eastAsiaTheme="minorEastAsia"/>
                <w:sz w:val="24"/>
                <w:szCs w:val="24"/>
              </w:rPr>
            </w:pPr>
          </w:p>
        </w:tc>
        <w:tc>
          <w:tcPr>
            <w:tcW w:w="720" w:type="dxa"/>
          </w:tcPr>
          <w:p>
            <w:pPr>
              <w:rPr>
                <w:rFonts w:hint="eastAsia" w:asciiTheme="minorEastAsia" w:hAnsiTheme="minorEastAsia" w:eastAsiaTheme="minorEastAsia"/>
                <w:sz w:val="24"/>
                <w:szCs w:val="24"/>
              </w:rPr>
            </w:pPr>
          </w:p>
        </w:tc>
        <w:tc>
          <w:tcPr>
            <w:tcW w:w="977" w:type="dxa"/>
          </w:tcPr>
          <w:p>
            <w:pPr>
              <w:rPr>
                <w:rFonts w:hint="eastAsia" w:asciiTheme="minorEastAsia" w:hAnsiTheme="minorEastAsia" w:eastAsiaTheme="minorEastAsia"/>
                <w:sz w:val="24"/>
                <w:szCs w:val="24"/>
              </w:rPr>
            </w:pPr>
          </w:p>
        </w:tc>
      </w:tr>
    </w:tbl>
    <w:p>
      <w:pPr>
        <w:ind w:firstLine="482" w:firstLineChars="200"/>
        <w:rPr>
          <w:rFonts w:hint="eastAsia" w:asciiTheme="minorEastAsia" w:hAnsiTheme="minorEastAsia" w:eastAsiaTheme="minorEastAsia"/>
          <w:b/>
          <w:bCs/>
          <w:sz w:val="24"/>
          <w:szCs w:val="24"/>
        </w:rPr>
      </w:pPr>
    </w:p>
    <w:tbl>
      <w:tblPr>
        <w:tblStyle w:val="12"/>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pPr>
              <w:jc w:val="center"/>
              <w:rPr>
                <w:rFonts w:hint="eastAsia" w:asciiTheme="minorEastAsia" w:hAnsiTheme="minorEastAsia" w:eastAsiaTheme="minorEastAsia"/>
                <w:b/>
                <w:bCs/>
                <w:sz w:val="24"/>
                <w:szCs w:val="24"/>
              </w:rPr>
            </w:pPr>
          </w:p>
        </w:tc>
        <w:tc>
          <w:tcPr>
            <w:tcW w:w="1705" w:type="dxa"/>
          </w:tcPr>
          <w:p>
            <w:pPr>
              <w:jc w:val="center"/>
              <w:rPr>
                <w:rFonts w:hint="eastAsia" w:asciiTheme="minorEastAsia" w:hAnsiTheme="minorEastAsia" w:eastAsia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ind w:right="-69" w:rightChars="-33"/>
              <w:jc w:val="center"/>
              <w:rPr>
                <w:rFonts w:hint="eastAsia" w:asciiTheme="minorEastAsia" w:hAnsiTheme="minorEastAsia" w:eastAsiaTheme="minorEastAsia"/>
                <w:sz w:val="24"/>
                <w:szCs w:val="24"/>
              </w:rPr>
            </w:pPr>
          </w:p>
        </w:tc>
        <w:tc>
          <w:tcPr>
            <w:tcW w:w="2262" w:type="dxa"/>
          </w:tcPr>
          <w:p>
            <w:pPr>
              <w:jc w:val="center"/>
              <w:rPr>
                <w:rFonts w:hint="eastAsia" w:asciiTheme="minorEastAsia" w:hAnsiTheme="minorEastAsia" w:eastAsiaTheme="minorEastAsia"/>
                <w:sz w:val="24"/>
                <w:szCs w:val="24"/>
              </w:rPr>
            </w:pPr>
          </w:p>
        </w:tc>
        <w:tc>
          <w:tcPr>
            <w:tcW w:w="2604" w:type="dxa"/>
          </w:tcPr>
          <w:p>
            <w:pPr>
              <w:jc w:val="center"/>
              <w:rPr>
                <w:rFonts w:hint="eastAsia" w:asciiTheme="minorEastAsia" w:hAnsiTheme="minorEastAsia" w:eastAsiaTheme="minorEastAsia"/>
                <w:b/>
                <w:bCs/>
                <w:sz w:val="24"/>
                <w:szCs w:val="24"/>
              </w:rPr>
            </w:pPr>
          </w:p>
        </w:tc>
        <w:tc>
          <w:tcPr>
            <w:tcW w:w="1705" w:type="dxa"/>
          </w:tcPr>
          <w:p>
            <w:pPr>
              <w:jc w:val="center"/>
              <w:rPr>
                <w:rFonts w:hint="eastAsia" w:asciiTheme="minorEastAsia" w:hAnsiTheme="minorEastAsia" w:eastAsiaTheme="minorEastAsia"/>
                <w:b/>
                <w:bCs/>
                <w:sz w:val="24"/>
                <w:szCs w:val="24"/>
              </w:rPr>
            </w:pPr>
          </w:p>
        </w:tc>
      </w:tr>
    </w:tbl>
    <w:p>
      <w:pPr>
        <w:ind w:firstLine="482" w:firstLineChars="200"/>
        <w:rPr>
          <w:rFonts w:hint="eastAsia" w:asciiTheme="minorEastAsia" w:hAnsiTheme="minorEastAsia" w:eastAsiaTheme="minorEastAsia"/>
          <w:b/>
          <w:bCs/>
          <w:sz w:val="24"/>
          <w:szCs w:val="24"/>
        </w:rPr>
      </w:pPr>
    </w:p>
    <w:p>
      <w:pPr>
        <w:ind w:firstLine="482" w:firstLineChars="200"/>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pStyle w:val="39"/>
        <w:rPr>
          <w:rFonts w:hint="eastAsia" w:asciiTheme="minorEastAsia" w:hAnsiTheme="minorEastAsia" w:eastAsiaTheme="minorEastAsia"/>
          <w:b/>
        </w:rPr>
      </w:pPr>
    </w:p>
    <w:p>
      <w:pPr>
        <w:ind w:firstLine="482" w:firstLineChars="200"/>
        <w:jc w:val="center"/>
        <w:rPr>
          <w:rFonts w:hint="eastAsia" w:asciiTheme="minorEastAsia" w:hAnsiTheme="minorEastAsia" w:eastAsiaTheme="minorEastAsia"/>
          <w:b/>
          <w:bCs/>
          <w:sz w:val="24"/>
          <w:szCs w:val="24"/>
        </w:rPr>
      </w:pPr>
    </w:p>
    <w:p>
      <w:pPr>
        <w:ind w:firstLine="482" w:firstLineChars="2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pPr>
        <w:spacing w:line="480" w:lineRule="auto"/>
        <w:jc w:val="left"/>
        <w:rPr>
          <w:rFonts w:hint="eastAsia" w:cs="宋体" w:asciiTheme="minorEastAsia" w:hAnsiTheme="minorEastAsia" w:eastAsiaTheme="minorEastAsia"/>
          <w:sz w:val="24"/>
          <w:szCs w:val="24"/>
        </w:rPr>
      </w:pPr>
    </w:p>
    <w:p>
      <w:pPr>
        <w:spacing w:line="48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pPr>
        <w:pStyle w:val="20"/>
        <w:spacing w:line="48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0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pPr>
        <w:spacing w:line="300" w:lineRule="auto"/>
        <w:jc w:val="left"/>
        <w:rPr>
          <w:rFonts w:hint="eastAsia" w:asciiTheme="minorEastAsia" w:hAnsiTheme="minorEastAsia" w:eastAsiaTheme="minorEastAsia"/>
          <w:sz w:val="24"/>
          <w:szCs w:val="24"/>
        </w:rPr>
      </w:pPr>
    </w:p>
    <w:p>
      <w:pPr>
        <w:spacing w:line="300" w:lineRule="auto"/>
        <w:jc w:val="left"/>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pPr>
        <w:spacing w:line="360" w:lineRule="auto"/>
        <w:jc w:val="center"/>
        <w:rPr>
          <w:rFonts w:hint="eastAsia"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pPr>
        <w:pStyle w:val="6"/>
        <w:jc w:val="left"/>
        <w:rPr>
          <w:rFonts w:hint="eastAsia" w:asciiTheme="minorEastAsia" w:hAnsiTheme="minorEastAsia" w:eastAsiaTheme="minorEastAsia"/>
          <w:sz w:val="24"/>
          <w:szCs w:val="24"/>
        </w:rPr>
      </w:pPr>
    </w:p>
    <w:tbl>
      <w:tblPr>
        <w:tblStyle w:val="12"/>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tblPrEx>
          <w:tblCellMar>
            <w:top w:w="0" w:type="dxa"/>
            <w:left w:w="108" w:type="dxa"/>
            <w:bottom w:w="0" w:type="dxa"/>
            <w:right w:w="108" w:type="dxa"/>
          </w:tblCellMar>
        </w:tblPrEx>
        <w:trPr>
          <w:trHeight w:val="510" w:hRule="atLeast"/>
          <w:jc w:val="center"/>
        </w:trPr>
        <w:tc>
          <w:tcPr>
            <w:tcW w:w="897"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pPr>
              <w:pStyle w:val="6"/>
              <w:rPr>
                <w:rFonts w:hint="eastAsia" w:asciiTheme="minorEastAsia" w:hAnsiTheme="minorEastAsia" w:eastAsiaTheme="minorEastAsia"/>
                <w:sz w:val="24"/>
                <w:szCs w:val="24"/>
              </w:rPr>
            </w:pPr>
          </w:p>
        </w:tc>
        <w:tc>
          <w:tcPr>
            <w:tcW w:w="3290" w:type="dxa"/>
            <w:vAlign w:val="center"/>
          </w:tcPr>
          <w:p>
            <w:pPr>
              <w:pStyle w:val="6"/>
              <w:rPr>
                <w:rFonts w:hint="eastAsia" w:asciiTheme="minorEastAsia" w:hAnsiTheme="minorEastAsia" w:eastAsiaTheme="minorEastAsia"/>
                <w:sz w:val="24"/>
                <w:szCs w:val="24"/>
              </w:rPr>
            </w:pPr>
          </w:p>
        </w:tc>
        <w:tc>
          <w:tcPr>
            <w:tcW w:w="1376" w:type="dxa"/>
            <w:vAlign w:val="center"/>
          </w:tcPr>
          <w:p>
            <w:pPr>
              <w:pStyle w:val="6"/>
              <w:rPr>
                <w:rFonts w:hint="eastAsia" w:asciiTheme="minorEastAsia" w:hAnsiTheme="minorEastAsia" w:eastAsiaTheme="minorEastAsia"/>
                <w:sz w:val="24"/>
                <w:szCs w:val="24"/>
              </w:rPr>
            </w:pPr>
          </w:p>
        </w:tc>
        <w:tc>
          <w:tcPr>
            <w:tcW w:w="698" w:type="dxa"/>
            <w:vAlign w:val="center"/>
          </w:tcPr>
          <w:p>
            <w:pPr>
              <w:pStyle w:val="6"/>
              <w:jc w:val="left"/>
              <w:rPr>
                <w:rFonts w:hint="eastAsia" w:asciiTheme="minorEastAsia" w:hAnsiTheme="minorEastAsia" w:eastAsiaTheme="minorEastAsia"/>
                <w:sz w:val="24"/>
                <w:szCs w:val="24"/>
              </w:rPr>
            </w:pPr>
          </w:p>
        </w:tc>
        <w:tc>
          <w:tcPr>
            <w:tcW w:w="1994" w:type="dxa"/>
            <w:vAlign w:val="center"/>
          </w:tcPr>
          <w:p>
            <w:pPr>
              <w:pStyle w:val="6"/>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pPr>
              <w:pStyle w:val="6"/>
              <w:rPr>
                <w:rFonts w:hint="eastAsia" w:asciiTheme="minorEastAsia" w:hAnsiTheme="minorEastAsia" w:eastAsiaTheme="minorEastAsia"/>
                <w:sz w:val="24"/>
                <w:szCs w:val="24"/>
              </w:rPr>
            </w:pPr>
          </w:p>
        </w:tc>
        <w:tc>
          <w:tcPr>
            <w:tcW w:w="3290" w:type="dxa"/>
            <w:vAlign w:val="center"/>
          </w:tcPr>
          <w:p>
            <w:pPr>
              <w:pStyle w:val="6"/>
              <w:rPr>
                <w:rFonts w:hint="eastAsia" w:asciiTheme="minorEastAsia" w:hAnsiTheme="minorEastAsia" w:eastAsiaTheme="minorEastAsia"/>
                <w:sz w:val="24"/>
                <w:szCs w:val="24"/>
              </w:rPr>
            </w:pPr>
          </w:p>
        </w:tc>
        <w:tc>
          <w:tcPr>
            <w:tcW w:w="1376" w:type="dxa"/>
            <w:vAlign w:val="center"/>
          </w:tcPr>
          <w:p>
            <w:pPr>
              <w:pStyle w:val="6"/>
              <w:rPr>
                <w:rFonts w:hint="eastAsia" w:asciiTheme="minorEastAsia" w:hAnsiTheme="minorEastAsia" w:eastAsiaTheme="minorEastAsia"/>
                <w:sz w:val="24"/>
                <w:szCs w:val="24"/>
              </w:rPr>
            </w:pPr>
          </w:p>
        </w:tc>
        <w:tc>
          <w:tcPr>
            <w:tcW w:w="698" w:type="dxa"/>
            <w:vAlign w:val="center"/>
          </w:tcPr>
          <w:p>
            <w:pPr>
              <w:pStyle w:val="6"/>
              <w:jc w:val="left"/>
              <w:rPr>
                <w:rFonts w:hint="eastAsia" w:asciiTheme="minorEastAsia" w:hAnsiTheme="minorEastAsia" w:eastAsiaTheme="minorEastAsia"/>
                <w:sz w:val="24"/>
                <w:szCs w:val="24"/>
              </w:rPr>
            </w:pPr>
          </w:p>
        </w:tc>
        <w:tc>
          <w:tcPr>
            <w:tcW w:w="1994" w:type="dxa"/>
            <w:vAlign w:val="center"/>
          </w:tcPr>
          <w:p>
            <w:pPr>
              <w:pStyle w:val="6"/>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pPr>
              <w:pStyle w:val="6"/>
              <w:rPr>
                <w:rFonts w:hint="eastAsia" w:asciiTheme="minorEastAsia" w:hAnsiTheme="minorEastAsia" w:eastAsiaTheme="minorEastAsia"/>
                <w:sz w:val="24"/>
                <w:szCs w:val="24"/>
              </w:rPr>
            </w:pPr>
          </w:p>
        </w:tc>
        <w:tc>
          <w:tcPr>
            <w:tcW w:w="3290" w:type="dxa"/>
            <w:vAlign w:val="center"/>
          </w:tcPr>
          <w:p>
            <w:pPr>
              <w:pStyle w:val="6"/>
              <w:rPr>
                <w:rFonts w:hint="eastAsia" w:asciiTheme="minorEastAsia" w:hAnsiTheme="minorEastAsia" w:eastAsiaTheme="minorEastAsia"/>
                <w:sz w:val="24"/>
                <w:szCs w:val="24"/>
              </w:rPr>
            </w:pPr>
          </w:p>
        </w:tc>
        <w:tc>
          <w:tcPr>
            <w:tcW w:w="1376" w:type="dxa"/>
            <w:vAlign w:val="center"/>
          </w:tcPr>
          <w:p>
            <w:pPr>
              <w:pStyle w:val="6"/>
              <w:rPr>
                <w:rFonts w:hint="eastAsia" w:asciiTheme="minorEastAsia" w:hAnsiTheme="minorEastAsia" w:eastAsiaTheme="minorEastAsia"/>
                <w:sz w:val="24"/>
                <w:szCs w:val="24"/>
              </w:rPr>
            </w:pPr>
          </w:p>
        </w:tc>
        <w:tc>
          <w:tcPr>
            <w:tcW w:w="698" w:type="dxa"/>
            <w:vAlign w:val="center"/>
          </w:tcPr>
          <w:p>
            <w:pPr>
              <w:pStyle w:val="6"/>
              <w:jc w:val="left"/>
              <w:rPr>
                <w:rFonts w:hint="eastAsia" w:asciiTheme="minorEastAsia" w:hAnsiTheme="minorEastAsia" w:eastAsiaTheme="minorEastAsia"/>
                <w:sz w:val="24"/>
                <w:szCs w:val="24"/>
              </w:rPr>
            </w:pPr>
          </w:p>
        </w:tc>
        <w:tc>
          <w:tcPr>
            <w:tcW w:w="1994" w:type="dxa"/>
            <w:vAlign w:val="center"/>
          </w:tcPr>
          <w:p>
            <w:pPr>
              <w:pStyle w:val="6"/>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pPr>
              <w:pStyle w:val="6"/>
              <w:rPr>
                <w:rFonts w:hint="eastAsia" w:asciiTheme="minorEastAsia" w:hAnsiTheme="minorEastAsia" w:eastAsiaTheme="minorEastAsia"/>
                <w:sz w:val="24"/>
                <w:szCs w:val="24"/>
              </w:rPr>
            </w:pPr>
          </w:p>
        </w:tc>
        <w:tc>
          <w:tcPr>
            <w:tcW w:w="3290" w:type="dxa"/>
            <w:vAlign w:val="center"/>
          </w:tcPr>
          <w:p>
            <w:pPr>
              <w:pStyle w:val="6"/>
              <w:rPr>
                <w:rFonts w:hint="eastAsia" w:asciiTheme="minorEastAsia" w:hAnsiTheme="minorEastAsia" w:eastAsiaTheme="minorEastAsia"/>
                <w:sz w:val="24"/>
                <w:szCs w:val="24"/>
              </w:rPr>
            </w:pPr>
          </w:p>
        </w:tc>
        <w:tc>
          <w:tcPr>
            <w:tcW w:w="1376" w:type="dxa"/>
            <w:vAlign w:val="center"/>
          </w:tcPr>
          <w:p>
            <w:pPr>
              <w:pStyle w:val="6"/>
              <w:rPr>
                <w:rFonts w:hint="eastAsia" w:asciiTheme="minorEastAsia" w:hAnsiTheme="minorEastAsia" w:eastAsiaTheme="minorEastAsia"/>
                <w:sz w:val="24"/>
                <w:szCs w:val="24"/>
              </w:rPr>
            </w:pPr>
          </w:p>
        </w:tc>
        <w:tc>
          <w:tcPr>
            <w:tcW w:w="698" w:type="dxa"/>
            <w:vAlign w:val="center"/>
          </w:tcPr>
          <w:p>
            <w:pPr>
              <w:pStyle w:val="6"/>
              <w:jc w:val="left"/>
              <w:rPr>
                <w:rFonts w:hint="eastAsia" w:asciiTheme="minorEastAsia" w:hAnsiTheme="minorEastAsia" w:eastAsiaTheme="minorEastAsia"/>
                <w:sz w:val="24"/>
                <w:szCs w:val="24"/>
              </w:rPr>
            </w:pPr>
          </w:p>
        </w:tc>
        <w:tc>
          <w:tcPr>
            <w:tcW w:w="1994" w:type="dxa"/>
            <w:vAlign w:val="center"/>
          </w:tcPr>
          <w:p>
            <w:pPr>
              <w:pStyle w:val="6"/>
              <w:jc w:val="left"/>
              <w:rPr>
                <w:rFonts w:hint="eastAsia" w:asciiTheme="minorEastAsia" w:hAnsiTheme="minorEastAsia" w:eastAsiaTheme="minorEastAsia"/>
                <w:sz w:val="24"/>
                <w:szCs w:val="24"/>
              </w:rPr>
            </w:pPr>
          </w:p>
        </w:tc>
      </w:tr>
      <w:tr>
        <w:tblPrEx>
          <w:tblCellMar>
            <w:top w:w="0" w:type="dxa"/>
            <w:left w:w="108" w:type="dxa"/>
            <w:bottom w:w="0" w:type="dxa"/>
            <w:right w:w="108" w:type="dxa"/>
          </w:tblCellMar>
        </w:tblPrEx>
        <w:trPr>
          <w:trHeight w:val="1579" w:hRule="atLeast"/>
          <w:jc w:val="center"/>
        </w:trPr>
        <w:tc>
          <w:tcPr>
            <w:tcW w:w="897" w:type="dxa"/>
            <w:vAlign w:val="center"/>
          </w:tcPr>
          <w:p>
            <w:pPr>
              <w:pStyle w:val="6"/>
              <w:rPr>
                <w:rFonts w:hint="eastAsia" w:asciiTheme="minorEastAsia" w:hAnsiTheme="minorEastAsia" w:eastAsiaTheme="minorEastAsia"/>
                <w:sz w:val="24"/>
                <w:szCs w:val="24"/>
              </w:rPr>
            </w:pPr>
          </w:p>
        </w:tc>
        <w:tc>
          <w:tcPr>
            <w:tcW w:w="3290" w:type="dxa"/>
            <w:vAlign w:val="center"/>
          </w:tcPr>
          <w:p>
            <w:pPr>
              <w:pStyle w:val="6"/>
              <w:rPr>
                <w:rFonts w:hint="eastAsia" w:asciiTheme="minorEastAsia" w:hAnsiTheme="minorEastAsia" w:eastAsiaTheme="minorEastAsia"/>
                <w:sz w:val="24"/>
                <w:szCs w:val="24"/>
              </w:rPr>
            </w:pPr>
          </w:p>
          <w:p>
            <w:pPr>
              <w:pStyle w:val="6"/>
              <w:rPr>
                <w:rFonts w:hint="eastAsia" w:asciiTheme="minorEastAsia" w:hAnsiTheme="minorEastAsia" w:eastAsiaTheme="minorEastAsia"/>
                <w:sz w:val="24"/>
                <w:szCs w:val="24"/>
              </w:rPr>
            </w:pPr>
          </w:p>
        </w:tc>
        <w:tc>
          <w:tcPr>
            <w:tcW w:w="1376" w:type="dxa"/>
            <w:vAlign w:val="center"/>
          </w:tcPr>
          <w:p>
            <w:pPr>
              <w:pStyle w:val="6"/>
              <w:rPr>
                <w:rFonts w:hint="eastAsia" w:asciiTheme="minorEastAsia" w:hAnsiTheme="minorEastAsia" w:eastAsiaTheme="minorEastAsia"/>
                <w:sz w:val="24"/>
                <w:szCs w:val="24"/>
              </w:rPr>
            </w:pPr>
          </w:p>
        </w:tc>
        <w:tc>
          <w:tcPr>
            <w:tcW w:w="698" w:type="dxa"/>
            <w:vAlign w:val="center"/>
          </w:tcPr>
          <w:p>
            <w:pPr>
              <w:pStyle w:val="6"/>
              <w:jc w:val="left"/>
              <w:rPr>
                <w:rFonts w:hint="eastAsia" w:asciiTheme="minorEastAsia" w:hAnsiTheme="minorEastAsia" w:eastAsiaTheme="minorEastAsia"/>
                <w:sz w:val="24"/>
                <w:szCs w:val="24"/>
              </w:rPr>
            </w:pPr>
          </w:p>
        </w:tc>
        <w:tc>
          <w:tcPr>
            <w:tcW w:w="1994" w:type="dxa"/>
            <w:vAlign w:val="center"/>
          </w:tcPr>
          <w:p>
            <w:pPr>
              <w:pStyle w:val="6"/>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pPr>
              <w:pStyle w:val="6"/>
              <w:rPr>
                <w:rFonts w:hint="eastAsia" w:asciiTheme="minorEastAsia" w:hAnsiTheme="minorEastAsia" w:eastAsiaTheme="minorEastAsia"/>
                <w:sz w:val="24"/>
                <w:szCs w:val="24"/>
              </w:rPr>
            </w:pPr>
          </w:p>
        </w:tc>
        <w:tc>
          <w:tcPr>
            <w:tcW w:w="3290" w:type="dxa"/>
            <w:vAlign w:val="center"/>
          </w:tcPr>
          <w:p>
            <w:pPr>
              <w:pStyle w:val="6"/>
              <w:rPr>
                <w:rFonts w:hint="eastAsia" w:asciiTheme="minorEastAsia" w:hAnsiTheme="minorEastAsia" w:eastAsiaTheme="minorEastAsia"/>
                <w:sz w:val="24"/>
                <w:szCs w:val="24"/>
              </w:rPr>
            </w:pPr>
          </w:p>
        </w:tc>
        <w:tc>
          <w:tcPr>
            <w:tcW w:w="1376" w:type="dxa"/>
            <w:vAlign w:val="center"/>
          </w:tcPr>
          <w:p>
            <w:pPr>
              <w:pStyle w:val="6"/>
              <w:rPr>
                <w:rFonts w:hint="eastAsia" w:asciiTheme="minorEastAsia" w:hAnsiTheme="minorEastAsia" w:eastAsiaTheme="minorEastAsia"/>
                <w:sz w:val="24"/>
                <w:szCs w:val="24"/>
              </w:rPr>
            </w:pPr>
          </w:p>
        </w:tc>
        <w:tc>
          <w:tcPr>
            <w:tcW w:w="698" w:type="dxa"/>
            <w:vAlign w:val="center"/>
          </w:tcPr>
          <w:p>
            <w:pPr>
              <w:pStyle w:val="6"/>
              <w:jc w:val="left"/>
              <w:rPr>
                <w:rFonts w:hint="eastAsia" w:asciiTheme="minorEastAsia" w:hAnsiTheme="minorEastAsia" w:eastAsiaTheme="minorEastAsia"/>
                <w:sz w:val="24"/>
                <w:szCs w:val="24"/>
              </w:rPr>
            </w:pPr>
          </w:p>
        </w:tc>
        <w:tc>
          <w:tcPr>
            <w:tcW w:w="1994" w:type="dxa"/>
            <w:vAlign w:val="center"/>
          </w:tcPr>
          <w:p>
            <w:pPr>
              <w:pStyle w:val="6"/>
              <w:jc w:val="left"/>
              <w:rPr>
                <w:rFonts w:hint="eastAsia" w:asciiTheme="minorEastAsia" w:hAnsiTheme="minorEastAsia" w:eastAsiaTheme="minorEastAsia"/>
                <w:sz w:val="24"/>
                <w:szCs w:val="24"/>
              </w:rPr>
            </w:pPr>
          </w:p>
        </w:tc>
      </w:tr>
    </w:tbl>
    <w:p>
      <w:pPr>
        <w:pStyle w:val="6"/>
        <w:jc w:val="left"/>
        <w:rPr>
          <w:rFonts w:hint="eastAsia" w:asciiTheme="minorEastAsia" w:hAnsiTheme="minorEastAsia" w:eastAsiaTheme="minorEastAsia"/>
          <w:sz w:val="24"/>
          <w:szCs w:val="24"/>
        </w:rPr>
      </w:pPr>
    </w:p>
    <w:p>
      <w:pPr>
        <w:pStyle w:val="6"/>
        <w:ind w:firstLine="960" w:firstLineChars="4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pPr>
        <w:jc w:val="center"/>
        <w:rPr>
          <w:rFonts w:hint="eastAsia"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pPr>
        <w:spacing w:line="312"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我司参加贵院</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招标项目投标，在此郑重承诺：</w:t>
      </w:r>
    </w:p>
    <w:p>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pPr>
        <w:numPr>
          <w:ilvl w:val="1"/>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pPr>
        <w:spacing w:line="360" w:lineRule="auto"/>
        <w:ind w:left="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pPr>
        <w:spacing w:line="360" w:lineRule="auto"/>
        <w:ind w:firstLine="5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pPr>
        <w:spacing w:line="312" w:lineRule="auto"/>
        <w:ind w:firstLine="525"/>
        <w:rPr>
          <w:rFonts w:hint="eastAsia" w:asciiTheme="minorEastAsia" w:hAnsiTheme="minorEastAsia" w:eastAsiaTheme="minorEastAsia"/>
          <w:sz w:val="24"/>
          <w:szCs w:val="24"/>
        </w:rPr>
      </w:pPr>
    </w:p>
    <w:p>
      <w:pPr>
        <w:spacing w:line="312" w:lineRule="auto"/>
        <w:ind w:firstLine="525"/>
        <w:rPr>
          <w:rFonts w:hint="eastAsia" w:asciiTheme="minorEastAsia" w:hAnsiTheme="minorEastAsia" w:eastAsiaTheme="minorEastAsia"/>
          <w:sz w:val="24"/>
          <w:szCs w:val="24"/>
        </w:rPr>
      </w:pPr>
    </w:p>
    <w:p>
      <w:pPr>
        <w:spacing w:line="312" w:lineRule="auto"/>
        <w:ind w:firstLine="525"/>
        <w:rPr>
          <w:rFonts w:hint="eastAsia" w:asciiTheme="minorEastAsia" w:hAnsiTheme="minorEastAsia" w:eastAsiaTheme="minorEastAsia"/>
          <w:sz w:val="24"/>
          <w:szCs w:val="24"/>
        </w:rPr>
      </w:pPr>
    </w:p>
    <w:p>
      <w:pPr>
        <w:spacing w:line="312" w:lineRule="auto"/>
        <w:ind w:firstLine="525"/>
        <w:rPr>
          <w:rFonts w:hint="eastAsia" w:asciiTheme="minorEastAsia" w:hAnsiTheme="minorEastAsia" w:eastAsiaTheme="minorEastAsia"/>
          <w:sz w:val="24"/>
          <w:szCs w:val="24"/>
        </w:rPr>
      </w:pPr>
    </w:p>
    <w:p>
      <w:pPr>
        <w:spacing w:line="312" w:lineRule="auto"/>
        <w:ind w:firstLine="525"/>
        <w:rPr>
          <w:rFonts w:hint="eastAsia" w:asciiTheme="minorEastAsia" w:hAnsiTheme="minorEastAsia" w:eastAsiaTheme="minorEastAsia"/>
          <w:sz w:val="24"/>
          <w:szCs w:val="24"/>
        </w:rPr>
      </w:pPr>
    </w:p>
    <w:p>
      <w:pPr>
        <w:spacing w:line="480" w:lineRule="auto"/>
        <w:ind w:firstLine="360" w:firstLineChars="15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pPr>
        <w:pStyle w:val="20"/>
        <w:spacing w:line="480" w:lineRule="auto"/>
        <w:ind w:firstLine="360" w:firstLineChars="1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360" w:firstLineChars="150"/>
        <w:rPr>
          <w:rFonts w:hint="eastAsia"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pPr>
        <w:spacing w:line="300" w:lineRule="auto"/>
        <w:rPr>
          <w:rFonts w:hint="eastAsia" w:asciiTheme="minorEastAsia" w:hAnsiTheme="minorEastAsia" w:eastAsiaTheme="minorEastAsia"/>
          <w:sz w:val="24"/>
          <w:szCs w:val="24"/>
        </w:rPr>
      </w:pPr>
      <w:bookmarkStart w:id="11" w:name="_Toc313109535"/>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ind w:firstLine="2891" w:firstLineChars="1200"/>
        <w:rPr>
          <w:rFonts w:hint="eastAsia"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pPr>
        <w:rPr>
          <w:rFonts w:hint="eastAsia" w:asciiTheme="minorEastAsia" w:hAnsiTheme="minorEastAsia" w:eastAsiaTheme="minorEastAsia"/>
          <w:sz w:val="24"/>
          <w:szCs w:val="24"/>
        </w:rPr>
      </w:pPr>
    </w:p>
    <w:p>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pPr>
        <w:numPr>
          <w:ilvl w:val="0"/>
          <w:numId w:val="3"/>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pPr>
        <w:numPr>
          <w:ilvl w:val="0"/>
          <w:numId w:val="3"/>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pPr>
        <w:numPr>
          <w:ilvl w:val="0"/>
          <w:numId w:val="3"/>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spacing w:line="480" w:lineRule="auto"/>
        <w:rPr>
          <w:rFonts w:hint="eastAsia" w:asciiTheme="minorEastAsia" w:hAnsiTheme="minorEastAsia" w:eastAsiaTheme="minorEastAsia"/>
          <w:sz w:val="24"/>
          <w:szCs w:val="24"/>
        </w:rPr>
      </w:pPr>
    </w:p>
    <w:p>
      <w:pPr>
        <w:spacing w:line="480" w:lineRule="auto"/>
        <w:rPr>
          <w:rFonts w:hint="eastAsia" w:asciiTheme="minorEastAsia" w:hAnsiTheme="minorEastAsia" w:eastAsiaTheme="minorEastAsia"/>
          <w:sz w:val="24"/>
          <w:szCs w:val="24"/>
        </w:rPr>
      </w:pPr>
    </w:p>
    <w:p>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代表签名：</w:t>
      </w:r>
    </w:p>
    <w:p>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身份证号：</w:t>
      </w:r>
    </w:p>
    <w:p>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rPr>
          <w:rFonts w:hint="eastAsia" w:asciiTheme="minorEastAsia" w:hAnsiTheme="minorEastAsia" w:eastAsiaTheme="minorEastAsia"/>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b/>
          <w:bCs/>
          <w:sz w:val="24"/>
          <w:szCs w:val="24"/>
        </w:rPr>
      </w:pPr>
    </w:p>
    <w:p>
      <w:pPr>
        <w:spacing w:line="300" w:lineRule="auto"/>
        <w:ind w:firstLine="1446" w:firstLineChars="6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2"/>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项目背景</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bottom w:val="nil"/>
              <w:right w:val="nil"/>
            </w:tcBorders>
            <w:vAlign w:val="center"/>
          </w:tcPr>
          <w:p>
            <w:pPr>
              <w:widowControl/>
              <w:spacing w:before="100" w:beforeAutospacing="1" w:after="100" w:afterAutospacing="1"/>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儿童健康是民族昌盛和国家富强的重要标志，是国家妇幼健康工作的核心内容。国家及地方政府近年来连续出台多项政策法规（如：《“健康中国2030”规划纲要》、《中国儿童发展纲要》、《关于促进“互联网+医疗健康”发展的意见》、《国家卫生健康委办公厅关于做好儿童健康管理工作的通知》，均强调要加强儿童健康全程管理，提升儿童保健服务质量和效率，推进儿童健康信息化建设，实现信息共享与互联互通。</w:t>
            </w:r>
          </w:p>
          <w:p>
            <w:pPr>
              <w:widowControl/>
              <w:spacing w:before="100" w:beforeAutospacing="1" w:after="100" w:afterAutospacing="1"/>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儿童保健服务涵盖了从胎儿期到青少年期的生长发育监测、营养指导、心理行为发育评估、疾病筛查与预防、高危儿管理等全流程内容，具有服务周期长、数据量大、专业性强、随访要求高的特点。传统的、碎片化的管理模式或落后的信息系统已难以满足新形势下对儿童健康精细化、规范化、信息化的管理要求，亦难以满足日益增长的优质儿童保健服务需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货物清单</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bottom w:val="nil"/>
              <w:right w:val="nil"/>
            </w:tcBorders>
            <w:vAlign w:val="center"/>
          </w:tcPr>
          <w:tbl>
            <w:tblPr>
              <w:tblStyle w:val="12"/>
              <w:tblW w:w="8827" w:type="dxa"/>
              <w:tblCellSpacing w:w="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627"/>
              <w:gridCol w:w="1344"/>
              <w:gridCol w:w="1311"/>
              <w:gridCol w:w="1770"/>
              <w:gridCol w:w="17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627" w:type="dxa"/>
                  <w:tcBorders>
                    <w:top w:val="nil"/>
                    <w:left w:val="single" w:color="auto" w:sz="6" w:space="0"/>
                    <w:bottom w:val="nil"/>
                    <w:right w:val="nil"/>
                  </w:tcBorders>
                  <w:vAlign w:val="center"/>
                </w:tcPr>
                <w:p>
                  <w:pPr>
                    <w:widowControl/>
                    <w:jc w:val="center"/>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color w:val="FF0000"/>
                      <w:kern w:val="0"/>
                      <w:sz w:val="24"/>
                      <w:szCs w:val="24"/>
                    </w:rPr>
                    <w:t>设备</w:t>
                  </w:r>
                  <w:r>
                    <w:rPr>
                      <w:rFonts w:cs="宋体" w:asciiTheme="minorEastAsia" w:hAnsiTheme="minorEastAsia" w:eastAsiaTheme="minorEastAsia"/>
                      <w:b/>
                      <w:bCs/>
                      <w:color w:val="FF0000"/>
                      <w:kern w:val="0"/>
                      <w:sz w:val="24"/>
                      <w:szCs w:val="24"/>
                    </w:rPr>
                    <w:t xml:space="preserve">名称 </w:t>
                  </w:r>
                </w:p>
              </w:tc>
              <w:tc>
                <w:tcPr>
                  <w:tcW w:w="1344" w:type="dxa"/>
                  <w:tcBorders>
                    <w:top w:val="nil"/>
                    <w:left w:val="single" w:color="auto" w:sz="6" w:space="0"/>
                    <w:bottom w:val="nil"/>
                    <w:right w:val="nil"/>
                  </w:tcBorders>
                  <w:vAlign w:val="center"/>
                </w:tcPr>
                <w:p>
                  <w:pPr>
                    <w:widowControl/>
                    <w:jc w:val="center"/>
                    <w:rPr>
                      <w:rFonts w:hint="eastAsia" w:cs="宋体" w:asciiTheme="minorEastAsia" w:hAnsiTheme="minorEastAsia" w:eastAsiaTheme="minorEastAsia"/>
                      <w:b/>
                      <w:bCs/>
                      <w:kern w:val="0"/>
                      <w:sz w:val="24"/>
                      <w:szCs w:val="24"/>
                    </w:rPr>
                  </w:pPr>
                  <w:r>
                    <w:rPr>
                      <w:rFonts w:cs="宋体" w:asciiTheme="minorEastAsia" w:hAnsiTheme="minorEastAsia" w:eastAsiaTheme="minorEastAsia"/>
                      <w:b/>
                      <w:bCs/>
                      <w:color w:val="FF0000"/>
                      <w:kern w:val="0"/>
                      <w:sz w:val="24"/>
                      <w:szCs w:val="24"/>
                    </w:rPr>
                    <w:t>数量</w:t>
                  </w:r>
                </w:p>
              </w:tc>
              <w:tc>
                <w:tcPr>
                  <w:tcW w:w="1311" w:type="dxa"/>
                  <w:tcBorders>
                    <w:top w:val="nil"/>
                    <w:left w:val="single" w:color="auto" w:sz="6" w:space="0"/>
                    <w:bottom w:val="nil"/>
                    <w:right w:val="nil"/>
                  </w:tcBorders>
                  <w:vAlign w:val="center"/>
                </w:tcPr>
                <w:p>
                  <w:pPr>
                    <w:widowControl/>
                    <w:jc w:val="center"/>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color w:val="FF0000"/>
                      <w:kern w:val="0"/>
                      <w:sz w:val="24"/>
                      <w:szCs w:val="24"/>
                    </w:rPr>
                    <w:t>单位</w:t>
                  </w:r>
                </w:p>
              </w:tc>
              <w:tc>
                <w:tcPr>
                  <w:tcW w:w="1770" w:type="dxa"/>
                  <w:tcBorders>
                    <w:top w:val="nil"/>
                    <w:left w:val="single" w:color="auto" w:sz="6" w:space="0"/>
                    <w:bottom w:val="nil"/>
                    <w:right w:val="nil"/>
                  </w:tcBorders>
                  <w:vAlign w:val="center"/>
                </w:tcPr>
                <w:p>
                  <w:pPr>
                    <w:widowControl/>
                    <w:jc w:val="center"/>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color w:val="FF0000"/>
                      <w:kern w:val="0"/>
                      <w:sz w:val="24"/>
                      <w:szCs w:val="24"/>
                    </w:rPr>
                    <w:t>总</w:t>
                  </w:r>
                  <w:r>
                    <w:rPr>
                      <w:rFonts w:cs="宋体" w:asciiTheme="minorEastAsia" w:hAnsiTheme="minorEastAsia" w:eastAsiaTheme="minorEastAsia"/>
                      <w:b/>
                      <w:bCs/>
                      <w:color w:val="FF0000"/>
                      <w:kern w:val="0"/>
                      <w:sz w:val="24"/>
                      <w:szCs w:val="24"/>
                    </w:rPr>
                    <w:t>预算</w:t>
                  </w:r>
                  <w:r>
                    <w:rPr>
                      <w:rFonts w:hint="eastAsia" w:cs="宋体" w:asciiTheme="minorEastAsia" w:hAnsiTheme="minorEastAsia" w:eastAsiaTheme="minorEastAsia"/>
                      <w:b/>
                      <w:bCs/>
                      <w:color w:val="FF0000"/>
                      <w:kern w:val="0"/>
                      <w:sz w:val="24"/>
                      <w:szCs w:val="24"/>
                    </w:rPr>
                    <w:t>金</w:t>
                  </w:r>
                  <w:r>
                    <w:rPr>
                      <w:rFonts w:cs="宋体" w:asciiTheme="minorEastAsia" w:hAnsiTheme="minorEastAsia" w:eastAsiaTheme="minorEastAsia"/>
                      <w:b/>
                      <w:bCs/>
                      <w:color w:val="FF0000"/>
                      <w:kern w:val="0"/>
                      <w:sz w:val="24"/>
                      <w:szCs w:val="24"/>
                    </w:rPr>
                    <w:t>额(元)</w:t>
                  </w:r>
                </w:p>
              </w:tc>
              <w:tc>
                <w:tcPr>
                  <w:tcW w:w="1775" w:type="dxa"/>
                  <w:tcBorders>
                    <w:top w:val="nil"/>
                    <w:left w:val="single" w:color="auto" w:sz="6" w:space="0"/>
                    <w:bottom w:val="nil"/>
                    <w:right w:val="nil"/>
                  </w:tcBorders>
                  <w:vAlign w:val="center"/>
                </w:tcPr>
                <w:p>
                  <w:pPr>
                    <w:widowControl/>
                    <w:jc w:val="center"/>
                    <w:rPr>
                      <w:rFonts w:hint="eastAsia" w:cs="宋体" w:asciiTheme="minorEastAsia" w:hAnsiTheme="minorEastAsia" w:eastAsiaTheme="minorEastAsia"/>
                      <w:b/>
                      <w:bCs/>
                      <w:kern w:val="0"/>
                      <w:sz w:val="24"/>
                      <w:szCs w:val="24"/>
                    </w:rPr>
                  </w:pPr>
                  <w:r>
                    <w:rPr>
                      <w:rFonts w:cs="宋体" w:asciiTheme="minorEastAsia" w:hAnsiTheme="minorEastAsia" w:eastAsiaTheme="minorEastAsia"/>
                      <w:b/>
                      <w:bCs/>
                      <w:color w:val="FF0000"/>
                      <w:kern w:val="0"/>
                      <w:sz w:val="24"/>
                      <w:szCs w:val="24"/>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627" w:type="dxa"/>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儿童保健管理与疾病随访系统</w:t>
                  </w:r>
                </w:p>
              </w:tc>
              <w:tc>
                <w:tcPr>
                  <w:tcW w:w="1344" w:type="dxa"/>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311" w:type="dxa"/>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c>
                <w:tcPr>
                  <w:tcW w:w="1770" w:type="dxa"/>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kern w:val="0"/>
                      <w:sz w:val="24"/>
                      <w:szCs w:val="24"/>
                    </w:rPr>
                  </w:pPr>
                </w:p>
              </w:tc>
              <w:tc>
                <w:tcPr>
                  <w:tcW w:w="1775" w:type="dxa"/>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827" w:type="dxa"/>
                  <w:gridSpan w:val="5"/>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color w:val="FF0000"/>
                      <w:kern w:val="0"/>
                      <w:sz w:val="24"/>
                      <w:szCs w:val="24"/>
                    </w:rPr>
                  </w:pPr>
                </w:p>
              </w:tc>
            </w:tr>
          </w:tbl>
          <w:p>
            <w:pPr>
              <w:widowControl/>
              <w:jc w:val="left"/>
              <w:rPr>
                <w:rFonts w:hint="eastAsia" w:cs="宋体" w:asciiTheme="minorEastAsia" w:hAnsiTheme="minorEastAsia" w:eastAsiaTheme="minorEastAsia"/>
                <w:color w:val="FF0000"/>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p>
        </w:tc>
        <w:tc>
          <w:tcPr>
            <w:tcW w:w="8880" w:type="dxa"/>
            <w:tcBorders>
              <w:top w:val="single" w:color="auto" w:sz="6" w:space="0"/>
              <w:left w:val="single" w:color="auto" w:sz="6" w:space="0"/>
              <w:bottom w:val="nil"/>
              <w:right w:val="nil"/>
            </w:tcBorders>
            <w:vAlign w:val="center"/>
          </w:tcPr>
          <w:p>
            <w:pPr>
              <w:widowControl/>
              <w:spacing w:before="100" w:beforeAutospacing="1" w:after="100" w:afterAutospacing="1"/>
              <w:ind w:left="1440"/>
              <w:jc w:val="left"/>
              <w:rPr>
                <w:rFonts w:hint="eastAsia" w:cs="宋体" w:asciiTheme="minorEastAsia" w:hAnsiTheme="minorEastAsia" w:eastAsiaTheme="minorEastAsia"/>
                <w:color w:val="FF0000"/>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商务需求</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bottom w:val="nil"/>
              <w:right w:val="nil"/>
            </w:tcBorders>
            <w:vAlign w:val="center"/>
          </w:tcPr>
          <w:p>
            <w:pPr>
              <w:widowControl/>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  </w:t>
            </w:r>
          </w:p>
          <w:tbl>
            <w:tblPr>
              <w:tblStyle w:val="12"/>
              <w:tblW w:w="8340"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0"/>
              <w:gridCol w:w="1373"/>
              <w:gridCol w:w="6257"/>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cs="宋体" w:asciiTheme="minorEastAsia" w:hAnsiTheme="minorEastAsia" w:eastAsiaTheme="minorEastAsia"/>
                      <w:kern w:val="0"/>
                      <w:sz w:val="24"/>
                      <w:szCs w:val="24"/>
                    </w:rPr>
                  </w:pPr>
                  <w:r>
                    <w:rPr>
                      <w:rFonts w:cs="宋体" w:asciiTheme="minorEastAsia" w:hAnsiTheme="minorEastAsia" w:eastAsiaTheme="minorEastAsia"/>
                      <w:b/>
                      <w:bCs/>
                      <w:color w:val="000000"/>
                      <w:kern w:val="0"/>
                      <w:sz w:val="24"/>
                      <w:szCs w:val="24"/>
                    </w:rPr>
                    <w:t>序号</w:t>
                  </w:r>
                </w:p>
              </w:tc>
              <w:tc>
                <w:tcPr>
                  <w:tcW w:w="13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cs="宋体" w:asciiTheme="minorEastAsia" w:hAnsiTheme="minorEastAsia" w:eastAsiaTheme="minorEastAsia"/>
                      <w:kern w:val="0"/>
                      <w:sz w:val="24"/>
                      <w:szCs w:val="24"/>
                    </w:rPr>
                  </w:pPr>
                  <w:r>
                    <w:rPr>
                      <w:rFonts w:cs="宋体" w:asciiTheme="minorEastAsia" w:hAnsiTheme="minorEastAsia" w:eastAsiaTheme="minorEastAsia"/>
                      <w:b/>
                      <w:bCs/>
                      <w:color w:val="000000"/>
                      <w:kern w:val="0"/>
                      <w:sz w:val="24"/>
                      <w:szCs w:val="24"/>
                    </w:rPr>
                    <w:t>目录</w:t>
                  </w:r>
                </w:p>
              </w:tc>
              <w:tc>
                <w:tcPr>
                  <w:tcW w:w="62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cs="宋体" w:asciiTheme="minorEastAsia" w:hAnsiTheme="minorEastAsia" w:eastAsiaTheme="minorEastAsia"/>
                      <w:kern w:val="0"/>
                      <w:sz w:val="24"/>
                      <w:szCs w:val="24"/>
                    </w:rPr>
                  </w:pPr>
                  <w:r>
                    <w:rPr>
                      <w:rFonts w:cs="宋体" w:asciiTheme="minorEastAsia" w:hAnsiTheme="minorEastAsia" w:eastAsiaTheme="minorEastAsia"/>
                      <w:b/>
                      <w:bCs/>
                      <w:color w:val="FF0000"/>
                      <w:kern w:val="0"/>
                      <w:sz w:val="24"/>
                      <w:szCs w:val="24"/>
                    </w:rPr>
                    <w:t>商务需求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34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color w:val="000000"/>
                      <w:kern w:val="0"/>
                      <w:sz w:val="24"/>
                      <w:szCs w:val="24"/>
                    </w:rPr>
                    <w:t>（一）免费保修期内售后服务要求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1</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免费保修期</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货物免费保修期</w:t>
                  </w:r>
                  <w:r>
                    <w:rPr>
                      <w:rFonts w:hint="eastAsia" w:cs="宋体" w:asciiTheme="minorEastAsia" w:hAnsiTheme="minorEastAsia" w:eastAsiaTheme="minorEastAsia"/>
                      <w:kern w:val="0"/>
                      <w:sz w:val="24"/>
                      <w:szCs w:val="24"/>
                    </w:rPr>
                    <w:t>2</w:t>
                  </w:r>
                  <w:r>
                    <w:rPr>
                      <w:rFonts w:cs="宋体" w:asciiTheme="minorEastAsia" w:hAnsiTheme="minorEastAsia" w:eastAsiaTheme="minorEastAsia"/>
                      <w:kern w:val="0"/>
                      <w:sz w:val="24"/>
                      <w:szCs w:val="24"/>
                    </w:rPr>
                    <w:t>年，时间自最终验收合格并交付使用之日起计算。</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15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2</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15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维修响应及故障解决时间</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15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在保修期内，一旦发生质量问题，投标人保证在接到通知24小时内赶到现场进行修理或更换。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line="15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15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产权合法性</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15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供应商保证所使用软件的合法性，任何知识产权纠纷与用户无关。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相关培训</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有专业人员对临床操作人员进行专业的培训，并对维修工程师进行维护、维修培训。</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开机率及赔偿</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6</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其他</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福田院区升级后的系统不能影响原系统数据，并支持对接转换现用系统的数据，采购方可协助与原系统厂商就数据对接转换进行商洽，采购方不承担因此产生的接口费用。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34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30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color w:val="000000"/>
                      <w:kern w:val="0"/>
                      <w:sz w:val="24"/>
                      <w:szCs w:val="24"/>
                    </w:rPr>
                    <w:t>（二）免费保修期外售后服务要求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1</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维修响应时间</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在保修期外，一旦发生质量问题，投标人保证在接到通知</w:t>
                  </w:r>
                  <w:r>
                    <w:rPr>
                      <w:rFonts w:hint="eastAsia" w:cs="宋体" w:asciiTheme="minorEastAsia" w:hAnsiTheme="minorEastAsia" w:eastAsiaTheme="minorEastAsia"/>
                      <w:kern w:val="0"/>
                      <w:sz w:val="24"/>
                      <w:szCs w:val="24"/>
                    </w:rPr>
                    <w:t>12</w:t>
                  </w:r>
                  <w:r>
                    <w:rPr>
                      <w:rFonts w:cs="宋体" w:asciiTheme="minorEastAsia" w:hAnsiTheme="minorEastAsia" w:eastAsiaTheme="minorEastAsia"/>
                      <w:kern w:val="0"/>
                      <w:sz w:val="24"/>
                      <w:szCs w:val="24"/>
                    </w:rPr>
                    <w:t>小时内赶到现场进行修理或更换。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产权合法性</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供应商保证所使用软件的合法性，任何知识产权纠纷与用户无关。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相关培训</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有专业人员对临床操作人员进行专业的培训，并对维修工程师进行维护、维修培训。</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其他</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厂家提供终身维修，终身免费提供软件升级，提供消耗品优惠价格，提供零配件优惠价格，而且必须提供设备的使用手册及维修手册</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34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color w:val="000000"/>
                      <w:kern w:val="0"/>
                      <w:sz w:val="24"/>
                      <w:szCs w:val="24"/>
                    </w:rPr>
                    <w:t>（三）其他商务要求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97" w:hRule="atLeast"/>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c>
                <w:tcPr>
                  <w:tcW w:w="137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关于交货</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1.1签订合同后</w:t>
                  </w:r>
                  <w:r>
                    <w:rPr>
                      <w:rFonts w:cs="宋体" w:asciiTheme="minorEastAsia" w:hAnsiTheme="minorEastAsia" w:eastAsiaTheme="minorEastAsia"/>
                      <w:kern w:val="0"/>
                      <w:sz w:val="24"/>
                      <w:szCs w:val="24"/>
                      <w:u w:val="single"/>
                    </w:rPr>
                    <w:t> 30 </w:t>
                  </w:r>
                  <w:r>
                    <w:rPr>
                      <w:rFonts w:cs="宋体" w:asciiTheme="minorEastAsia" w:hAnsiTheme="minorEastAsia" w:eastAsiaTheme="minorEastAsia"/>
                      <w:kern w:val="0"/>
                      <w:sz w:val="24"/>
                      <w:szCs w:val="24"/>
                    </w:rPr>
                    <w:t>天（日历日）内。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76" w:hRule="atLeast"/>
              </w:trPr>
              <w:tc>
                <w:tcPr>
                  <w:tcW w:w="710"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cs="宋体" w:asciiTheme="minorEastAsia" w:hAnsiTheme="minorEastAsia" w:eastAsiaTheme="minorEastAsia"/>
                      <w:kern w:val="0"/>
                      <w:sz w:val="24"/>
                      <w:szCs w:val="24"/>
                    </w:rPr>
                  </w:pPr>
                </w:p>
              </w:tc>
              <w:tc>
                <w:tcPr>
                  <w:tcW w:w="1373" w:type="dxa"/>
                  <w:vMerge w:val="continue"/>
                  <w:tcBorders>
                    <w:top w:val="nil"/>
                    <w:left w:val="nil"/>
                    <w:bottom w:val="single" w:color="auto" w:sz="8" w:space="0"/>
                    <w:right w:val="single" w:color="auto" w:sz="8" w:space="0"/>
                  </w:tcBorders>
                  <w:vAlign w:val="center"/>
                </w:tcPr>
                <w:p>
                  <w:pPr>
                    <w:widowControl/>
                    <w:jc w:val="left"/>
                    <w:rPr>
                      <w:rFonts w:hint="eastAsia" w:cs="宋体" w:asciiTheme="minorEastAsia" w:hAnsiTheme="minorEastAsia" w:eastAsiaTheme="minorEastAsia"/>
                      <w:kern w:val="0"/>
                      <w:sz w:val="24"/>
                      <w:szCs w:val="24"/>
                    </w:rPr>
                  </w:pP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1.2投标人必须承担的设备运输、安装调试、验收检测和提供设备操作说明书、图纸等其他类似的义务。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826" w:hRule="atLeast"/>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p>
              </w:tc>
              <w:tc>
                <w:tcPr>
                  <w:tcW w:w="137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关于验收</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34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1.1投标人货物经过双方检验认可后，签署验收报告，产品保修期自验收合格之日起算，由投标人提供产品保修文件。</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467" w:hRule="atLeast"/>
              </w:trPr>
              <w:tc>
                <w:tcPr>
                  <w:tcW w:w="710"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cs="宋体" w:asciiTheme="minorEastAsia" w:hAnsiTheme="minorEastAsia" w:eastAsiaTheme="minorEastAsia"/>
                      <w:kern w:val="0"/>
                      <w:sz w:val="24"/>
                      <w:szCs w:val="24"/>
                    </w:rPr>
                  </w:pPr>
                </w:p>
              </w:tc>
              <w:tc>
                <w:tcPr>
                  <w:tcW w:w="1373" w:type="dxa"/>
                  <w:vMerge w:val="continue"/>
                  <w:tcBorders>
                    <w:top w:val="nil"/>
                    <w:left w:val="nil"/>
                    <w:bottom w:val="single" w:color="auto" w:sz="8" w:space="0"/>
                    <w:right w:val="single" w:color="auto" w:sz="8" w:space="0"/>
                  </w:tcBorders>
                  <w:vAlign w:val="center"/>
                </w:tcPr>
                <w:p>
                  <w:pPr>
                    <w:widowControl/>
                    <w:jc w:val="left"/>
                    <w:rPr>
                      <w:rFonts w:hint="eastAsia" w:cs="宋体" w:asciiTheme="minorEastAsia" w:hAnsiTheme="minorEastAsia" w:eastAsiaTheme="minorEastAsia"/>
                      <w:kern w:val="0"/>
                      <w:sz w:val="24"/>
                      <w:szCs w:val="24"/>
                    </w:rPr>
                  </w:pP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34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1.2当满足以下条件时，采购人才向中标人签发货物验收报告：</w:t>
                  </w:r>
                </w:p>
                <w:p>
                  <w:pPr>
                    <w:widowControl/>
                    <w:spacing w:before="100" w:beforeAutospacing="1" w:after="100" w:afterAutospacing="1" w:line="34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a、中标人已按照合同规定提供了全部产品及完整的技术资料。</w:t>
                  </w:r>
                </w:p>
                <w:p>
                  <w:pPr>
                    <w:widowControl/>
                    <w:spacing w:before="100" w:beforeAutospacing="1" w:after="100" w:afterAutospacing="1" w:line="34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b、货物符合招标文件技术规格书的要求，性能满足要求。</w:t>
                  </w:r>
                </w:p>
                <w:p>
                  <w:pPr>
                    <w:widowControl/>
                    <w:spacing w:before="100" w:beforeAutospacing="1" w:after="100" w:afterAutospacing="1" w:line="340" w:lineRule="atLeast"/>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c、货物具备产品合格证</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p>
              </w:tc>
              <w:tc>
                <w:tcPr>
                  <w:tcW w:w="1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关于付款</w:t>
                  </w:r>
                </w:p>
              </w:tc>
              <w:tc>
                <w:tcPr>
                  <w:tcW w:w="625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100" w:beforeAutospacing="1" w:after="100" w:afterAutospacing="1" w:line="300" w:lineRule="atLeast"/>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1、付款条件：</w:t>
                  </w:r>
                  <w:r>
                    <w:rPr>
                      <w:rFonts w:hint="eastAsia" w:cs="宋体" w:asciiTheme="minorEastAsia" w:hAnsiTheme="minorEastAsia" w:eastAsiaTheme="minorEastAsia"/>
                      <w:kern w:val="0"/>
                      <w:sz w:val="24"/>
                      <w:szCs w:val="24"/>
                      <w:highlight w:val="yellow"/>
                    </w:rPr>
                    <w:t>合同签订后30天内，中标方向采购方提交合同总价款5%的履约保证金，采购方向中标方支付30%预付款。</w:t>
                  </w:r>
                  <w:r>
                    <w:rPr>
                      <w:rFonts w:cs="宋体" w:asciiTheme="minorEastAsia" w:hAnsiTheme="minorEastAsia" w:eastAsiaTheme="minorEastAsia"/>
                      <w:kern w:val="0"/>
                      <w:sz w:val="24"/>
                      <w:szCs w:val="24"/>
                      <w:highlight w:val="yellow"/>
                    </w:rPr>
                    <w:t>货到安装</w:t>
                  </w:r>
                  <w:r>
                    <w:rPr>
                      <w:rFonts w:hint="eastAsia" w:cs="宋体" w:asciiTheme="minorEastAsia" w:hAnsiTheme="minorEastAsia" w:eastAsiaTheme="minorEastAsia"/>
                      <w:kern w:val="0"/>
                      <w:sz w:val="24"/>
                      <w:szCs w:val="24"/>
                      <w:highlight w:val="yellow"/>
                    </w:rPr>
                    <w:t>并上线</w:t>
                  </w:r>
                  <w:r>
                    <w:rPr>
                      <w:rFonts w:cs="宋体" w:asciiTheme="minorEastAsia" w:hAnsiTheme="minorEastAsia" w:eastAsiaTheme="minorEastAsia"/>
                      <w:kern w:val="0"/>
                      <w:sz w:val="24"/>
                      <w:szCs w:val="24"/>
                      <w:highlight w:val="yellow"/>
                    </w:rPr>
                    <w:t>后</w:t>
                  </w:r>
                  <w:r>
                    <w:rPr>
                      <w:rFonts w:hint="eastAsia" w:cs="宋体" w:asciiTheme="minorEastAsia" w:hAnsiTheme="minorEastAsia" w:eastAsiaTheme="minorEastAsia"/>
                      <w:kern w:val="0"/>
                      <w:sz w:val="24"/>
                      <w:szCs w:val="24"/>
                      <w:highlight w:val="yellow"/>
                    </w:rPr>
                    <w:t>3</w:t>
                  </w:r>
                  <w:r>
                    <w:rPr>
                      <w:rFonts w:cs="宋体" w:asciiTheme="minorEastAsia" w:hAnsiTheme="minorEastAsia" w:eastAsiaTheme="minorEastAsia"/>
                      <w:kern w:val="0"/>
                      <w:sz w:val="24"/>
                      <w:szCs w:val="24"/>
                      <w:highlight w:val="yellow"/>
                    </w:rPr>
                    <w:t>0天内</w:t>
                  </w:r>
                  <w:r>
                    <w:rPr>
                      <w:rFonts w:hint="eastAsia" w:cs="宋体" w:asciiTheme="minorEastAsia" w:hAnsiTheme="minorEastAsia" w:eastAsiaTheme="minorEastAsia"/>
                      <w:kern w:val="0"/>
                      <w:sz w:val="24"/>
                      <w:szCs w:val="24"/>
                      <w:highlight w:val="yellow"/>
                    </w:rPr>
                    <w:t>，</w:t>
                  </w:r>
                  <w:r>
                    <w:rPr>
                      <w:rFonts w:cs="宋体" w:asciiTheme="minorEastAsia" w:hAnsiTheme="minorEastAsia" w:eastAsiaTheme="minorEastAsia"/>
                      <w:kern w:val="0"/>
                      <w:sz w:val="24"/>
                      <w:szCs w:val="24"/>
                      <w:highlight w:val="yellow"/>
                    </w:rPr>
                    <w:t>采购方</w:t>
                  </w:r>
                  <w:r>
                    <w:rPr>
                      <w:rFonts w:hint="eastAsia" w:cs="宋体" w:asciiTheme="minorEastAsia" w:hAnsiTheme="minorEastAsia" w:eastAsiaTheme="minorEastAsia"/>
                      <w:kern w:val="0"/>
                      <w:sz w:val="24"/>
                      <w:szCs w:val="24"/>
                      <w:highlight w:val="yellow"/>
                    </w:rPr>
                    <w:t>向</w:t>
                  </w:r>
                  <w:r>
                    <w:rPr>
                      <w:rFonts w:cs="宋体" w:asciiTheme="minorEastAsia" w:hAnsiTheme="minorEastAsia" w:eastAsiaTheme="minorEastAsia"/>
                      <w:kern w:val="0"/>
                      <w:sz w:val="24"/>
                      <w:szCs w:val="24"/>
                      <w:highlight w:val="yellow"/>
                    </w:rPr>
                    <w:t>中标方</w:t>
                  </w:r>
                  <w:r>
                    <w:rPr>
                      <w:rFonts w:hint="eastAsia" w:cs="宋体" w:asciiTheme="minorEastAsia" w:hAnsiTheme="minorEastAsia" w:eastAsiaTheme="minorEastAsia"/>
                      <w:kern w:val="0"/>
                      <w:sz w:val="24"/>
                      <w:szCs w:val="24"/>
                      <w:highlight w:val="yellow"/>
                    </w:rPr>
                    <w:t>支</w:t>
                  </w:r>
                  <w:r>
                    <w:rPr>
                      <w:rFonts w:cs="宋体" w:asciiTheme="minorEastAsia" w:hAnsiTheme="minorEastAsia" w:eastAsiaTheme="minorEastAsia"/>
                      <w:kern w:val="0"/>
                      <w:sz w:val="24"/>
                      <w:szCs w:val="24"/>
                      <w:highlight w:val="yellow"/>
                    </w:rPr>
                    <w:t>付</w:t>
                  </w:r>
                  <w:r>
                    <w:rPr>
                      <w:rFonts w:hint="eastAsia" w:cs="宋体" w:asciiTheme="minorEastAsia" w:hAnsiTheme="minorEastAsia" w:eastAsiaTheme="minorEastAsia"/>
                      <w:kern w:val="0"/>
                      <w:sz w:val="24"/>
                      <w:szCs w:val="24"/>
                      <w:highlight w:val="yellow"/>
                    </w:rPr>
                    <w:t>30</w:t>
                  </w:r>
                  <w:r>
                    <w:rPr>
                      <w:rFonts w:cs="宋体" w:asciiTheme="minorEastAsia" w:hAnsiTheme="minorEastAsia" w:eastAsiaTheme="minorEastAsia"/>
                      <w:kern w:val="0"/>
                      <w:sz w:val="24"/>
                      <w:szCs w:val="24"/>
                      <w:highlight w:val="yellow"/>
                    </w:rPr>
                    <w:t>%货款，</w:t>
                  </w:r>
                  <w:r>
                    <w:rPr>
                      <w:rFonts w:hint="eastAsia" w:cs="宋体" w:asciiTheme="minorEastAsia" w:hAnsiTheme="minorEastAsia" w:eastAsiaTheme="minorEastAsia"/>
                      <w:kern w:val="0"/>
                      <w:sz w:val="24"/>
                      <w:szCs w:val="24"/>
                      <w:highlight w:val="yellow"/>
                    </w:rPr>
                    <w:t>验收合格后30天内，采购方向中标方支付40</w:t>
                  </w:r>
                  <w:r>
                    <w:rPr>
                      <w:rFonts w:cs="宋体" w:asciiTheme="minorEastAsia" w:hAnsiTheme="minorEastAsia" w:eastAsiaTheme="minorEastAsia"/>
                      <w:kern w:val="0"/>
                      <w:sz w:val="24"/>
                      <w:szCs w:val="24"/>
                      <w:highlight w:val="yellow"/>
                    </w:rPr>
                    <w:t>%货款。</w:t>
                  </w:r>
                  <w:r>
                    <w:rPr>
                      <w:rFonts w:hint="eastAsia" w:cs="宋体" w:asciiTheme="minorEastAsia" w:hAnsiTheme="minorEastAsia" w:eastAsiaTheme="minorEastAsia"/>
                      <w:kern w:val="0"/>
                      <w:sz w:val="24"/>
                      <w:szCs w:val="24"/>
                    </w:rPr>
                    <w:t>中标方在收取中标方支付的合同款项前应提供有效发票。</w:t>
                  </w:r>
                </w:p>
                <w:p>
                  <w:pPr>
                    <w:widowControl/>
                    <w:spacing w:before="100" w:beforeAutospacing="1" w:after="100" w:afterAutospacing="1" w:line="300" w:lineRule="atLeast"/>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2、由于供应商的原因，未能按时供货，每迟一天罚款合同总额的0.5%；如超过供货期30天，我院将终止合同并通过法律程序对供应商进行索赔。</w:t>
                  </w:r>
                </w:p>
                <w:p>
                  <w:pPr>
                    <w:widowControl/>
                    <w:spacing w:before="100" w:beforeAutospacing="1" w:after="100" w:afterAutospacing="1" w:line="300" w:lineRule="atLeast"/>
                    <w:jc w:val="left"/>
                    <w:rPr>
                      <w:rFonts w:hint="eastAsia" w:cs="宋体" w:asciiTheme="minorEastAsia" w:hAnsiTheme="minorEastAsia" w:eastAsiaTheme="minorEastAsia"/>
                      <w:kern w:val="0"/>
                      <w:sz w:val="24"/>
                      <w:szCs w:val="24"/>
                      <w:highlight w:val="yellow"/>
                    </w:rPr>
                  </w:pPr>
                  <w:r>
                    <w:rPr>
                      <w:rFonts w:cs="宋体" w:asciiTheme="minorEastAsia" w:hAnsiTheme="minorEastAsia" w:eastAsiaTheme="minorEastAsia"/>
                      <w:kern w:val="0"/>
                      <w:sz w:val="24"/>
                      <w:szCs w:val="24"/>
                      <w:highlight w:val="yellow"/>
                    </w:rPr>
                    <w:t>3、由于供应商的原因，在货到一周内未进行安装调试，或安装调试时间超过正常要求，按每超过一天罚款合同总额的0.5%或按我院损失罚款。情节严重者，我院将依法律程序对供应商进行索赔</w:t>
                  </w:r>
                  <w:r>
                    <w:rPr>
                      <w:rFonts w:hint="eastAsia" w:cs="宋体" w:asciiTheme="minorEastAsia" w:hAnsiTheme="minorEastAsia" w:eastAsiaTheme="minorEastAsia"/>
                      <w:kern w:val="0"/>
                      <w:sz w:val="24"/>
                      <w:szCs w:val="24"/>
                      <w:highlight w:val="yellow"/>
                    </w:rPr>
                    <w:t>。</w:t>
                  </w:r>
                </w:p>
              </w:tc>
            </w:tr>
          </w:tbl>
          <w:p>
            <w:pPr>
              <w:widowControl/>
              <w:jc w:val="left"/>
              <w:rPr>
                <w:rFonts w:hint="eastAsia" w:cs="宋体" w:asciiTheme="minorEastAsia" w:hAnsiTheme="minorEastAsia" w:eastAsiaTheme="minorEastAsia"/>
                <w:kern w:val="0"/>
                <w:sz w:val="24"/>
                <w:szCs w:val="24"/>
              </w:rPr>
            </w:pPr>
          </w:p>
        </w:tc>
      </w:tr>
    </w:tbl>
    <w:p>
      <w:pPr>
        <w:rPr>
          <w:rFonts w:hint="eastAsia" w:asciiTheme="minorEastAsia" w:hAnsiTheme="minorEastAsia" w:eastAsiaTheme="minorEastAsia"/>
          <w:sz w:val="24"/>
          <w:szCs w:val="24"/>
        </w:rPr>
      </w:pPr>
    </w:p>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tbl>
      <w:tblPr>
        <w:tblStyle w:val="12"/>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8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546" w:hRule="atLeast"/>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b/>
                <w:bCs/>
                <w:kern w:val="0"/>
                <w:sz w:val="24"/>
                <w:szCs w:val="24"/>
              </w:rPr>
              <w:t>技术要求</w:t>
            </w:r>
            <w:r>
              <w:rPr>
                <w:rFonts w:cs="宋体" w:asciiTheme="minorEastAsia" w:hAnsiTheme="minorEastAsia" w:eastAsiaTheme="minorEastAsia"/>
                <w:kern w:val="0"/>
                <w:sz w:val="24"/>
                <w:szCs w:val="24"/>
              </w:rPr>
              <w:t xml:space="preserve"> </w:t>
            </w:r>
          </w:p>
        </w:tc>
        <w:tc>
          <w:tcPr>
            <w:tcW w:w="8880" w:type="dxa"/>
            <w:tcBorders>
              <w:top w:val="single" w:color="auto" w:sz="6" w:space="0"/>
              <w:left w:val="single" w:color="auto" w:sz="6" w:space="0"/>
              <w:right w:val="nil"/>
            </w:tcBorders>
            <w:vAlign w:val="center"/>
          </w:tcPr>
          <w:p>
            <w:pPr>
              <w:widowControl/>
              <w:snapToGrid w:val="0"/>
              <w:spacing w:before="100" w:beforeAutospacing="1" w:after="100" w:afterAutospacing="1"/>
              <w:jc w:val="left"/>
              <w:rPr>
                <w:rFonts w:hint="eastAsia" w:cs="宋体" w:asciiTheme="minorEastAsia" w:hAnsiTheme="minorEastAsia" w:eastAsiaTheme="minorEastAsia"/>
                <w:b/>
                <w:bCs/>
                <w:color w:val="FF0000"/>
                <w:kern w:val="0"/>
                <w:sz w:val="24"/>
                <w:szCs w:val="24"/>
              </w:rPr>
            </w:pPr>
            <w:r>
              <w:rPr>
                <w:rFonts w:cs="宋体" w:asciiTheme="minorEastAsia" w:hAnsiTheme="minorEastAsia" w:eastAsiaTheme="minorEastAsia"/>
                <w:b/>
                <w:bCs/>
                <w:color w:val="FF0000"/>
                <w:kern w:val="0"/>
                <w:sz w:val="24"/>
                <w:szCs w:val="24"/>
              </w:rPr>
              <w:t>具体技术</w:t>
            </w:r>
            <w:r>
              <w:rPr>
                <w:rFonts w:hint="eastAsia" w:cs="宋体" w:asciiTheme="minorEastAsia" w:hAnsiTheme="minorEastAsia" w:eastAsiaTheme="minorEastAsia"/>
                <w:b/>
                <w:bCs/>
                <w:color w:val="FF0000"/>
                <w:kern w:val="0"/>
                <w:sz w:val="24"/>
                <w:szCs w:val="24"/>
              </w:rPr>
              <w:t>参数</w:t>
            </w:r>
            <w:r>
              <w:rPr>
                <w:rFonts w:cs="宋体" w:asciiTheme="minorEastAsia" w:hAnsiTheme="minorEastAsia" w:eastAsiaTheme="minorEastAsia"/>
                <w:b/>
                <w:bCs/>
                <w:color w:val="FF0000"/>
                <w:kern w:val="0"/>
                <w:sz w:val="24"/>
                <w:szCs w:val="24"/>
              </w:rPr>
              <w:t>要求</w:t>
            </w:r>
            <w:r>
              <w:rPr>
                <w:rFonts w:hint="eastAsia" w:cs="宋体" w:asciiTheme="minorEastAsia" w:hAnsiTheme="minorEastAsia" w:eastAsiaTheme="minorEastAsia"/>
                <w:b/>
                <w:bCs/>
                <w:color w:val="FF0000"/>
                <w:kern w:val="0"/>
                <w:sz w:val="24"/>
                <w:szCs w:val="24"/>
              </w:rPr>
              <w:t>：</w:t>
            </w:r>
          </w:p>
          <w:p>
            <w:pPr>
              <w:rPr>
                <w:rFonts w:hint="eastAsia" w:ascii="仿宋_GB2312" w:hAnsi="仿宋_GB2312" w:eastAsia="仿宋_GB2312" w:cs="仿宋_GB2312"/>
                <w:b/>
                <w:color w:val="000000"/>
                <w:sz w:val="28"/>
                <w:szCs w:val="28"/>
              </w:rPr>
            </w:pPr>
            <w:r>
              <w:rPr>
                <w:rFonts w:hint="eastAsia" w:ascii="仿宋_GB2312" w:hAnsi="仿宋_GB2312" w:eastAsia="仿宋_GB2312" w:cs="仿宋_GB2312"/>
                <w:b/>
                <w:bCs/>
                <w:sz w:val="28"/>
                <w:szCs w:val="28"/>
              </w:rPr>
              <w:t>一、龙华院区系统采购功能清单：</w:t>
            </w: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档案管理</w:t>
            </w:r>
          </w:p>
          <w:p>
            <w:pPr>
              <w:rPr>
                <w:rFonts w:hint="eastAsia" w:ascii="仿宋_GB2312" w:hAnsi="仿宋_GB2312" w:eastAsia="仿宋_GB2312" w:cs="仿宋_GB2312"/>
              </w:rPr>
            </w:pPr>
            <w:r>
              <w:rPr>
                <w:rFonts w:hint="eastAsia" w:ascii="仿宋_GB2312" w:hAnsi="仿宋_GB2312" w:eastAsia="仿宋_GB2312" w:cs="仿宋_GB2312"/>
              </w:rPr>
              <w:t>1.1 建档及管理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按地方政策及科室要求，记录儿童家庭信息、出生信息等为儿童建立可持续管理的健康档案；</w:t>
            </w:r>
          </w:p>
          <w:p>
            <w:pPr>
              <w:rPr>
                <w:rFonts w:hint="eastAsia" w:ascii="仿宋_GB2312" w:hAnsi="仿宋_GB2312" w:eastAsia="仿宋_GB2312" w:cs="仿宋_GB2312"/>
              </w:rPr>
            </w:pPr>
            <w:r>
              <w:rPr>
                <w:rFonts w:hint="eastAsia" w:ascii="仿宋_GB2312" w:hAnsi="仿宋_GB2312" w:eastAsia="仿宋_GB2312" w:cs="仿宋_GB2312"/>
              </w:rPr>
              <w:t>支持家长通过医院微信公众号自助完成档案内容填写、更新；</w:t>
            </w:r>
          </w:p>
          <w:p>
            <w:pPr>
              <w:rPr>
                <w:rFonts w:hint="eastAsia" w:ascii="仿宋_GB2312" w:hAnsi="仿宋_GB2312" w:eastAsia="仿宋_GB2312" w:cs="仿宋_GB2312"/>
              </w:rPr>
            </w:pPr>
            <w:r>
              <w:rPr>
                <w:rFonts w:hint="eastAsia" w:ascii="仿宋_GB2312" w:hAnsi="仿宋_GB2312" w:eastAsia="仿宋_GB2312" w:cs="仿宋_GB2312"/>
              </w:rPr>
              <w:t>支持与HIS挂号信息对接，儿童健康档案支持持续管理更新。</w:t>
            </w:r>
          </w:p>
          <w:p>
            <w:pPr>
              <w:rPr>
                <w:rFonts w:hint="eastAsia" w:ascii="仿宋_GB2312" w:hAnsi="仿宋_GB2312" w:eastAsia="仿宋_GB2312" w:cs="仿宋_GB2312"/>
              </w:rPr>
            </w:pPr>
            <w:r>
              <w:rPr>
                <w:rFonts w:hint="eastAsia" w:ascii="仿宋_GB2312" w:hAnsi="仿宋_GB2312" w:eastAsia="仿宋_GB2312" w:cs="仿宋_GB2312"/>
              </w:rPr>
              <w:t>1.2 转诊转介管理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支持为本地区其他机构、本院其他科室转诊、转介的儿童进行记录标识。</w:t>
            </w:r>
          </w:p>
          <w:p>
            <w:pPr>
              <w:rPr>
                <w:rFonts w:hint="eastAsia" w:ascii="仿宋_GB2312" w:hAnsi="仿宋_GB2312" w:eastAsia="仿宋_GB2312" w:cs="仿宋_GB2312"/>
              </w:rPr>
            </w:pPr>
            <w:r>
              <w:rPr>
                <w:rFonts w:hint="eastAsia" w:ascii="仿宋_GB2312" w:hAnsi="仿宋_GB2312" w:eastAsia="仿宋_GB2312" w:cs="仿宋_GB2312"/>
              </w:rPr>
              <w:t>1.3 自动宣教随访</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系统自动为建档的0-6岁儿童家长发送适龄儿童保健宣教、随访提醒。</w:t>
            </w:r>
          </w:p>
          <w:p>
            <w:pPr>
              <w:rPr>
                <w:rFonts w:hint="eastAsia" w:ascii="仿宋_GB2312" w:hAnsi="仿宋_GB2312" w:eastAsia="仿宋_GB2312" w:cs="仿宋_GB2312"/>
              </w:rPr>
            </w:pPr>
            <w:r>
              <w:rPr>
                <w:rFonts w:hint="eastAsia" w:ascii="仿宋_GB2312" w:hAnsi="仿宋_GB2312" w:eastAsia="仿宋_GB2312" w:cs="仿宋_GB2312"/>
              </w:rPr>
              <w:t>1.4 自动复诊提醒</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系统自动按预约项目如随访、复查、测评、训练通过微信向儿童家长发送提醒消息。</w:t>
            </w:r>
          </w:p>
          <w:p>
            <w:pPr>
              <w:rPr>
                <w:rFonts w:hint="eastAsia" w:ascii="仿宋_GB2312" w:hAnsi="仿宋_GB2312" w:eastAsia="仿宋_GB2312" w:cs="仿宋_GB2312"/>
              </w:rPr>
            </w:pPr>
            <w:r>
              <w:rPr>
                <w:rFonts w:hint="eastAsia" w:ascii="仿宋_GB2312" w:hAnsi="仿宋_GB2312" w:eastAsia="仿宋_GB2312" w:cs="仿宋_GB2312"/>
              </w:rPr>
              <w:t>1.5 体检套餐管理</w:t>
            </w:r>
          </w:p>
          <w:p>
            <w:pPr>
              <w:rPr>
                <w:rFonts w:hint="eastAsia" w:ascii="仿宋_GB2312" w:hAnsi="仿宋_GB2312" w:eastAsia="仿宋_GB2312" w:cs="仿宋_GB2312"/>
              </w:rPr>
            </w:pPr>
            <w:r>
              <w:rPr>
                <w:rFonts w:hint="eastAsia" w:ascii="仿宋_GB2312" w:hAnsi="仿宋_GB2312" w:eastAsia="仿宋_GB2312" w:cs="仿宋_GB2312"/>
              </w:rPr>
              <w:t>护士录入、生成、管理儿童体检套餐，家长微信端支持查看套餐执行情况。</w:t>
            </w:r>
          </w:p>
          <w:p>
            <w:pPr>
              <w:rPr>
                <w:rFonts w:hint="eastAsia" w:ascii="仿宋_GB2312" w:hAnsi="仿宋_GB2312" w:eastAsia="仿宋_GB2312" w:cs="仿宋_GB2312"/>
              </w:rPr>
            </w:pPr>
            <w:r>
              <w:rPr>
                <w:rFonts w:hint="eastAsia" w:ascii="仿宋_GB2312" w:hAnsi="仿宋_GB2312" w:eastAsia="仿宋_GB2312" w:cs="仿宋_GB2312"/>
              </w:rPr>
              <w:t>1.6 户籍标识管理</w:t>
            </w:r>
          </w:p>
          <w:p>
            <w:pPr>
              <w:rPr>
                <w:rFonts w:hint="eastAsia" w:ascii="仿宋_GB2312" w:hAnsi="仿宋_GB2312" w:eastAsia="仿宋_GB2312" w:cs="仿宋_GB2312"/>
              </w:rPr>
            </w:pPr>
            <w:r>
              <w:rPr>
                <w:rFonts w:hint="eastAsia" w:ascii="仿宋_GB2312" w:hAnsi="仿宋_GB2312" w:eastAsia="仿宋_GB2312" w:cs="仿宋_GB2312"/>
              </w:rPr>
              <w:t>支持为儿童标记“深户”。</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护士工作站</w:t>
            </w:r>
          </w:p>
          <w:p>
            <w:pPr>
              <w:rPr>
                <w:rFonts w:hint="eastAsia" w:ascii="仿宋_GB2312" w:hAnsi="仿宋_GB2312" w:eastAsia="仿宋_GB2312" w:cs="仿宋_GB2312"/>
              </w:rPr>
            </w:pPr>
            <w:r>
              <w:rPr>
                <w:rFonts w:hint="eastAsia" w:ascii="仿宋_GB2312" w:hAnsi="仿宋_GB2312" w:eastAsia="仿宋_GB2312" w:cs="仿宋_GB2312"/>
              </w:rPr>
              <w:t>2.1 测评预约</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醒目展示当前月/周/日测评预约项目及名单，新增测评预约项目，支持微信推送预约项目、时间。</w:t>
            </w:r>
          </w:p>
          <w:p>
            <w:pPr>
              <w:rPr>
                <w:rFonts w:hint="eastAsia" w:ascii="仿宋_GB2312" w:hAnsi="仿宋_GB2312" w:eastAsia="仿宋_GB2312" w:cs="仿宋_GB2312"/>
              </w:rPr>
            </w:pPr>
            <w:r>
              <w:rPr>
                <w:rFonts w:hint="eastAsia" w:ascii="仿宋_GB2312" w:hAnsi="仿宋_GB2312" w:eastAsia="仿宋_GB2312" w:cs="仿宋_GB2312"/>
              </w:rPr>
              <w:t>2.2 训练预约</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醒目展示当前月/周/日训练预约项目、诊室及名单；新增训练预约项目，支持微信推送预约项目、时间。</w:t>
            </w:r>
          </w:p>
          <w:p>
            <w:pPr>
              <w:rPr>
                <w:rFonts w:hint="eastAsia" w:ascii="仿宋_GB2312" w:hAnsi="仿宋_GB2312" w:eastAsia="仿宋_GB2312" w:cs="仿宋_GB2312"/>
              </w:rPr>
            </w:pPr>
            <w:r>
              <w:rPr>
                <w:rFonts w:hint="eastAsia" w:ascii="仿宋_GB2312" w:hAnsi="仿宋_GB2312" w:eastAsia="仿宋_GB2312" w:cs="仿宋_GB2312"/>
              </w:rPr>
              <w:t>2.3 预约时间、项目、诊室发布管理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按科室工作计划发布预约项目、人员、诊室的时间安排。</w:t>
            </w:r>
          </w:p>
          <w:p>
            <w:pPr>
              <w:rPr>
                <w:rFonts w:hint="eastAsia" w:ascii="仿宋_GB2312" w:hAnsi="仿宋_GB2312" w:eastAsia="仿宋_GB2312" w:cs="仿宋_GB2312"/>
              </w:rPr>
            </w:pPr>
            <w:r>
              <w:rPr>
                <w:rFonts w:hint="eastAsia" w:ascii="仿宋_GB2312" w:hAnsi="仿宋_GB2312" w:eastAsia="仿宋_GB2312" w:cs="仿宋_GB2312"/>
              </w:rPr>
              <w:t>2.4 测量站</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为测量室/站录入儿童生命体征测量信息，如身高/长、坐高、体重、血压、心率等。</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医生工作站</w:t>
            </w:r>
          </w:p>
          <w:p>
            <w:pPr>
              <w:rPr>
                <w:rFonts w:hint="eastAsia" w:ascii="仿宋_GB2312" w:hAnsi="仿宋_GB2312" w:eastAsia="仿宋_GB2312" w:cs="仿宋_GB2312"/>
              </w:rPr>
            </w:pPr>
            <w:r>
              <w:rPr>
                <w:rFonts w:hint="eastAsia" w:ascii="仿宋_GB2312" w:hAnsi="仿宋_GB2312" w:eastAsia="仿宋_GB2312" w:cs="仿宋_GB2312"/>
              </w:rPr>
              <w:t>3.1 儿童体检电子病历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适用于儿保门诊、高危儿门诊、生长发育门诊等儿保科半结构化专科电子病历；</w:t>
            </w:r>
          </w:p>
          <w:p>
            <w:pPr>
              <w:rPr>
                <w:rFonts w:hint="eastAsia" w:ascii="仿宋_GB2312" w:hAnsi="仿宋_GB2312" w:eastAsia="仿宋_GB2312" w:cs="仿宋_GB2312"/>
              </w:rPr>
            </w:pPr>
            <w:r>
              <w:rPr>
                <w:rFonts w:hint="eastAsia" w:ascii="仿宋_GB2312" w:hAnsi="仿宋_GB2312" w:eastAsia="仿宋_GB2312" w:cs="仿宋_GB2312"/>
              </w:rPr>
              <w:t>病历支持模版管理，支持引导式结构化录入模版及非结构化录入模版；</w:t>
            </w:r>
          </w:p>
          <w:p>
            <w:pPr>
              <w:rPr>
                <w:rFonts w:hint="eastAsia" w:ascii="仿宋_GB2312" w:hAnsi="仿宋_GB2312" w:eastAsia="仿宋_GB2312" w:cs="仿宋_GB2312"/>
              </w:rPr>
            </w:pPr>
            <w:r>
              <w:rPr>
                <w:rFonts w:hint="eastAsia" w:ascii="仿宋_GB2312" w:hAnsi="仿宋_GB2312" w:eastAsia="仿宋_GB2312" w:cs="仿宋_GB2312"/>
              </w:rPr>
              <w:t>支持与HIS/LIS/PACS对接，支持电子签名同步、支持自动获取检验、检查、测评结果，支持按HIS规范回写回传电子病历；</w:t>
            </w:r>
          </w:p>
          <w:p>
            <w:pPr>
              <w:rPr>
                <w:rFonts w:hint="eastAsia" w:ascii="仿宋_GB2312" w:hAnsi="仿宋_GB2312" w:eastAsia="仿宋_GB2312" w:cs="仿宋_GB2312"/>
              </w:rPr>
            </w:pPr>
            <w:r>
              <w:rPr>
                <w:rFonts w:hint="eastAsia" w:ascii="仿宋_GB2312" w:hAnsi="仿宋_GB2312" w:eastAsia="仿宋_GB2312" w:cs="仿宋_GB2312"/>
              </w:rPr>
              <w:t>支持历史病历查看、导入；</w:t>
            </w:r>
          </w:p>
          <w:p>
            <w:pPr>
              <w:rPr>
                <w:rFonts w:hint="eastAsia" w:ascii="仿宋_GB2312" w:hAnsi="仿宋_GB2312" w:eastAsia="仿宋_GB2312" w:cs="仿宋_GB2312"/>
              </w:rPr>
            </w:pPr>
            <w:r>
              <w:rPr>
                <w:rFonts w:hint="eastAsia" w:ascii="仿宋_GB2312" w:hAnsi="仿宋_GB2312" w:eastAsia="仿宋_GB2312" w:cs="仿宋_GB2312"/>
              </w:rPr>
              <w:t>支持生长发育自动评价、营养性疾病自动诊断；</w:t>
            </w:r>
          </w:p>
          <w:p>
            <w:pPr>
              <w:rPr>
                <w:rFonts w:hint="eastAsia" w:ascii="仿宋_GB2312" w:hAnsi="仿宋_GB2312" w:eastAsia="仿宋_GB2312" w:cs="仿宋_GB2312"/>
              </w:rPr>
            </w:pPr>
            <w:r>
              <w:rPr>
                <w:rFonts w:hint="eastAsia" w:ascii="仿宋_GB2312" w:hAnsi="仿宋_GB2312" w:eastAsia="仿宋_GB2312" w:cs="仿宋_GB2312"/>
              </w:rPr>
              <w:t>支持电子病历两级指控。</w:t>
            </w:r>
          </w:p>
          <w:p>
            <w:pPr>
              <w:rPr>
                <w:rFonts w:hint="eastAsia" w:ascii="仿宋_GB2312" w:hAnsi="仿宋_GB2312" w:eastAsia="仿宋_GB2312" w:cs="仿宋_GB2312"/>
              </w:rPr>
            </w:pPr>
            <w:r>
              <w:rPr>
                <w:rFonts w:hint="eastAsia" w:ascii="仿宋_GB2312" w:hAnsi="仿宋_GB2312" w:eastAsia="仿宋_GB2312" w:cs="仿宋_GB2312"/>
              </w:rPr>
              <w:t>支持带教病历全程管理，即修改留痕、师生病历对比、备注批改等功能。</w:t>
            </w:r>
          </w:p>
          <w:p>
            <w:pPr>
              <w:rPr>
                <w:rFonts w:hint="eastAsia" w:ascii="仿宋_GB2312" w:hAnsi="仿宋_GB2312" w:eastAsia="仿宋_GB2312" w:cs="仿宋_GB2312"/>
              </w:rPr>
            </w:pPr>
            <w:r>
              <w:rPr>
                <w:rFonts w:hint="eastAsia" w:ascii="仿宋_GB2312" w:hAnsi="仿宋_GB2312" w:eastAsia="仿宋_GB2312" w:cs="仿宋_GB2312"/>
              </w:rPr>
              <w:t>3.2 随访预约及提醒</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按规范及科室对儿保时间的要求，根据儿童年龄自动设置下次随访时间，支持医生按实际情况调整下次随访时间。系统临期按要求通过微信向家长推送随访提醒通知。</w:t>
            </w:r>
          </w:p>
          <w:p>
            <w:pPr>
              <w:rPr>
                <w:rFonts w:hint="eastAsia" w:ascii="仿宋_GB2312" w:hAnsi="仿宋_GB2312" w:eastAsia="仿宋_GB2312" w:cs="仿宋_GB2312"/>
              </w:rPr>
            </w:pPr>
            <w:r>
              <w:rPr>
                <w:rFonts w:hint="eastAsia" w:ascii="仿宋_GB2312" w:hAnsi="仿宋_GB2312" w:eastAsia="仿宋_GB2312" w:cs="仿宋_GB2312"/>
              </w:rPr>
              <w:t>3.3 预问诊管理</w:t>
            </w:r>
          </w:p>
          <w:p>
            <w:pPr>
              <w:rPr>
                <w:rFonts w:hint="eastAsia" w:ascii="仿宋_GB2312" w:hAnsi="仿宋_GB2312" w:eastAsia="仿宋_GB2312" w:cs="仿宋_GB2312"/>
              </w:rPr>
            </w:pPr>
            <w:r>
              <w:rPr>
                <w:rFonts w:hint="eastAsia" w:ascii="仿宋_GB2312" w:hAnsi="仿宋_GB2312" w:eastAsia="仿宋_GB2312" w:cs="仿宋_GB2312"/>
              </w:rPr>
              <w:t>支持患者在候诊时填写预问诊问卷，提前采集患者病情信息，医生工作站支持导入生成预问诊报告，使医生可以提前了解患者病情，提升门诊就医体验与效率，问卷支持导入病历。</w:t>
            </w:r>
          </w:p>
          <w:p>
            <w:pPr>
              <w:rPr>
                <w:rFonts w:hint="eastAsia" w:ascii="仿宋_GB2312" w:hAnsi="仿宋_GB2312" w:eastAsia="仿宋_GB2312" w:cs="仿宋_GB2312"/>
              </w:rPr>
            </w:pPr>
            <w:r>
              <w:rPr>
                <w:rFonts w:hint="eastAsia" w:ascii="仿宋_GB2312" w:hAnsi="仿宋_GB2312" w:eastAsia="仿宋_GB2312" w:cs="仿宋_GB2312"/>
              </w:rPr>
              <w:t>3.4 儿童保健指导</w:t>
            </w:r>
          </w:p>
          <w:p>
            <w:pPr>
              <w:rPr>
                <w:rFonts w:hint="eastAsia" w:ascii="仿宋_GB2312" w:hAnsi="仿宋_GB2312" w:eastAsia="仿宋_GB2312" w:cs="仿宋_GB2312"/>
              </w:rPr>
            </w:pPr>
            <w:r>
              <w:rPr>
                <w:rFonts w:hint="eastAsia" w:ascii="仿宋_GB2312" w:hAnsi="仿宋_GB2312" w:eastAsia="仿宋_GB2312" w:cs="仿宋_GB2312"/>
              </w:rPr>
              <w:t>符合《0-6岁儿童健康管理技术规范》的适龄儿童保健指导宣教内容，每份引导式宣教包含五项指导内容，包括：喂养指导、发育指导、防病指导、口腔健康指导、预防伤害指导等。支持输出打印。</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宋体" w:hAnsi="宋体" w:cs="宋体"/>
                <w:szCs w:val="21"/>
              </w:rPr>
              <w:t>▲</w:t>
            </w:r>
            <w:r>
              <w:rPr>
                <w:rFonts w:hint="eastAsia" w:ascii="仿宋_GB2312" w:hAnsi="仿宋_GB2312" w:eastAsia="仿宋_GB2312" w:cs="仿宋_GB2312"/>
              </w:rPr>
              <w:t>生长发育评价</w:t>
            </w:r>
          </w:p>
          <w:p>
            <w:pPr>
              <w:rPr>
                <w:rFonts w:hint="eastAsia" w:ascii="仿宋_GB2312" w:hAnsi="仿宋_GB2312" w:eastAsia="仿宋_GB2312" w:cs="仿宋_GB2312"/>
              </w:rPr>
            </w:pPr>
            <w:r>
              <w:rPr>
                <w:rFonts w:hint="eastAsia" w:ascii="仿宋_GB2312" w:hAnsi="仿宋_GB2312" w:eastAsia="仿宋_GB2312" w:cs="仿宋_GB2312"/>
              </w:rPr>
              <w:t>4.1 生长发育评价</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根据录入采集的体格测量数据自动生成相应的体格评价，包括：五分法、P值、标准差。支持自动生成匀称度（体质指数）评价，生长速度评价。</w:t>
            </w:r>
          </w:p>
          <w:p>
            <w:pPr>
              <w:rPr>
                <w:rFonts w:hint="eastAsia" w:ascii="仿宋_GB2312" w:hAnsi="仿宋_GB2312" w:eastAsia="仿宋_GB2312" w:cs="仿宋_GB2312"/>
              </w:rPr>
            </w:pPr>
            <w:r>
              <w:rPr>
                <w:rFonts w:hint="eastAsia" w:ascii="仿宋_GB2312" w:hAnsi="仿宋_GB2312" w:eastAsia="仿宋_GB2312" w:cs="仿宋_GB2312"/>
              </w:rPr>
              <w:t>4.2评价标准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系统参考WHO、中国九省市2009、CDC2022儿童生长标准自动生成相应的评价，包括：五分法评价、P值（精确到小数点后一位），标准差，数据节点精准到天。</w:t>
            </w:r>
          </w:p>
          <w:p>
            <w:pPr>
              <w:rPr>
                <w:rFonts w:hint="eastAsia" w:ascii="仿宋_GB2312" w:hAnsi="仿宋_GB2312" w:eastAsia="仿宋_GB2312" w:cs="仿宋_GB2312"/>
              </w:rPr>
            </w:pPr>
            <w:r>
              <w:rPr>
                <w:rFonts w:hint="eastAsia" w:ascii="仿宋_GB2312" w:hAnsi="仿宋_GB2312" w:eastAsia="仿宋_GB2312" w:cs="仿宋_GB2312"/>
              </w:rPr>
              <w:t>4.3 早产儿生长评价</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早产儿支持矫正后评价。</w:t>
            </w:r>
          </w:p>
          <w:p>
            <w:pPr>
              <w:rPr>
                <w:rFonts w:hint="eastAsia" w:ascii="仿宋_GB2312" w:hAnsi="仿宋_GB2312" w:eastAsia="仿宋_GB2312" w:cs="仿宋_GB2312"/>
              </w:rPr>
            </w:pPr>
            <w:r>
              <w:rPr>
                <w:rFonts w:hint="eastAsia" w:ascii="仿宋_GB2312" w:hAnsi="仿宋_GB2312" w:eastAsia="仿宋_GB2312" w:cs="仿宋_GB2312"/>
              </w:rPr>
              <w:t>4.4 百分位曲线图</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系统根据录入的儿童身高、体重、头围，参考WHO、中国九省市2009、CDC2022儿童生长标准，自动同时绘制曲线图，预览、打印、推送均支持高清图片输出，数据节点精准到天；</w:t>
            </w:r>
          </w:p>
          <w:p>
            <w:pPr>
              <w:rPr>
                <w:rFonts w:hint="eastAsia" w:ascii="仿宋_GB2312" w:hAnsi="仿宋_GB2312" w:eastAsia="仿宋_GB2312" w:cs="仿宋_GB2312"/>
              </w:rPr>
            </w:pPr>
            <w:r>
              <w:rPr>
                <w:rFonts w:hint="eastAsia" w:ascii="仿宋_GB2312" w:hAnsi="仿宋_GB2312" w:eastAsia="仿宋_GB2312" w:cs="仿宋_GB2312"/>
              </w:rPr>
              <w:t>支持早产儿矫正后曲线图同步绘制。</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营养性疾病专案</w:t>
            </w:r>
          </w:p>
          <w:p>
            <w:pPr>
              <w:rPr>
                <w:rFonts w:hint="eastAsia" w:ascii="仿宋_GB2312" w:hAnsi="仿宋_GB2312" w:eastAsia="仿宋_GB2312" w:cs="仿宋_GB2312"/>
              </w:rPr>
            </w:pPr>
            <w:r>
              <w:rPr>
                <w:rFonts w:hint="eastAsia" w:ascii="仿宋_GB2312" w:hAnsi="仿宋_GB2312" w:eastAsia="仿宋_GB2312" w:cs="仿宋_GB2312"/>
              </w:rPr>
              <w:t>5.1 全自动专案管理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全自动为营养性疾病儿童建立符合《儿童营养性疾病管理规范》要求的管理档案。自动建档、自动记录、自动评估、自动结案支持输出《儿童营养性疾病管理登记表》。包括：缺铁性贫血专案、维生素D缺乏佝偻病专案、蛋白质缺乏-营养不良专案、超重/肥胖专案</w:t>
            </w:r>
            <w:r>
              <w:rPr>
                <w:rFonts w:hint="eastAsia" w:ascii="仿宋_GB2312" w:hAnsi="仿宋_GB2312" w:eastAsia="仿宋_GB2312" w:cs="仿宋_GB2312"/>
              </w:rPr>
              <w:tab/>
            </w:r>
            <w:r>
              <w:rPr>
                <w:rFonts w:hint="eastAsia" w:ascii="仿宋_GB2312" w:hAnsi="仿宋_GB2312" w:eastAsia="仿宋_GB2312" w:cs="仿宋_GB2312"/>
              </w:rPr>
              <w:t>。</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集体儿童健康管理</w:t>
            </w:r>
          </w:p>
          <w:p>
            <w:pPr>
              <w:rPr>
                <w:rFonts w:hint="eastAsia" w:ascii="仿宋_GB2312" w:hAnsi="仿宋_GB2312" w:eastAsia="仿宋_GB2312" w:cs="仿宋_GB2312"/>
              </w:rPr>
            </w:pPr>
            <w:r>
              <w:rPr>
                <w:rFonts w:hint="eastAsia" w:ascii="仿宋_GB2312" w:hAnsi="仿宋_GB2312" w:eastAsia="仿宋_GB2312" w:cs="仿宋_GB2312"/>
              </w:rPr>
              <w:t>6.1 入园/托健康检查表</w:t>
            </w:r>
          </w:p>
          <w:p>
            <w:pPr>
              <w:rPr>
                <w:rFonts w:hint="eastAsia" w:ascii="仿宋_GB2312" w:hAnsi="仿宋_GB2312" w:eastAsia="仿宋_GB2312" w:cs="仿宋_GB2312"/>
              </w:rPr>
            </w:pPr>
            <w:r>
              <w:rPr>
                <w:rFonts w:hint="eastAsia" w:ascii="仿宋_GB2312" w:hAnsi="仿宋_GB2312" w:eastAsia="仿宋_GB2312" w:cs="仿宋_GB2312"/>
              </w:rPr>
              <w:t>流程化、结构化检查项目，支持打印输出《儿童入园/托健康检查表》；支持质控及检查分导诊；支持与HIS、LIS系统对接获取检查检验结果。</w:t>
            </w:r>
          </w:p>
          <w:p>
            <w:pPr>
              <w:rPr>
                <w:rFonts w:hint="eastAsia" w:ascii="仿宋_GB2312" w:hAnsi="仿宋_GB2312" w:eastAsia="仿宋_GB2312" w:cs="仿宋_GB2312"/>
              </w:rPr>
            </w:pPr>
            <w:r>
              <w:rPr>
                <w:rFonts w:hint="eastAsia" w:ascii="仿宋_GB2312" w:hAnsi="仿宋_GB2312" w:eastAsia="仿宋_GB2312" w:cs="仿宋_GB2312"/>
              </w:rPr>
              <w:t>6.2 中小学生健康检查</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按国家及地方标准设计结构化检查项目，支持输出、打印《中小学生健康检查表》。支持与HIS、LIS、PACS系统对接获取检查检验结果。</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转诊转介管理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支持为院外转诊院内转介的儿童进行记录标识。</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高危儿管理</w:t>
            </w:r>
          </w:p>
          <w:p>
            <w:pPr>
              <w:rPr>
                <w:rFonts w:hint="eastAsia" w:ascii="仿宋_GB2312" w:hAnsi="仿宋_GB2312" w:eastAsia="仿宋_GB2312" w:cs="仿宋_GB2312"/>
              </w:rPr>
            </w:pPr>
            <w:r>
              <w:rPr>
                <w:rFonts w:hint="eastAsia" w:ascii="仿宋_GB2312" w:hAnsi="仿宋_GB2312" w:eastAsia="仿宋_GB2312" w:cs="仿宋_GB2312"/>
              </w:rPr>
              <w:t>8.1 高危儿专案</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系统自动为高危儿建立符合国家及地方最新标准和规范要求的随访记录、转归、转诊、结案管理的专案；支持输出《高危儿童专案管理记录》。</w:t>
            </w:r>
          </w:p>
          <w:p>
            <w:pPr>
              <w:rPr>
                <w:rFonts w:hint="eastAsia" w:ascii="仿宋_GB2312" w:hAnsi="仿宋_GB2312" w:eastAsia="仿宋_GB2312" w:cs="仿宋_GB2312"/>
              </w:rPr>
            </w:pPr>
            <w:r>
              <w:rPr>
                <w:rFonts w:hint="eastAsia" w:ascii="仿宋_GB2312" w:hAnsi="仿宋_GB2312" w:eastAsia="仿宋_GB2312" w:cs="仿宋_GB2312"/>
              </w:rPr>
              <w:t>8.2 高危因素</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儿童高危专案在系统中高亮提示，高危因素支持定期按国家及地方最新标准和规范、儿保科、新生儿科相关管理要求进行更新维护。</w:t>
            </w:r>
          </w:p>
          <w:p>
            <w:pPr>
              <w:rPr>
                <w:rFonts w:hint="eastAsia" w:ascii="仿宋_GB2312" w:hAnsi="仿宋_GB2312" w:eastAsia="仿宋_GB2312" w:cs="仿宋_GB2312"/>
              </w:rPr>
            </w:pPr>
            <w:r>
              <w:rPr>
                <w:rFonts w:hint="eastAsia" w:ascii="仿宋_GB2312" w:hAnsi="仿宋_GB2312" w:eastAsia="仿宋_GB2312" w:cs="仿宋_GB2312"/>
              </w:rPr>
              <w:t>8.3 早产儿管理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系统根据儿童档案出生情况自动为早产儿建档，并同时显示真实及矫正月龄/年龄，支持矫正后曲线图及生长发育评价。</w:t>
            </w:r>
          </w:p>
          <w:p>
            <w:pPr>
              <w:rPr>
                <w:rFonts w:hint="eastAsia" w:ascii="仿宋_GB2312" w:hAnsi="仿宋_GB2312" w:eastAsia="仿宋_GB2312" w:cs="仿宋_GB2312"/>
              </w:rPr>
            </w:pPr>
            <w:r>
              <w:rPr>
                <w:rFonts w:hint="eastAsia" w:ascii="仿宋_GB2312" w:hAnsi="仿宋_GB2312" w:eastAsia="仿宋_GB2312" w:cs="仿宋_GB2312"/>
              </w:rPr>
              <w:t>8.4 FENTON曲线图（男/女）</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系统根据录入的早产儿身高、体重及孕周，自动绘制宫内生长曲线图，预览及打印均支持高清图片输出。包括：FENTON曲线图（男）、FENTON曲线图（女）</w:t>
            </w:r>
          </w:p>
          <w:p>
            <w:pPr>
              <w:rPr>
                <w:rFonts w:hint="eastAsia" w:ascii="仿宋_GB2312" w:hAnsi="仿宋_GB2312" w:eastAsia="仿宋_GB2312" w:cs="仿宋_GB2312"/>
              </w:rPr>
            </w:pPr>
            <w:r>
              <w:rPr>
                <w:rFonts w:hint="eastAsia" w:ascii="仿宋_GB2312" w:hAnsi="仿宋_GB2312" w:eastAsia="仿宋_GB2312" w:cs="仿宋_GB2312"/>
              </w:rPr>
              <w:t>8.5 高危儿随访预约</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为高危儿随访设置差异化的随访时间管理，支持医生修改调整默认时间，临期系统自动推送随访复查微信提醒消息。</w:t>
            </w:r>
          </w:p>
          <w:p>
            <w:pPr>
              <w:rPr>
                <w:rFonts w:hint="eastAsia" w:ascii="仿宋_GB2312" w:hAnsi="仿宋_GB2312" w:eastAsia="仿宋_GB2312" w:cs="仿宋_GB2312"/>
              </w:rPr>
            </w:pPr>
          </w:p>
          <w:p>
            <w:pPr>
              <w:numPr>
                <w:ilvl w:val="0"/>
                <w:numId w:val="4"/>
              </w:numPr>
              <w:rPr>
                <w:rFonts w:hint="eastAsia" w:ascii="仿宋_GB2312" w:hAnsi="仿宋_GB2312" w:eastAsia="仿宋_GB2312" w:cs="仿宋_GB2312"/>
              </w:rPr>
            </w:pPr>
            <w:r>
              <w:rPr>
                <w:rFonts w:hint="eastAsia" w:ascii="仿宋_GB2312" w:hAnsi="仿宋_GB2312" w:eastAsia="仿宋_GB2312" w:cs="仿宋_GB2312"/>
              </w:rPr>
              <w:t>发育行为专科电子病历</w:t>
            </w:r>
          </w:p>
          <w:p>
            <w:pPr>
              <w:rPr>
                <w:rFonts w:hint="eastAsia" w:ascii="仿宋_GB2312" w:hAnsi="仿宋_GB2312" w:eastAsia="仿宋_GB2312" w:cs="仿宋_GB2312"/>
              </w:rPr>
            </w:pPr>
            <w:r>
              <w:rPr>
                <w:rFonts w:hint="eastAsia" w:ascii="仿宋_GB2312" w:hAnsi="仿宋_GB2312" w:eastAsia="仿宋_GB2312" w:cs="仿宋_GB2312"/>
              </w:rPr>
              <w:t>9.1专科结构化电子病历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适用于行为发育异常或疾病的儿童首诊、随访使用的半结构化专科电子病历；</w:t>
            </w:r>
          </w:p>
          <w:p>
            <w:pPr>
              <w:rPr>
                <w:rFonts w:hint="eastAsia" w:ascii="仿宋_GB2312" w:hAnsi="仿宋_GB2312" w:eastAsia="仿宋_GB2312" w:cs="仿宋_GB2312"/>
              </w:rPr>
            </w:pPr>
            <w:r>
              <w:rPr>
                <w:rFonts w:hint="eastAsia" w:ascii="仿宋_GB2312" w:hAnsi="仿宋_GB2312" w:eastAsia="仿宋_GB2312" w:cs="仿宋_GB2312"/>
              </w:rPr>
              <w:t>支持模版管理，含科室常见疾病的病历模版；</w:t>
            </w:r>
          </w:p>
          <w:p>
            <w:pPr>
              <w:rPr>
                <w:rFonts w:hint="eastAsia" w:ascii="仿宋_GB2312" w:hAnsi="仿宋_GB2312" w:eastAsia="仿宋_GB2312" w:cs="仿宋_GB2312"/>
              </w:rPr>
            </w:pPr>
            <w:r>
              <w:rPr>
                <w:rFonts w:hint="eastAsia" w:ascii="仿宋_GB2312" w:hAnsi="仿宋_GB2312" w:eastAsia="仿宋_GB2312" w:cs="仿宋_GB2312"/>
              </w:rPr>
              <w:t>支持与HIS/LIS/PACS对接，支持按HIS规范回写回传电子病历；</w:t>
            </w:r>
          </w:p>
          <w:p>
            <w:pPr>
              <w:rPr>
                <w:rFonts w:hint="eastAsia" w:ascii="仿宋_GB2312" w:hAnsi="仿宋_GB2312" w:eastAsia="仿宋_GB2312" w:cs="仿宋_GB2312"/>
              </w:rPr>
            </w:pPr>
            <w:r>
              <w:rPr>
                <w:rFonts w:hint="eastAsia" w:ascii="仿宋_GB2312" w:hAnsi="仿宋_GB2312" w:eastAsia="仿宋_GB2312" w:cs="仿宋_GB2312"/>
              </w:rPr>
              <w:t>支持自动获取检验、检查、测评结果；</w:t>
            </w:r>
          </w:p>
          <w:p>
            <w:pPr>
              <w:rPr>
                <w:rFonts w:hint="eastAsia" w:ascii="仿宋_GB2312" w:hAnsi="仿宋_GB2312" w:eastAsia="仿宋_GB2312" w:cs="仿宋_GB2312"/>
              </w:rPr>
            </w:pPr>
            <w:r>
              <w:rPr>
                <w:rFonts w:hint="eastAsia" w:ascii="仿宋_GB2312" w:hAnsi="仿宋_GB2312" w:eastAsia="仿宋_GB2312" w:cs="仿宋_GB2312"/>
              </w:rPr>
              <w:t>支持专病入组进行专案管理。</w:t>
            </w:r>
          </w:p>
          <w:p>
            <w:pPr>
              <w:rPr>
                <w:rFonts w:hint="eastAsia" w:ascii="仿宋_GB2312" w:hAnsi="仿宋_GB2312" w:eastAsia="仿宋_GB2312" w:cs="仿宋_GB2312"/>
              </w:rPr>
            </w:pPr>
            <w:r>
              <w:rPr>
                <w:rFonts w:hint="eastAsia" w:ascii="仿宋_GB2312" w:hAnsi="仿宋_GB2312" w:eastAsia="仿宋_GB2312" w:cs="仿宋_GB2312"/>
              </w:rPr>
              <w:t xml:space="preserve">9.2 </w:t>
            </w:r>
            <w:r>
              <w:rPr>
                <w:rFonts w:hint="eastAsia" w:ascii="宋体" w:hAnsi="宋体" w:cs="宋体"/>
                <w:szCs w:val="21"/>
              </w:rPr>
              <w:t>▲</w:t>
            </w:r>
            <w:r>
              <w:rPr>
                <w:rFonts w:hint="eastAsia" w:ascii="仿宋_GB2312" w:hAnsi="仿宋_GB2312" w:eastAsia="仿宋_GB2312" w:cs="仿宋_GB2312"/>
              </w:rPr>
              <w:t xml:space="preserve"> ADHD首诊/复诊 </w:t>
            </w:r>
          </w:p>
          <w:p>
            <w:pPr>
              <w:rPr>
                <w:rFonts w:hint="eastAsia" w:ascii="仿宋_GB2312" w:hAnsi="仿宋_GB2312" w:eastAsia="仿宋_GB2312" w:cs="仿宋_GB2312"/>
              </w:rPr>
            </w:pPr>
            <w:r>
              <w:rPr>
                <w:rFonts w:hint="eastAsia" w:ascii="仿宋_GB2312" w:hAnsi="仿宋_GB2312" w:eastAsia="仿宋_GB2312" w:cs="仿宋_GB2312"/>
              </w:rPr>
              <w:t>基于DSM5/ICD11诊断标准设计的结构化电子病历，首诊病历按为ADHD、学习困难、学习障碍等主诉开始，包含病史收集、鉴别诊断、辅助检查、专科检查、诊断处理、用药指导，可生成不限于ADHD、特定学习障碍等诊断的结构化、路径化专科专病电子病历。</w:t>
            </w:r>
          </w:p>
          <w:p>
            <w:pPr>
              <w:rPr>
                <w:rFonts w:hint="eastAsia" w:ascii="仿宋_GB2312" w:hAnsi="仿宋_GB2312" w:eastAsia="仿宋_GB2312" w:cs="仿宋_GB2312"/>
              </w:rPr>
            </w:pPr>
            <w:r>
              <w:rPr>
                <w:rFonts w:hint="eastAsia" w:ascii="仿宋_GB2312" w:hAnsi="仿宋_GB2312" w:eastAsia="仿宋_GB2312" w:cs="仿宋_GB2312"/>
              </w:rPr>
              <w:t>支持病历模版管理。</w:t>
            </w:r>
          </w:p>
          <w:p>
            <w:pPr>
              <w:rPr>
                <w:rFonts w:hint="eastAsia" w:ascii="仿宋_GB2312" w:hAnsi="仿宋_GB2312" w:eastAsia="仿宋_GB2312" w:cs="仿宋_GB2312"/>
              </w:rPr>
            </w:pPr>
            <w:r>
              <w:rPr>
                <w:rFonts w:hint="eastAsia" w:ascii="仿宋_GB2312" w:hAnsi="仿宋_GB2312" w:eastAsia="仿宋_GB2312" w:cs="仿宋_GB2312"/>
              </w:rPr>
              <w:t>支持与HIS/LIS/PACS对接，支持获取检验检查测评结果，支持按HIS规范回写回传电子病历。</w:t>
            </w:r>
          </w:p>
          <w:p>
            <w:pPr>
              <w:rPr>
                <w:rFonts w:hint="eastAsia" w:ascii="仿宋_GB2312" w:hAnsi="仿宋_GB2312" w:eastAsia="仿宋_GB2312" w:cs="仿宋_GB2312"/>
              </w:rPr>
            </w:pPr>
            <w:r>
              <w:rPr>
                <w:rFonts w:hint="eastAsia" w:ascii="仿宋_GB2312" w:hAnsi="仿宋_GB2312" w:eastAsia="仿宋_GB2312" w:cs="仿宋_GB2312"/>
              </w:rPr>
              <w:t>9.3</w:t>
            </w:r>
            <w:r>
              <w:rPr>
                <w:rFonts w:hint="eastAsia" w:ascii="宋体" w:hAnsi="宋体" w:cs="宋体"/>
                <w:szCs w:val="21"/>
              </w:rPr>
              <w:t>▲</w:t>
            </w:r>
            <w:r>
              <w:rPr>
                <w:rFonts w:hint="eastAsia" w:ascii="仿宋_GB2312" w:hAnsi="仿宋_GB2312" w:eastAsia="仿宋_GB2312" w:cs="仿宋_GB2312"/>
              </w:rPr>
              <w:t xml:space="preserve"> ADHD随访管理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按指南设置的默认随访时间提醒，临床可按需要设置复查时间提醒。</w:t>
            </w:r>
          </w:p>
          <w:p>
            <w:pPr>
              <w:rPr>
                <w:rFonts w:hint="eastAsia" w:ascii="仿宋_GB2312" w:hAnsi="仿宋_GB2312" w:eastAsia="仿宋_GB2312" w:cs="仿宋_GB2312"/>
              </w:rPr>
            </w:pPr>
            <w:r>
              <w:rPr>
                <w:rFonts w:hint="eastAsia" w:ascii="仿宋_GB2312" w:hAnsi="仿宋_GB2312" w:eastAsia="仿宋_GB2312" w:cs="仿宋_GB2312"/>
              </w:rPr>
              <w:t>随访管理支持用药指导、用药调查、症状评估等功能。</w:t>
            </w:r>
          </w:p>
          <w:p>
            <w:pPr>
              <w:rPr>
                <w:rFonts w:hint="eastAsia" w:ascii="仿宋_GB2312" w:hAnsi="仿宋_GB2312" w:eastAsia="仿宋_GB2312" w:cs="仿宋_GB2312"/>
              </w:rPr>
            </w:pPr>
            <w:r>
              <w:rPr>
                <w:rFonts w:hint="eastAsia" w:ascii="仿宋_GB2312" w:hAnsi="仿宋_GB2312" w:eastAsia="仿宋_GB2312" w:cs="仿宋_GB2312"/>
              </w:rPr>
              <w:t>支持与专病电子病历对接。</w:t>
            </w:r>
          </w:p>
          <w:p>
            <w:pPr>
              <w:rPr>
                <w:rFonts w:hint="eastAsia" w:ascii="仿宋_GB2312" w:hAnsi="仿宋_GB2312" w:eastAsia="仿宋_GB2312" w:cs="仿宋_GB2312"/>
                <w:color w:val="C00000"/>
                <w:szCs w:val="21"/>
              </w:rPr>
            </w:pPr>
            <w:r>
              <w:rPr>
                <w:rFonts w:hint="eastAsia" w:ascii="仿宋_GB2312" w:hAnsi="仿宋_GB2312" w:eastAsia="仿宋_GB2312" w:cs="仿宋_GB2312"/>
              </w:rPr>
              <w:t>9.4 自定义专病专案随访管理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支持医生自定义疾病专案随访管理，专案自动记录首诊、复诊、检查检验测评结果等信息；支持按疾病分类系统自动发送复查提醒、用药指导、家庭教育等信息；</w:t>
            </w:r>
          </w:p>
          <w:p>
            <w:pPr>
              <w:rPr>
                <w:rFonts w:hint="eastAsia" w:ascii="仿宋_GB2312" w:hAnsi="仿宋_GB2312" w:eastAsia="仿宋_GB2312" w:cs="仿宋_GB2312"/>
              </w:rPr>
            </w:pPr>
            <w:r>
              <w:rPr>
                <w:rFonts w:hint="eastAsia" w:ascii="仿宋_GB2312" w:hAnsi="仿宋_GB2312" w:eastAsia="仿宋_GB2312" w:cs="仿宋_GB2312"/>
              </w:rPr>
              <w:t>支持自定义问卷发送、回收，临床数据统计汇总。</w:t>
            </w:r>
          </w:p>
          <w:p>
            <w:pPr>
              <w:rPr>
                <w:rFonts w:hint="eastAsia" w:ascii="仿宋_GB2312" w:hAnsi="仿宋_GB2312" w:eastAsia="仿宋_GB2312" w:cs="仿宋_GB2312"/>
              </w:rPr>
            </w:pPr>
          </w:p>
          <w:p>
            <w:pPr>
              <w:numPr>
                <w:ilvl w:val="0"/>
                <w:numId w:val="5"/>
              </w:numPr>
              <w:rPr>
                <w:rFonts w:hint="eastAsia" w:ascii="仿宋_GB2312" w:hAnsi="仿宋_GB2312" w:eastAsia="仿宋_GB2312" w:cs="仿宋_GB2312"/>
              </w:rPr>
            </w:pPr>
            <w:r>
              <w:rPr>
                <w:rFonts w:hint="eastAsia" w:ascii="仿宋_GB2312" w:hAnsi="仿宋_GB2312" w:eastAsia="仿宋_GB2312" w:cs="仿宋_GB2312"/>
              </w:rPr>
              <w:t xml:space="preserve"> 膳食营养测评</w:t>
            </w:r>
          </w:p>
          <w:p>
            <w:pPr>
              <w:rPr>
                <w:rFonts w:hint="eastAsia" w:ascii="仿宋_GB2312" w:hAnsi="仿宋_GB2312" w:eastAsia="仿宋_GB2312" w:cs="仿宋_GB2312"/>
              </w:rPr>
            </w:pPr>
            <w:r>
              <w:rPr>
                <w:rFonts w:hint="eastAsia" w:ascii="仿宋_GB2312" w:hAnsi="仿宋_GB2312" w:eastAsia="仿宋_GB2312" w:cs="仿宋_GB2312"/>
              </w:rPr>
              <w:t>10.1 膳食调查</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系统分别按餐次、食物种类结构化记录儿童24小时喂养及膳食情况。</w:t>
            </w:r>
          </w:p>
          <w:p>
            <w:pPr>
              <w:rPr>
                <w:rFonts w:hint="eastAsia" w:ascii="仿宋_GB2312" w:hAnsi="仿宋_GB2312" w:eastAsia="仿宋_GB2312" w:cs="仿宋_GB2312"/>
              </w:rPr>
            </w:pPr>
            <w:r>
              <w:rPr>
                <w:rFonts w:hint="eastAsia" w:ascii="仿宋_GB2312" w:hAnsi="仿宋_GB2312" w:eastAsia="仿宋_GB2312" w:cs="仿宋_GB2312"/>
              </w:rPr>
              <w:t xml:space="preserve">10.2 </w:t>
            </w:r>
            <w:r>
              <w:rPr>
                <w:rFonts w:hint="eastAsia" w:ascii="宋体" w:hAnsi="宋体" w:cs="宋体"/>
                <w:szCs w:val="21"/>
              </w:rPr>
              <w:t>▲</w:t>
            </w:r>
            <w:r>
              <w:rPr>
                <w:rFonts w:hint="eastAsia" w:ascii="仿宋_GB2312" w:hAnsi="仿宋_GB2312" w:eastAsia="仿宋_GB2312" w:cs="仿宋_GB2312"/>
              </w:rPr>
              <w:t>家长微信端</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支持家长微信记录儿童当天喂养、膳食情况，支持喂养指导，膳食调查表支持导入院内膳食营养分析系统进行分析。</w:t>
            </w:r>
          </w:p>
          <w:p>
            <w:pPr>
              <w:rPr>
                <w:rFonts w:hint="eastAsia" w:ascii="仿宋_GB2312" w:hAnsi="仿宋_GB2312" w:eastAsia="仿宋_GB2312" w:cs="仿宋_GB2312"/>
              </w:rPr>
            </w:pPr>
            <w:r>
              <w:rPr>
                <w:rFonts w:hint="eastAsia" w:ascii="仿宋_GB2312" w:hAnsi="仿宋_GB2312" w:eastAsia="仿宋_GB2312" w:cs="仿宋_GB2312"/>
              </w:rPr>
              <w:t xml:space="preserve">10.3 </w:t>
            </w:r>
            <w:r>
              <w:rPr>
                <w:rFonts w:hint="eastAsia" w:ascii="宋体" w:hAnsi="宋体" w:cs="宋体"/>
                <w:szCs w:val="21"/>
              </w:rPr>
              <w:t>▲</w:t>
            </w:r>
            <w:r>
              <w:rPr>
                <w:rFonts w:hint="eastAsia" w:ascii="仿宋_GB2312" w:hAnsi="仿宋_GB2312" w:eastAsia="仿宋_GB2312" w:cs="仿宋_GB2312"/>
              </w:rPr>
              <w:t>膳食营养分析</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系统根据膳食记录情况自动分析儿童摄入食物的结构、营养组成、供能比及食物推荐，分析标准参考中国营养协会最新食物成分表及国家最新标准；</w:t>
            </w:r>
          </w:p>
          <w:p>
            <w:pPr>
              <w:rPr>
                <w:rFonts w:hint="eastAsia" w:ascii="仿宋_GB2312" w:hAnsi="仿宋_GB2312" w:eastAsia="仿宋_GB2312" w:cs="仿宋_GB2312"/>
              </w:rPr>
            </w:pPr>
            <w:r>
              <w:rPr>
                <w:rFonts w:hint="eastAsia" w:ascii="仿宋_GB2312" w:hAnsi="仿宋_GB2312" w:eastAsia="仿宋_GB2312" w:cs="仿宋_GB2312"/>
              </w:rPr>
              <w:t>10.4 自动生成营养报告</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支持输出打印自动生成24小时/72小时《膳食营养分析报告》。</w:t>
            </w:r>
          </w:p>
          <w:p>
            <w:pPr>
              <w:rPr>
                <w:rFonts w:hint="eastAsia" w:ascii="仿宋_GB2312" w:hAnsi="仿宋_GB2312" w:eastAsia="仿宋_GB2312" w:cs="仿宋_GB2312"/>
              </w:rPr>
            </w:pPr>
            <w:r>
              <w:rPr>
                <w:rFonts w:hint="eastAsia" w:ascii="仿宋_GB2312" w:hAnsi="仿宋_GB2312" w:eastAsia="仿宋_GB2312" w:cs="仿宋_GB2312"/>
              </w:rPr>
              <w:t>10.5 托幼机构集体儿童膳食营养分析</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按托幼机构提交的带量食谱进行24小时、一周膳食营养分析。</w:t>
            </w:r>
          </w:p>
          <w:p>
            <w:pPr>
              <w:rPr>
                <w:rFonts w:hint="eastAsia" w:ascii="仿宋_GB2312" w:hAnsi="仿宋_GB2312" w:eastAsia="仿宋_GB2312" w:cs="仿宋_GB2312"/>
              </w:rPr>
            </w:pPr>
          </w:p>
          <w:p>
            <w:pPr>
              <w:numPr>
                <w:ilvl w:val="0"/>
                <w:numId w:val="5"/>
              </w:numPr>
              <w:rPr>
                <w:rFonts w:hint="eastAsia" w:ascii="仿宋_GB2312" w:hAnsi="仿宋_GB2312" w:eastAsia="仿宋_GB2312" w:cs="仿宋_GB2312"/>
              </w:rPr>
            </w:pPr>
            <w:r>
              <w:rPr>
                <w:rFonts w:hint="eastAsia" w:ascii="仿宋_GB2312" w:hAnsi="仿宋_GB2312" w:eastAsia="仿宋_GB2312" w:cs="仿宋_GB2312"/>
              </w:rPr>
              <w:t>测评工作站</w:t>
            </w:r>
          </w:p>
          <w:p>
            <w:pPr>
              <w:rPr>
                <w:rFonts w:hint="eastAsia" w:ascii="仿宋_GB2312" w:hAnsi="仿宋_GB2312" w:eastAsia="仿宋_GB2312" w:cs="仿宋_GB2312"/>
              </w:rPr>
            </w:pPr>
            <w:r>
              <w:rPr>
                <w:rFonts w:hint="eastAsia" w:ascii="仿宋_GB2312" w:hAnsi="仿宋_GB2312" w:eastAsia="仿宋_GB2312" w:cs="仿宋_GB2312"/>
              </w:rPr>
              <w:t>11.1 神经智力发育测评包含不限于以下儿童常用电子测评，支持自动分析出报告：</w:t>
            </w:r>
          </w:p>
          <w:p>
            <w:pPr>
              <w:rPr>
                <w:rFonts w:hint="eastAsia" w:ascii="仿宋_GB2312" w:hAnsi="仿宋_GB2312" w:eastAsia="仿宋_GB2312" w:cs="仿宋_GB2312"/>
              </w:rPr>
            </w:pPr>
            <w:r>
              <w:rPr>
                <w:rFonts w:hint="eastAsia" w:ascii="仿宋_GB2312" w:hAnsi="仿宋_GB2312" w:eastAsia="仿宋_GB2312" w:cs="仿宋_GB2312"/>
              </w:rPr>
              <w:t>瑞文标准推理测验SPM（自测）、PPVT图片词汇测试（自测）、0-6岁儿童心理神经发育量表（儿心二）、0-1岁神经运动20项检查（INMA）、新生儿行为神经测定报告（NBNA）、小儿智能发育检查表（CDCC）、婴幼儿语言发育筛查量表、韦氏婴幼儿智力量表（C-WYCSI）、韦氏儿童智力量量表（C-WISC）、儿童感觉统合能力评定量表、丹佛发育筛查量表（DDST）、Gesell评价表、儿童智能发育筛查测验量表（DST）、贝利婴幼儿发展量表（BSID）、婴儿神经运动发育检查(INFANIB)</w:t>
            </w:r>
          </w:p>
          <w:p>
            <w:pPr>
              <w:rPr>
                <w:rFonts w:hint="eastAsia" w:ascii="仿宋_GB2312" w:hAnsi="仿宋_GB2312" w:eastAsia="仿宋_GB2312" w:cs="仿宋_GB2312"/>
              </w:rPr>
            </w:pPr>
            <w:r>
              <w:rPr>
                <w:rFonts w:hint="eastAsia" w:ascii="仿宋_GB2312" w:hAnsi="仿宋_GB2312" w:eastAsia="仿宋_GB2312" w:cs="仿宋_GB2312"/>
              </w:rPr>
              <w:t>11.2高危儿发育评估及康复类评估测评包含不限于以下电子测评，支持自动分析出报告：粗大运动评价 （GMFM88）、精细运动能力测验量表（FMFM）、Frenchay构音障碍评定表、Peabody运动发育量表（PDMS）、心理教育量表中文修订三版（C-PEP-3）、自闭症诊断观察量表第二版 (ADOS-2)、汉语沟通发展量表（短表）、汉语沟通发展量表（短表）词汇及句子、语言发育迟缓检查法(S-S法)</w:t>
            </w:r>
          </w:p>
          <w:p>
            <w:pPr>
              <w:rPr>
                <w:rFonts w:hint="eastAsia" w:ascii="仿宋_GB2312" w:hAnsi="仿宋_GB2312" w:eastAsia="仿宋_GB2312" w:cs="仿宋_GB2312"/>
              </w:rPr>
            </w:pPr>
            <w:r>
              <w:rPr>
                <w:rFonts w:hint="eastAsia" w:ascii="仿宋_GB2312" w:hAnsi="仿宋_GB2312" w:eastAsia="仿宋_GB2312" w:cs="仿宋_GB2312"/>
              </w:rPr>
              <w:t>11.3心理行为情绪类量表包含不限于以下儿童常用电子测评软件电子量表支持系统发送，微信填写，系统回收审核自动出报告：</w:t>
            </w:r>
          </w:p>
          <w:p>
            <w:pPr>
              <w:rPr>
                <w:rFonts w:hint="eastAsia" w:ascii="仿宋_GB2312" w:hAnsi="仿宋_GB2312" w:eastAsia="仿宋_GB2312" w:cs="仿宋_GB2312"/>
              </w:rPr>
            </w:pPr>
            <w:r>
              <w:rPr>
                <w:rFonts w:hint="eastAsia" w:ascii="仿宋_GB2312" w:hAnsi="仿宋_GB2312" w:eastAsia="仿宋_GB2312" w:cs="仿宋_GB2312"/>
              </w:rPr>
              <w:t>ADHD父母及教师评定量表(SNAP-IV)18条/26条、中文修订版儿童孤独症家长评定量表(M-CHAT)、中文改良版版儿童孤独症家长评定量表(M-CHAT-R)、孤独症早期筛查量表(CHAT-23)、儿童孤独症家长评定量表(ABC)、儿童孤独行为检查量表(CARS)、康奈氏儿童行为量表(CONNERS)、Achenbach儿童行为量表（CBCL）、6月-15岁儿童适应行为评定量表(S-M)、0-6岁儿童心理行为发育预警征象筛查问卷、症状自评量表(SCL90)、焦虑自评量表(SAS)、抑郁自评量表(SDS)、社交反应量表(SRS)、Rutter儿童行为父母/教师问卷、婴幼儿沟通与象征性行为发展量表 (ITC)、儿童适应行为评定量表（农村本）（城市本）、艾森克个性测验、青少年生活事件量表、心境障碍问卷、自杀风险评估表、耶鲁综合抽动严重程度(YGTSS)、家庭亲密度和适应性量表、Weiss′s功能性缺陷程度评定量表（父母评述）、学习障碍儿童筛查量表（PRS）、汉密尔顿抑郁量表（HAMD）、儿童焦虑性情绪障碍筛查表(SCARED)、耶鲁布朗强迫症量表（Y-BOCS）、汉密尔顿焦虑量表（HAMA）、简易应对方式量表（SCSQ）、父母养育方式评价量表（母亲版）（父亲版）、儿童自我意识量表、范德比尔特ADHD诊断家长评分表（VADPRS）、范德比尔特ADHD诊断教师评分量表（VADTRS）、克氏孤独症行为量表（CABS）、长处与困难问卷（SDQ）、儿童困难问卷(QCD)</w:t>
            </w:r>
          </w:p>
          <w:p>
            <w:pPr>
              <w:rPr>
                <w:rFonts w:hint="eastAsia" w:ascii="仿宋_GB2312" w:hAnsi="仿宋_GB2312" w:eastAsia="仿宋_GB2312" w:cs="仿宋_GB2312"/>
              </w:rPr>
            </w:pPr>
            <w:r>
              <w:rPr>
                <w:rFonts w:hint="eastAsia" w:ascii="仿宋_GB2312" w:hAnsi="仿宋_GB2312" w:eastAsia="仿宋_GB2312" w:cs="仿宋_GB2312"/>
              </w:rPr>
              <w:t xml:space="preserve">11.4 </w:t>
            </w:r>
            <w:r>
              <w:rPr>
                <w:rFonts w:hint="eastAsia" w:ascii="宋体" w:hAnsi="宋体" w:cs="宋体"/>
                <w:szCs w:val="21"/>
              </w:rPr>
              <w:t>▲</w:t>
            </w:r>
            <w:r>
              <w:rPr>
                <w:rFonts w:hint="eastAsia" w:ascii="仿宋_GB2312" w:hAnsi="仿宋_GB2312" w:eastAsia="仿宋_GB2312" w:cs="仿宋_GB2312"/>
              </w:rPr>
              <w:t>执行功能测评包括：色词命名、复杂图形记忆、连线测验，支持自动出报告。</w:t>
            </w: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12.统计台账</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根据科室、卫健委管理需要提供以下统计台账，支持定制开发：检查人次统计、高危儿随访统计、营养性疾病统计、营养性疾病专案自动管理、疾病专案随访统计、工作量统计。</w:t>
            </w:r>
          </w:p>
          <w:p>
            <w:pPr>
              <w:rPr>
                <w:rFonts w:hint="eastAsia" w:ascii="仿宋_GB2312" w:hAnsi="仿宋_GB2312" w:eastAsia="仿宋_GB2312" w:cs="仿宋_GB2312"/>
              </w:rPr>
            </w:pPr>
            <w:r>
              <w:rPr>
                <w:rFonts w:hint="eastAsia" w:ascii="仿宋_GB2312" w:hAnsi="仿宋_GB2312" w:eastAsia="仿宋_GB2312" w:cs="仿宋_GB2312"/>
              </w:rPr>
              <w:t>支持按科室要求定制统计表。</w:t>
            </w: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13.微信平台</w:t>
            </w:r>
          </w:p>
          <w:p>
            <w:pPr>
              <w:rPr>
                <w:rFonts w:hint="eastAsia" w:ascii="仿宋_GB2312" w:hAnsi="仿宋_GB2312" w:eastAsia="仿宋_GB2312" w:cs="仿宋_GB2312"/>
              </w:rPr>
            </w:pPr>
            <w:r>
              <w:rPr>
                <w:rFonts w:hint="eastAsia" w:ascii="仿宋_GB2312" w:hAnsi="仿宋_GB2312" w:eastAsia="仿宋_GB2312" w:cs="仿宋_GB2312"/>
              </w:rPr>
              <w:t>13.1患者端</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微信平台须在医院微信公众号内统一管理，功能包括不限于以下模块：建档管理、营养门诊、量表问卷管理、报告管理、ADHD专病随访模块、预问诊 等；</w:t>
            </w:r>
          </w:p>
          <w:p>
            <w:pPr>
              <w:rPr>
                <w:rFonts w:hint="eastAsia" w:ascii="仿宋_GB2312" w:hAnsi="仿宋_GB2312" w:eastAsia="仿宋_GB2312" w:cs="仿宋_GB2312"/>
              </w:rPr>
            </w:pPr>
            <w:r>
              <w:rPr>
                <w:rFonts w:hint="eastAsia" w:ascii="仿宋_GB2312" w:hAnsi="仿宋_GB2312" w:eastAsia="仿宋_GB2312" w:cs="仿宋_GB2312"/>
              </w:rPr>
              <w:t xml:space="preserve">消息推送管理：支持微信推送就诊提醒、随访宣教等。  </w:t>
            </w:r>
          </w:p>
          <w:p>
            <w:pPr>
              <w:rPr>
                <w:rFonts w:hint="eastAsia" w:ascii="仿宋_GB2312" w:hAnsi="仿宋_GB2312" w:eastAsia="仿宋_GB2312" w:cs="仿宋_GB2312"/>
              </w:rPr>
            </w:pPr>
            <w:r>
              <w:rPr>
                <w:rFonts w:hint="eastAsia" w:ascii="仿宋_GB2312" w:hAnsi="仿宋_GB2312" w:eastAsia="仿宋_GB2312" w:cs="仿宋_GB2312"/>
              </w:rPr>
              <w:t xml:space="preserve">13.2 </w:t>
            </w:r>
            <w:r>
              <w:rPr>
                <w:rFonts w:hint="eastAsia" w:ascii="宋体" w:hAnsi="宋体" w:cs="宋体"/>
                <w:szCs w:val="21"/>
              </w:rPr>
              <w:t>▲</w:t>
            </w:r>
            <w:r>
              <w:rPr>
                <w:rFonts w:hint="eastAsia" w:ascii="仿宋_GB2312" w:hAnsi="仿宋_GB2312" w:eastAsia="仿宋_GB2312" w:cs="仿宋_GB2312"/>
              </w:rPr>
              <w:t>院外筛查平台</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支持按科室需要配置院外筛查二维码。</w:t>
            </w:r>
          </w:p>
          <w:p>
            <w:pPr>
              <w:rPr>
                <w:rFonts w:hint="eastAsia" w:ascii="仿宋_GB2312" w:hAnsi="仿宋_GB2312" w:eastAsia="仿宋_GB2312" w:cs="仿宋_GB2312"/>
              </w:rPr>
            </w:pPr>
            <w:r>
              <w:rPr>
                <w:rFonts w:hint="eastAsia" w:ascii="仿宋_GB2312" w:hAnsi="仿宋_GB2312" w:eastAsia="仿宋_GB2312" w:cs="仿宋_GB2312"/>
              </w:rPr>
              <w:t>13.3 管理后台</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13.3.1 配置管理消息发送规则</w:t>
            </w:r>
          </w:p>
          <w:p>
            <w:pPr>
              <w:rPr>
                <w:rFonts w:hint="eastAsia" w:ascii="仿宋_GB2312" w:hAnsi="仿宋_GB2312" w:eastAsia="仿宋_GB2312" w:cs="仿宋_GB2312"/>
              </w:rPr>
            </w:pPr>
            <w:r>
              <w:rPr>
                <w:rFonts w:hint="eastAsia" w:ascii="仿宋_GB2312" w:hAnsi="仿宋_GB2312" w:eastAsia="仿宋_GB2312" w:cs="仿宋_GB2312"/>
              </w:rPr>
              <w:t>13.3.2义诊问卷配置</w:t>
            </w:r>
          </w:p>
          <w:p>
            <w:pPr>
              <w:rPr>
                <w:rFonts w:hint="eastAsia" w:ascii="仿宋_GB2312" w:hAnsi="仿宋_GB2312" w:eastAsia="仿宋_GB2312" w:cs="仿宋_GB2312"/>
              </w:rPr>
            </w:pPr>
            <w:r>
              <w:rPr>
                <w:rFonts w:hint="eastAsia" w:ascii="仿宋_GB2312" w:hAnsi="仿宋_GB2312" w:eastAsia="仿宋_GB2312" w:cs="仿宋_GB2312"/>
              </w:rPr>
              <w:t>13.3.3义诊问卷统计分析</w:t>
            </w:r>
          </w:p>
          <w:p>
            <w:pPr>
              <w:rPr>
                <w:rFonts w:hint="eastAsia" w:ascii="仿宋_GB2312" w:hAnsi="仿宋_GB2312" w:eastAsia="仿宋_GB2312" w:cs="仿宋_GB2312"/>
              </w:rPr>
            </w:pPr>
            <w:r>
              <w:rPr>
                <w:rFonts w:hint="eastAsia" w:ascii="仿宋_GB2312" w:hAnsi="仿宋_GB2312" w:eastAsia="仿宋_GB2312" w:cs="仿宋_GB2312"/>
              </w:rPr>
              <w:t>13.3.4支持科室自己发布、推送科普宣教、疾病宣传等内容</w:t>
            </w:r>
          </w:p>
          <w:p>
            <w:pPr>
              <w:rPr>
                <w:rFonts w:hint="eastAsia" w:ascii="仿宋_GB2312" w:hAnsi="仿宋_GB2312" w:eastAsia="仿宋_GB2312" w:cs="仿宋_GB2312"/>
              </w:rPr>
            </w:pPr>
          </w:p>
          <w:p>
            <w:pPr>
              <w:numPr>
                <w:ilvl w:val="0"/>
                <w:numId w:val="6"/>
              </w:numPr>
              <w:rPr>
                <w:rFonts w:hint="eastAsia" w:ascii="仿宋_GB2312" w:hAnsi="仿宋_GB2312" w:eastAsia="仿宋_GB2312" w:cs="仿宋_GB2312"/>
              </w:rPr>
            </w:pPr>
            <w:r>
              <w:rPr>
                <w:rFonts w:hint="eastAsia" w:ascii="仿宋_GB2312" w:hAnsi="仿宋_GB2312" w:eastAsia="仿宋_GB2312" w:cs="仿宋_GB2312"/>
              </w:rPr>
              <w:t>数据集成</w:t>
            </w:r>
          </w:p>
          <w:p>
            <w:pPr>
              <w:rPr>
                <w:rFonts w:hint="eastAsia" w:ascii="仿宋_GB2312" w:hAnsi="仿宋_GB2312" w:eastAsia="仿宋_GB2312" w:cs="仿宋_GB2312"/>
              </w:rPr>
            </w:pPr>
            <w:r>
              <w:rPr>
                <w:rFonts w:hint="eastAsia" w:ascii="仿宋_GB2312" w:hAnsi="仿宋_GB2312" w:eastAsia="仿宋_GB2312" w:cs="仿宋_GB2312"/>
              </w:rPr>
              <w:t>HIS、LIS、PACS接口、微信平台接口；</w:t>
            </w:r>
          </w:p>
          <w:p>
            <w:pPr>
              <w:rPr>
                <w:rFonts w:hint="eastAsia" w:ascii="仿宋_GB2312" w:hAnsi="仿宋_GB2312" w:eastAsia="仿宋_GB2312" w:cs="仿宋_GB2312"/>
              </w:rPr>
            </w:pPr>
            <w:r>
              <w:rPr>
                <w:rFonts w:hint="eastAsia" w:ascii="仿宋_GB2312" w:hAnsi="仿宋_GB2312" w:eastAsia="仿宋_GB2312" w:cs="仿宋_GB2312"/>
              </w:rPr>
              <w:t>与现用儿保系统实现数据共享无缝对接；</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系统支持家长预约建档、报告查看推送、适龄随访宣教、预约检查提醒等。</w:t>
            </w:r>
          </w:p>
          <w:p>
            <w:pPr>
              <w:numPr>
                <w:ilvl w:val="0"/>
                <w:numId w:val="6"/>
              </w:numPr>
              <w:rPr>
                <w:rFonts w:hint="eastAsia" w:ascii="仿宋_GB2312" w:hAnsi="仿宋_GB2312" w:eastAsia="仿宋_GB2312" w:cs="仿宋_GB2312"/>
              </w:rPr>
            </w:pPr>
            <w:r>
              <w:rPr>
                <w:rFonts w:hint="eastAsia" w:ascii="仿宋_GB2312" w:hAnsi="仿宋_GB2312" w:eastAsia="仿宋_GB2312" w:cs="仿宋_GB2312"/>
              </w:rPr>
              <w:t>权限管理</w:t>
            </w:r>
            <w:r>
              <w:rPr>
                <w:rFonts w:hint="eastAsia" w:ascii="仿宋_GB2312" w:hAnsi="仿宋_GB2312" w:eastAsia="仿宋_GB2312" w:cs="仿宋_GB2312"/>
              </w:rPr>
              <w:tab/>
            </w:r>
          </w:p>
          <w:p>
            <w:pPr>
              <w:rPr>
                <w:rFonts w:hint="eastAsia" w:ascii="仿宋_GB2312" w:hAnsi="仿宋_GB2312" w:eastAsia="仿宋_GB2312" w:cs="仿宋_GB2312"/>
              </w:rPr>
            </w:pPr>
            <w:r>
              <w:rPr>
                <w:rFonts w:hint="eastAsia" w:ascii="仿宋_GB2312" w:hAnsi="仿宋_GB2312" w:eastAsia="仿宋_GB2312" w:cs="仿宋_GB2312"/>
              </w:rPr>
              <w:t>系统可按医院科室管理要求对</w:t>
            </w:r>
            <w:r>
              <w:rPr>
                <w:rFonts w:hint="eastAsia" w:ascii="仿宋_GB2312" w:hAnsi="仿宋_GB2312" w:eastAsia="仿宋_GB2312" w:cs="仿宋_GB2312"/>
                <w:lang w:eastAsia="zh-CN"/>
              </w:rPr>
              <w:t>登录</w:t>
            </w:r>
            <w:r>
              <w:rPr>
                <w:rFonts w:hint="eastAsia" w:ascii="仿宋_GB2312" w:hAnsi="仿宋_GB2312" w:eastAsia="仿宋_GB2312" w:cs="仿宋_GB2312"/>
              </w:rPr>
              <w:t>护士、技师、医生的权限进行设置；</w:t>
            </w:r>
          </w:p>
          <w:p>
            <w:pPr>
              <w:rPr>
                <w:rFonts w:hint="eastAsia" w:ascii="仿宋_GB2312" w:hAnsi="仿宋_GB2312" w:eastAsia="仿宋_GB2312" w:cs="仿宋_GB2312"/>
              </w:rPr>
            </w:pPr>
            <w:r>
              <w:rPr>
                <w:rFonts w:hint="eastAsia" w:ascii="仿宋_GB2312" w:hAnsi="仿宋_GB2312" w:eastAsia="仿宋_GB2312" w:cs="仿宋_GB2312"/>
              </w:rPr>
              <w:t>支持登录角色统一管理和个性化角色配置管理。</w:t>
            </w: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b/>
                <w:bCs/>
                <w:sz w:val="28"/>
                <w:szCs w:val="28"/>
              </w:rPr>
              <w:t>二、福田院区系统升级改造功能明细：</w:t>
            </w:r>
          </w:p>
          <w:p>
            <w:pPr>
              <w:widowControl/>
              <w:textAlignment w:val="bottom"/>
              <w:rPr>
                <w:rFonts w:hint="eastAsia"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升级后新增及定制化改造功能</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1.儿保系统数据导出版块的构建：根据医学科室需求，设计数据导出版块：</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 1根据科研数据管理导出数据，并实现多次随访数据的可视化界面（分值曲线图等），并赋予调取权限级别及规范流程，助于临床真实世界数据的建立和研究；</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1.2 建立质控平台：后台病种、病例数等数据的统计及质控。</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2.评估、训练端预约系统的开发：</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根据科室要求，进行评估和训练端的预约系统建立，实行预约系统点击，患者同步收到预约信息、评估提前提醒等功能，提升科室预约效率。</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3.预问诊及评价反馈功能的开发：</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3.1 采取预问诊的对话框构建，提升临床诊疗速率；</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3.2 增设评价反馈投诉互动端：让投诉更多在科室内部解决消化，降低协调办、12345、卫健委、</w:t>
            </w:r>
            <w:r>
              <w:rPr>
                <w:rFonts w:hint="eastAsia" w:ascii="仿宋_GB2312" w:hAnsi="仿宋_GB2312" w:eastAsia="仿宋_GB2312" w:cs="仿宋_GB2312"/>
                <w:color w:val="000000"/>
                <w:kern w:val="0"/>
                <w:szCs w:val="21"/>
                <w:lang w:eastAsia="zh-CN" w:bidi="ar"/>
              </w:rPr>
              <w:t>国家信访局</w:t>
            </w:r>
            <w:r>
              <w:rPr>
                <w:rFonts w:hint="eastAsia" w:ascii="仿宋_GB2312" w:hAnsi="仿宋_GB2312" w:eastAsia="仿宋_GB2312" w:cs="仿宋_GB2312"/>
                <w:color w:val="000000"/>
                <w:kern w:val="0"/>
                <w:szCs w:val="21"/>
                <w:lang w:bidi="ar"/>
              </w:rPr>
              <w:t>等投诉率。</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4.构建套餐体检模块，建立体检档案并自动推送给家长。</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5.应教学要求，设计规培生、进修生账号，带教医师账号可批阅、修改，并保留痕迹的功能，便于临床带教</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6.增设新生儿科出院患儿病房管理录入平台，与后期儿保随访平台对接，加强我院新生儿出院后队列的建设。</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7.追加微信端查看报告版块的构建</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8.追加训练组训练日志及排课管理</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9.追加训练组和评估组按栏目、操作者姓名进行工作量统计</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10.增加 “深户” 标识。</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11.1 定制开发结构化门诊专科电子病历，支持打印、同步至 his 及质控管理；</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11.2 新增《0-6 岁儿童保健引导式宣教》。</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13.生长曲线图及评价</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13.1 新增《7 岁以下儿童生长标准》2022 版；</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13.2 更新三套生长评价标准：精准至每天、小数点后一位 p 值、-3sd~+3sd 标准差评价标准；</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13.3 更新三套高清版曲线图；</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13.4 新增 Fenton 曲线图。</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14.高危儿全自动随访管理：登记、专案、结案、转归；</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15.1 更新深圳市卫健委高危因素；</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 xml:space="preserve">15.2 </w:t>
            </w:r>
            <w:r>
              <w:rPr>
                <w:rFonts w:hint="eastAsia" w:ascii="宋体" w:hAnsi="宋体" w:cs="宋体"/>
                <w:szCs w:val="21"/>
              </w:rPr>
              <w:t>▲</w:t>
            </w:r>
            <w:r>
              <w:rPr>
                <w:rFonts w:hint="eastAsia" w:ascii="仿宋_GB2312" w:hAnsi="仿宋_GB2312" w:eastAsia="仿宋_GB2312" w:cs="仿宋_GB2312"/>
                <w:color w:val="000000"/>
                <w:kern w:val="0"/>
                <w:szCs w:val="21"/>
                <w:lang w:bidi="ar"/>
              </w:rPr>
              <w:t>定制深圳市卫健委高危儿建档记录。</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15.3更新自定义专病随访方案，同时支持临床管理及临床科研数据收集。</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15.4高危儿全自动随访管理：登记、专案、结案、转归。</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15.5营养性疾病儿童全自动随访管理：登记、专案、结案、转归。</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16.1 </w:t>
            </w:r>
            <w:r>
              <w:rPr>
                <w:rFonts w:hint="eastAsia" w:ascii="宋体" w:hAnsi="宋体" w:cs="宋体"/>
                <w:szCs w:val="21"/>
              </w:rPr>
              <w:t>▲</w:t>
            </w:r>
            <w:r>
              <w:rPr>
                <w:rFonts w:hint="eastAsia" w:ascii="仿宋_GB2312" w:hAnsi="仿宋_GB2312" w:eastAsia="仿宋_GB2312" w:cs="仿宋_GB2312"/>
                <w:color w:val="000000"/>
                <w:kern w:val="0"/>
                <w:szCs w:val="21"/>
                <w:lang w:bidi="ar"/>
              </w:rPr>
              <w:t>更新食物种类（《中国食物成分表》2020 版），服务期内后续根据最新版本做到实时更新；</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16.2 更新记录方式。</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17.1 更新分析标准（中国营养协会 2022 版）及报告，服务期内后续根据最新版本做到实时更新；</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18.2 增加加工食物种类；</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19.3 更新食物推荐标准及种类。</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20.1 纯母乳喂养统计；</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20.2 患者统计：胎龄小于 28 周早产儿出院后随访人次、胎龄在 28-32 周早产儿出院后随访人次、胎龄在 32-37 周早产儿出院后随访人次、营养不良、脑损伤（包括脑损伤、颅内出血、脑软化、脑积水、支气管肺发育不良、发育迟缓 、营养不良 、注意力缺陷多动障碍、高危儿、贫血、遗尿症、肥胖症、智力障碍、语言发育迟缓、生长迟缓、孤独症谱系障碍、维生素 D 缺乏；</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20.3 “脑计划” 统计；</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20.4 儿童全景档案。</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t>21.微信公众号：预建档案。关注公众号后支持家长预建档，节省门诊建档时间及工作量。针对所有儿保人群。</w:t>
            </w:r>
          </w:p>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22.1 更新食物种类（《中国食物成分表》2020 版）；</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22.2 增加加工食物；</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23.3 更新记录方式。</w:t>
            </w:r>
          </w:p>
          <w:p>
            <w:pPr>
              <w:pStyle w:val="39"/>
            </w:pPr>
            <w:r>
              <w:rPr>
                <w:rFonts w:hint="eastAsia" w:ascii="仿宋_GB2312" w:hAnsi="仿宋_GB2312" w:eastAsia="仿宋_GB2312" w:cs="仿宋_GB2312"/>
                <w:color w:val="000000"/>
                <w:sz w:val="21"/>
                <w:szCs w:val="21"/>
                <w:lang w:bidi="ar"/>
              </w:rPr>
              <w:t>24.测评量表追加：</w:t>
            </w:r>
            <w:r>
              <w:rPr>
                <w:rFonts w:hint="eastAsia" w:ascii="仿宋_GB2312" w:hAnsi="仿宋_GB2312" w:eastAsia="仿宋_GB2312" w:cs="仿宋_GB2312"/>
                <w:color w:val="000000"/>
                <w:sz w:val="21"/>
                <w:szCs w:val="21"/>
                <w:lang w:bidi="ar"/>
              </w:rPr>
              <w:br w:type="textWrapping"/>
            </w:r>
            <w:r>
              <w:rPr>
                <w:rFonts w:hint="eastAsia" w:ascii="仿宋_GB2312" w:hAnsi="仿宋_GB2312" w:eastAsia="仿宋_GB2312" w:cs="仿宋_GB2312"/>
                <w:color w:val="000000"/>
                <w:sz w:val="21"/>
                <w:szCs w:val="21"/>
                <w:lang w:bidi="ar"/>
              </w:rPr>
              <w:t>24.1. 神经智力：瑞文标准推理测验 SPM（自测）、PPVT 图片词汇测试（自测）、0-6 岁儿童心理神经发育量表（儿心二）、0-1 岁神经运动 20 项检查（INMA）、新生儿行为神经测定报告（NBNA）、小儿智能发育检查表（CDCC）、婴幼儿语言发育筛查量表、韦氏婴幼智力量表（C-WYCSI）、韦氏儿童智力量表（C-WISC）、儿童感觉统合能力评定量表、儿童智能发育筛查测验量表（DST）、Albeta 婴儿运动量表（AIMS）、粗大运动评价（GMFM88）、精细运动能力测验量表（FMFM）、Frenchay 构音障碍评定表、Peabody 运动发育量表（PDMS）、Griffiths 心理发育评估量表（GDS-C）、心理教育量表中文修订三版（C-PEP-3）、自闭症诊断观察量表第二版（ADOS-2）、自闭症诊断观察量表第一版（ADOS）。</w:t>
            </w:r>
            <w:r>
              <w:rPr>
                <w:rFonts w:hint="eastAsia" w:ascii="仿宋_GB2312" w:hAnsi="仿宋_GB2312" w:eastAsia="仿宋_GB2312" w:cs="仿宋_GB2312"/>
                <w:color w:val="000000"/>
                <w:sz w:val="21"/>
                <w:szCs w:val="21"/>
                <w:lang w:bidi="ar"/>
              </w:rPr>
              <w:br w:type="textWrapping"/>
            </w:r>
            <w:r>
              <w:rPr>
                <w:rFonts w:hint="eastAsia" w:ascii="仿宋_GB2312" w:hAnsi="仿宋_GB2312" w:eastAsia="仿宋_GB2312" w:cs="仿宋_GB2312"/>
                <w:color w:val="000000"/>
                <w:sz w:val="21"/>
                <w:szCs w:val="21"/>
                <w:lang w:bidi="ar"/>
              </w:rPr>
              <w:t>24.2 心理行为：中文修订版儿童孤独症家长评定量表（M-CHAT）、中文改良版儿童孤独症家长评定量表（M-CHAT-R）、孤独症早期筛查量表（检查量表）、儿童孤独症家长评定量表（ABC）、儿童孤独行为检查量表（CARS）、康奈氏儿童行为量表（CONNERS）、Achenbach 儿童行为量表（CBCL）、6 月 - 15 岁儿童适应行为评定量表（S-M）、儿童心理行为发育预警征象筛查问卷、0-2 岁婴幼儿睡眠评估问卷、3-5岁儿童睡眠评估问卷、症状自评量表(SCL90)、焦虑自评量表(SAS)、抑郁自评量表(SDS)、社交反应量表(SRS)、Rutter儿童行为父母/教师问卷、婴幼儿沟通与象征性行为发展量表(ITC)、儿童适应行为评定量表(农村本)、儿童适应行为评定量表(城市本)艾森克个性测验、青少年生活事件量表、心境障碍问卷自杀风险评估表、宗(Zung)式焦虑自评量表、宗(Zung)式抑郁自评量表、耶鲁综合抽动严重程度(YGTSS)、家庭亲密度和适应性量表、Weiss’s功能性缺陷程度评定量表(父母评述)、学习障碍儿童筛查量表(PRS)、汉密尔顿抑郁量表(HAMD)、儿童焦虑性情绪障碍查表(SCARED)、耶鲁布朗强迪症量表(Y-BOCS)、汉密尔顿焦虑量表(HAMA)、简易应对方式量表(SCSQ)、父母养育方式评价量表(母亲版)、父母养育方式评价量表(父亲版)、儿童自我意识量表、范德比尔特ADHD诊断家长评分表(VADPRS)、范德比尔特ADHD诊断教师评分量表(VADTRS)。</w:t>
            </w:r>
            <w:r>
              <w:rPr>
                <w:rFonts w:hint="eastAsia" w:ascii="仿宋_GB2312" w:hAnsi="仿宋_GB2312" w:eastAsia="仿宋_GB2312" w:cs="仿宋_GB2312"/>
                <w:color w:val="000000"/>
                <w:sz w:val="21"/>
                <w:szCs w:val="21"/>
                <w:lang w:bidi="ar"/>
              </w:rPr>
              <w:br w:type="textWrapping"/>
            </w:r>
            <w:r>
              <w:rPr>
                <w:rFonts w:hint="eastAsia" w:ascii="仿宋_GB2312" w:hAnsi="仿宋_GB2312" w:eastAsia="仿宋_GB2312" w:cs="仿宋_GB2312"/>
                <w:color w:val="000000"/>
                <w:sz w:val="21"/>
                <w:szCs w:val="21"/>
                <w:lang w:bidi="ar"/>
              </w:rPr>
              <w:t>24.3 脑计划组套</w:t>
            </w:r>
          </w:p>
          <w:p>
            <w:pPr>
              <w:autoSpaceDE w:val="0"/>
              <w:autoSpaceDN w:val="0"/>
              <w:adjustRightInd w:val="0"/>
              <w:rPr>
                <w:rFonts w:hint="eastAsia" w:cs="宋体" w:asciiTheme="minorEastAsia" w:hAnsiTheme="minorEastAsia" w:eastAsiaTheme="minorEastAsia"/>
                <w:color w:val="FF0000"/>
                <w:kern w:val="0"/>
                <w:sz w:val="24"/>
                <w:szCs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546" w:hRule="atLeast"/>
          <w:tblCellSpacing w:w="0" w:type="dxa"/>
        </w:trPr>
        <w:tc>
          <w:tcPr>
            <w:tcW w:w="1185" w:type="dxa"/>
            <w:tcBorders>
              <w:top w:val="single" w:color="auto" w:sz="6" w:space="0"/>
              <w:left w:val="single" w:color="auto" w:sz="6" w:space="0"/>
              <w:bottom w:val="nil"/>
              <w:right w:val="nil"/>
            </w:tcBorders>
            <w:vAlign w:val="center"/>
          </w:tcPr>
          <w:p>
            <w:pPr>
              <w:widowControl/>
              <w:spacing w:before="100" w:beforeAutospacing="1" w:after="100" w:afterAutospacing="1"/>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技术保障措施</w:t>
            </w:r>
          </w:p>
        </w:tc>
        <w:tc>
          <w:tcPr>
            <w:tcW w:w="88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sz w:val="24"/>
                <w:szCs w:val="24"/>
              </w:rPr>
              <w:t>在投标文件中详细说明保障措施（包括技术团队、技术方案、技术人员、场地、车辆等），评审委员会根据响应情况进行横向比较，优</w:t>
            </w:r>
            <w:r>
              <w:rPr>
                <w:rFonts w:hint="eastAsia" w:cs="宋体" w:asciiTheme="minorEastAsia" w:hAnsiTheme="minorEastAsia" w:eastAsiaTheme="minorEastAsia"/>
                <w:color w:val="FF0000"/>
                <w:sz w:val="24"/>
                <w:szCs w:val="24"/>
              </w:rPr>
              <w:t>3</w:t>
            </w:r>
            <w:r>
              <w:rPr>
                <w:rFonts w:hint="eastAsia" w:cs="宋体" w:asciiTheme="minorEastAsia" w:hAnsiTheme="minorEastAsia" w:eastAsiaTheme="minorEastAsia"/>
                <w:sz w:val="24"/>
                <w:szCs w:val="24"/>
              </w:rPr>
              <w:t>分，良</w:t>
            </w:r>
            <w:r>
              <w:rPr>
                <w:rFonts w:hint="eastAsia" w:cs="宋体" w:asciiTheme="minorEastAsia" w:hAnsiTheme="minorEastAsia" w:eastAsiaTheme="minorEastAsia"/>
                <w:color w:val="FF0000"/>
                <w:sz w:val="24"/>
                <w:szCs w:val="24"/>
              </w:rPr>
              <w:t>2</w:t>
            </w:r>
            <w:r>
              <w:rPr>
                <w:rFonts w:hint="eastAsia" w:cs="宋体" w:asciiTheme="minorEastAsia" w:hAnsiTheme="minorEastAsia" w:eastAsiaTheme="minorEastAsia"/>
                <w:sz w:val="24"/>
                <w:szCs w:val="24"/>
              </w:rPr>
              <w:t>分，中</w:t>
            </w:r>
            <w:r>
              <w:rPr>
                <w:rFonts w:hint="eastAsia" w:cs="宋体" w:asciiTheme="minorEastAsia" w:hAnsiTheme="minorEastAsia" w:eastAsiaTheme="minorEastAsia"/>
                <w:color w:val="FF0000"/>
                <w:sz w:val="24"/>
                <w:szCs w:val="24"/>
              </w:rPr>
              <w:t>1</w:t>
            </w:r>
            <w:r>
              <w:rPr>
                <w:rFonts w:hint="eastAsia" w:cs="宋体" w:asciiTheme="minorEastAsia" w:hAnsiTheme="minorEastAsia" w:eastAsiaTheme="minorEastAsia"/>
                <w:sz w:val="24"/>
                <w:szCs w:val="24"/>
              </w:rPr>
              <w:t>分，差0分</w:t>
            </w:r>
          </w:p>
        </w:tc>
      </w:tr>
    </w:tbl>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p>
      <w:pPr>
        <w:jc w:val="left"/>
        <w:rPr>
          <w:rFonts w:hint="eastAsia" w:asciiTheme="minorEastAsia" w:hAnsiTheme="minorEastAsia" w:eastAsiaTheme="minorEastAsia"/>
          <w:b/>
          <w:bCs/>
          <w:color w:val="FF0000"/>
          <w:sz w:val="24"/>
          <w:szCs w:val="24"/>
        </w:rPr>
      </w:pPr>
    </w:p>
    <w:p>
      <w:pP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p>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pPr>
        <w:spacing w:line="360" w:lineRule="auto"/>
        <w:ind w:right="105" w:rightChars="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重要提示：</w:t>
      </w:r>
    </w:p>
    <w:p>
      <w:pPr>
        <w:spacing w:line="360" w:lineRule="auto"/>
        <w:ind w:right="105" w:rightChars="50"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pPr>
        <w:pStyle w:val="4"/>
        <w:spacing w:line="300" w:lineRule="auto"/>
        <w:jc w:val="center"/>
        <w:rPr>
          <w:rFonts w:hint="eastAsia" w:asciiTheme="minorEastAsia" w:hAnsiTheme="minorEastAsia" w:eastAsiaTheme="minorEastAsia"/>
          <w:szCs w:val="24"/>
        </w:rPr>
      </w:pPr>
      <w:bookmarkStart w:id="12" w:name="_Toc201743194"/>
      <w:bookmarkStart w:id="13" w:name="_Toc201998022"/>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2"/>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pPr>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pPr>
              <w:jc w:val="center"/>
              <w:rPr>
                <w:rFonts w:hint="eastAsia" w:asciiTheme="minorEastAsia" w:hAnsiTheme="minorEastAsia" w:eastAsiaTheme="minorEastAsia"/>
                <w:sz w:val="24"/>
                <w:szCs w:val="24"/>
              </w:rPr>
            </w:pPr>
          </w:p>
        </w:tc>
        <w:tc>
          <w:tcPr>
            <w:tcW w:w="1843" w:type="dxa"/>
            <w:vMerge w:val="continue"/>
            <w:vAlign w:val="center"/>
          </w:tcPr>
          <w:p>
            <w:pPr>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pPr>
              <w:jc w:val="center"/>
              <w:rPr>
                <w:rFonts w:hint="eastAsia" w:asciiTheme="minorEastAsia" w:hAnsiTheme="minorEastAsia" w:eastAsiaTheme="minorEastAsia"/>
                <w:sz w:val="24"/>
                <w:szCs w:val="24"/>
              </w:rPr>
            </w:pPr>
          </w:p>
        </w:tc>
        <w:tc>
          <w:tcPr>
            <w:tcW w:w="1843" w:type="dxa"/>
            <w:vMerge w:val="continue"/>
            <w:vAlign w:val="center"/>
          </w:tcPr>
          <w:p>
            <w:pPr>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pPr>
              <w:widowControl/>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pPr>
              <w:widowControl/>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pPr>
              <w:widowControl/>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pPr>
              <w:widowControl/>
              <w:rPr>
                <w:rFonts w:hint="eastAsia" w:asciiTheme="minorEastAsia" w:hAnsiTheme="minorEastAsia" w:eastAsiaTheme="minorEastAsia"/>
                <w:sz w:val="24"/>
                <w:szCs w:val="24"/>
              </w:rPr>
            </w:pPr>
          </w:p>
        </w:tc>
        <w:tc>
          <w:tcPr>
            <w:tcW w:w="5109" w:type="dxa"/>
            <w:vAlign w:val="center"/>
          </w:tcPr>
          <w:p>
            <w:pPr>
              <w:jc w:val="left"/>
              <w:rPr>
                <w:rFonts w:hint="eastAsia" w:asciiTheme="minorEastAsia" w:hAnsiTheme="minorEastAsia" w:eastAsiaTheme="minorEastAsia"/>
                <w:sz w:val="24"/>
                <w:szCs w:val="24"/>
              </w:rPr>
            </w:pPr>
          </w:p>
        </w:tc>
      </w:tr>
    </w:tbl>
    <w:p>
      <w:pPr>
        <w:pStyle w:val="4"/>
        <w:spacing w:line="30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pPr>
        <w:tabs>
          <w:tab w:val="left" w:pos="1114"/>
        </w:tabs>
        <w:rPr>
          <w:rFonts w:hint="eastAsia" w:asciiTheme="minorEastAsia" w:hAnsiTheme="minorEastAsia" w:eastAsiaTheme="minorEastAsia"/>
          <w:sz w:val="24"/>
          <w:szCs w:val="24"/>
        </w:rPr>
      </w:pPr>
    </w:p>
    <w:p>
      <w:pPr>
        <w:tabs>
          <w:tab w:val="left" w:pos="1114"/>
        </w:tabs>
        <w:rPr>
          <w:rFonts w:hint="eastAsia"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pPr>
          <w:pStyle w:val="9"/>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F1A1B"/>
    <w:multiLevelType w:val="singleLevel"/>
    <w:tmpl w:val="AC7F1A1B"/>
    <w:lvl w:ilvl="0" w:tentative="0">
      <w:start w:val="1"/>
      <w:numFmt w:val="decimal"/>
      <w:lvlText w:val="(%1)"/>
      <w:lvlJc w:val="left"/>
      <w:pPr>
        <w:tabs>
          <w:tab w:val="left" w:pos="312"/>
        </w:tabs>
      </w:pPr>
    </w:lvl>
  </w:abstractNum>
  <w:abstractNum w:abstractNumId="1">
    <w:nsid w:val="BFEE704F"/>
    <w:multiLevelType w:val="singleLevel"/>
    <w:tmpl w:val="BFEE704F"/>
    <w:lvl w:ilvl="0" w:tentative="0">
      <w:start w:val="14"/>
      <w:numFmt w:val="decimal"/>
      <w:suff w:val="space"/>
      <w:lvlText w:val="%1."/>
      <w:lvlJc w:val="left"/>
    </w:lvl>
  </w:abstractNum>
  <w:abstractNum w:abstractNumId="2">
    <w:nsid w:val="F7EFB5A2"/>
    <w:multiLevelType w:val="singleLevel"/>
    <w:tmpl w:val="F7EFB5A2"/>
    <w:lvl w:ilvl="0" w:tentative="0">
      <w:start w:val="1"/>
      <w:numFmt w:val="decimal"/>
      <w:suff w:val="space"/>
      <w:lvlText w:val="%1."/>
      <w:lvlJc w:val="left"/>
    </w:lvl>
  </w:abstractNum>
  <w:abstractNum w:abstractNumId="3">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BAB44E4"/>
    <w:multiLevelType w:val="singleLevel"/>
    <w:tmpl w:val="5BAB44E4"/>
    <w:lvl w:ilvl="0" w:tentative="0">
      <w:start w:val="10"/>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YjhjOGVmNmE1ODdhZDEwYjgxNDY0MjE2MDFlZjM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637F4"/>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0EFE"/>
    <w:rsid w:val="000F32CF"/>
    <w:rsid w:val="000F53CA"/>
    <w:rsid w:val="001005F4"/>
    <w:rsid w:val="00102A73"/>
    <w:rsid w:val="00105E39"/>
    <w:rsid w:val="00107EFF"/>
    <w:rsid w:val="001126B0"/>
    <w:rsid w:val="00114BE0"/>
    <w:rsid w:val="00115603"/>
    <w:rsid w:val="00116BF0"/>
    <w:rsid w:val="0011722B"/>
    <w:rsid w:val="00120D99"/>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29F5"/>
    <w:rsid w:val="001C3849"/>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A69"/>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2ACD"/>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313"/>
    <w:rsid w:val="002E5B5F"/>
    <w:rsid w:val="002E7E3D"/>
    <w:rsid w:val="002F28FB"/>
    <w:rsid w:val="002F2F53"/>
    <w:rsid w:val="002F38AC"/>
    <w:rsid w:val="002F3B05"/>
    <w:rsid w:val="002F4441"/>
    <w:rsid w:val="002F4E9D"/>
    <w:rsid w:val="00300B22"/>
    <w:rsid w:val="00304B48"/>
    <w:rsid w:val="00305482"/>
    <w:rsid w:val="00307C46"/>
    <w:rsid w:val="0031281C"/>
    <w:rsid w:val="00313D45"/>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2DD5"/>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2E7A"/>
    <w:rsid w:val="004E107C"/>
    <w:rsid w:val="004E36C4"/>
    <w:rsid w:val="004F0D8F"/>
    <w:rsid w:val="004F22BE"/>
    <w:rsid w:val="004F684D"/>
    <w:rsid w:val="004F6925"/>
    <w:rsid w:val="004F7894"/>
    <w:rsid w:val="004F789E"/>
    <w:rsid w:val="00500C1E"/>
    <w:rsid w:val="00501EE3"/>
    <w:rsid w:val="00502511"/>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3B5B"/>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4419F"/>
    <w:rsid w:val="006530A7"/>
    <w:rsid w:val="00653CEF"/>
    <w:rsid w:val="00655B2A"/>
    <w:rsid w:val="00655D1C"/>
    <w:rsid w:val="006562B7"/>
    <w:rsid w:val="00662189"/>
    <w:rsid w:val="00671FBA"/>
    <w:rsid w:val="00672AF2"/>
    <w:rsid w:val="00675F48"/>
    <w:rsid w:val="00677A8B"/>
    <w:rsid w:val="00686086"/>
    <w:rsid w:val="00687FF9"/>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497"/>
    <w:rsid w:val="007D7AC9"/>
    <w:rsid w:val="007E06DD"/>
    <w:rsid w:val="007E30EE"/>
    <w:rsid w:val="007E3DF1"/>
    <w:rsid w:val="007E4160"/>
    <w:rsid w:val="007F5015"/>
    <w:rsid w:val="007F5D1E"/>
    <w:rsid w:val="00801A4D"/>
    <w:rsid w:val="0080236A"/>
    <w:rsid w:val="00802C7E"/>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E4204"/>
    <w:rsid w:val="008F107D"/>
    <w:rsid w:val="008F2097"/>
    <w:rsid w:val="008F2267"/>
    <w:rsid w:val="008F42FA"/>
    <w:rsid w:val="008F59E2"/>
    <w:rsid w:val="008F78D4"/>
    <w:rsid w:val="00900F05"/>
    <w:rsid w:val="00901A10"/>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A6D9F"/>
    <w:rsid w:val="009B379D"/>
    <w:rsid w:val="009B5FC5"/>
    <w:rsid w:val="009B783F"/>
    <w:rsid w:val="009C2E28"/>
    <w:rsid w:val="009C6116"/>
    <w:rsid w:val="009D61CC"/>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69E2"/>
    <w:rsid w:val="00A6719E"/>
    <w:rsid w:val="00A70087"/>
    <w:rsid w:val="00A72217"/>
    <w:rsid w:val="00A72E27"/>
    <w:rsid w:val="00A72ECE"/>
    <w:rsid w:val="00A770F1"/>
    <w:rsid w:val="00A85E21"/>
    <w:rsid w:val="00A85FFF"/>
    <w:rsid w:val="00A86EF8"/>
    <w:rsid w:val="00A92096"/>
    <w:rsid w:val="00AA1DF5"/>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38BD"/>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E3591"/>
    <w:rsid w:val="00CF213E"/>
    <w:rsid w:val="00CF39A8"/>
    <w:rsid w:val="00CF5A32"/>
    <w:rsid w:val="00D006D0"/>
    <w:rsid w:val="00D01C85"/>
    <w:rsid w:val="00D028A1"/>
    <w:rsid w:val="00D037C0"/>
    <w:rsid w:val="00D074C2"/>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1EF8"/>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1D04"/>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277C"/>
    <w:rsid w:val="00F5660A"/>
    <w:rsid w:val="00F612F0"/>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767EF3"/>
    <w:rsid w:val="01D30AF5"/>
    <w:rsid w:val="01DC24B9"/>
    <w:rsid w:val="01DE5185"/>
    <w:rsid w:val="0213568A"/>
    <w:rsid w:val="04A80842"/>
    <w:rsid w:val="04D7648A"/>
    <w:rsid w:val="04FA14E6"/>
    <w:rsid w:val="0531362C"/>
    <w:rsid w:val="054D6974"/>
    <w:rsid w:val="057207F6"/>
    <w:rsid w:val="05FC6B91"/>
    <w:rsid w:val="07732DB2"/>
    <w:rsid w:val="07B8320C"/>
    <w:rsid w:val="07CF0ACE"/>
    <w:rsid w:val="09285CF7"/>
    <w:rsid w:val="09687692"/>
    <w:rsid w:val="0A031FF0"/>
    <w:rsid w:val="0AA13162"/>
    <w:rsid w:val="0AB6258A"/>
    <w:rsid w:val="0B452B9B"/>
    <w:rsid w:val="0B5770DF"/>
    <w:rsid w:val="0C372CCD"/>
    <w:rsid w:val="0C5603A3"/>
    <w:rsid w:val="0C5C2346"/>
    <w:rsid w:val="0C5E5BB8"/>
    <w:rsid w:val="0C94782E"/>
    <w:rsid w:val="0E215C17"/>
    <w:rsid w:val="0E9603EA"/>
    <w:rsid w:val="0FDB5BF8"/>
    <w:rsid w:val="0FF0756D"/>
    <w:rsid w:val="10BB60F9"/>
    <w:rsid w:val="10CB03AE"/>
    <w:rsid w:val="110A33B6"/>
    <w:rsid w:val="11EC5E17"/>
    <w:rsid w:val="121432F4"/>
    <w:rsid w:val="12DD2EED"/>
    <w:rsid w:val="13545A8B"/>
    <w:rsid w:val="13840F17"/>
    <w:rsid w:val="13992498"/>
    <w:rsid w:val="140F5863"/>
    <w:rsid w:val="15C21802"/>
    <w:rsid w:val="15D233F0"/>
    <w:rsid w:val="16320B1F"/>
    <w:rsid w:val="16A8700F"/>
    <w:rsid w:val="16C016B3"/>
    <w:rsid w:val="16D00C09"/>
    <w:rsid w:val="172939D1"/>
    <w:rsid w:val="17596B0C"/>
    <w:rsid w:val="17AC41D5"/>
    <w:rsid w:val="18A962E7"/>
    <w:rsid w:val="18B20DA1"/>
    <w:rsid w:val="197C450A"/>
    <w:rsid w:val="19931B20"/>
    <w:rsid w:val="1A154751"/>
    <w:rsid w:val="1A217D97"/>
    <w:rsid w:val="1A580152"/>
    <w:rsid w:val="1B733CDF"/>
    <w:rsid w:val="1BC70618"/>
    <w:rsid w:val="1BDC6183"/>
    <w:rsid w:val="1C0C72BC"/>
    <w:rsid w:val="1C213878"/>
    <w:rsid w:val="1C6311B2"/>
    <w:rsid w:val="1CBE541D"/>
    <w:rsid w:val="1CDB04F6"/>
    <w:rsid w:val="1D1D0E35"/>
    <w:rsid w:val="1D250BA1"/>
    <w:rsid w:val="1DD93DB9"/>
    <w:rsid w:val="1DFEADAC"/>
    <w:rsid w:val="1E7F1AFF"/>
    <w:rsid w:val="1EFF09E6"/>
    <w:rsid w:val="1F8C23DA"/>
    <w:rsid w:val="1FA13095"/>
    <w:rsid w:val="1FE040BC"/>
    <w:rsid w:val="20152CE5"/>
    <w:rsid w:val="204801C9"/>
    <w:rsid w:val="21916F90"/>
    <w:rsid w:val="22314524"/>
    <w:rsid w:val="228C71CA"/>
    <w:rsid w:val="22DE11E6"/>
    <w:rsid w:val="249C6AFD"/>
    <w:rsid w:val="24C64B9D"/>
    <w:rsid w:val="25D450BA"/>
    <w:rsid w:val="26E116DC"/>
    <w:rsid w:val="2764537F"/>
    <w:rsid w:val="277B4CFD"/>
    <w:rsid w:val="28752B19"/>
    <w:rsid w:val="2876124D"/>
    <w:rsid w:val="28AA01F1"/>
    <w:rsid w:val="2A377783"/>
    <w:rsid w:val="2A6266E9"/>
    <w:rsid w:val="2A6C54A9"/>
    <w:rsid w:val="2BB45953"/>
    <w:rsid w:val="2D1347F5"/>
    <w:rsid w:val="2D21664A"/>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4A72A3"/>
    <w:rsid w:val="36974B68"/>
    <w:rsid w:val="375C2773"/>
    <w:rsid w:val="38491207"/>
    <w:rsid w:val="384C47A3"/>
    <w:rsid w:val="39031BEB"/>
    <w:rsid w:val="39072F88"/>
    <w:rsid w:val="394D7D0F"/>
    <w:rsid w:val="399E4DCC"/>
    <w:rsid w:val="3A0F6063"/>
    <w:rsid w:val="3B5330E7"/>
    <w:rsid w:val="3BD85452"/>
    <w:rsid w:val="3BF6596E"/>
    <w:rsid w:val="3C125C3B"/>
    <w:rsid w:val="3CC86BE5"/>
    <w:rsid w:val="3CED6006"/>
    <w:rsid w:val="3D132062"/>
    <w:rsid w:val="3D83213E"/>
    <w:rsid w:val="3DDB4F84"/>
    <w:rsid w:val="3DFD4104"/>
    <w:rsid w:val="3F033133"/>
    <w:rsid w:val="3F6D6B69"/>
    <w:rsid w:val="3FD3744D"/>
    <w:rsid w:val="3FEF7ADA"/>
    <w:rsid w:val="40A83A07"/>
    <w:rsid w:val="416F41D1"/>
    <w:rsid w:val="41BA0644"/>
    <w:rsid w:val="41F05DAA"/>
    <w:rsid w:val="428A76BF"/>
    <w:rsid w:val="4388454E"/>
    <w:rsid w:val="438A277C"/>
    <w:rsid w:val="45C85E8B"/>
    <w:rsid w:val="46FD5BE1"/>
    <w:rsid w:val="478E1DDE"/>
    <w:rsid w:val="47E56E6A"/>
    <w:rsid w:val="481923FF"/>
    <w:rsid w:val="48E21409"/>
    <w:rsid w:val="490579E7"/>
    <w:rsid w:val="493A417A"/>
    <w:rsid w:val="497146B0"/>
    <w:rsid w:val="4A490D8F"/>
    <w:rsid w:val="4AB26D7B"/>
    <w:rsid w:val="4AB9636A"/>
    <w:rsid w:val="4B315FE3"/>
    <w:rsid w:val="4B693D86"/>
    <w:rsid w:val="4B8F40E0"/>
    <w:rsid w:val="4BC36005"/>
    <w:rsid w:val="4CA37BED"/>
    <w:rsid w:val="4D6B4742"/>
    <w:rsid w:val="4DE74B53"/>
    <w:rsid w:val="4E873EC5"/>
    <w:rsid w:val="4EEB4DAE"/>
    <w:rsid w:val="4F0F2B66"/>
    <w:rsid w:val="4F296C73"/>
    <w:rsid w:val="4F747F89"/>
    <w:rsid w:val="4FC85BCB"/>
    <w:rsid w:val="50331FAE"/>
    <w:rsid w:val="505A3052"/>
    <w:rsid w:val="506247ED"/>
    <w:rsid w:val="5128622E"/>
    <w:rsid w:val="514725A2"/>
    <w:rsid w:val="51541FB9"/>
    <w:rsid w:val="51653541"/>
    <w:rsid w:val="51BA3918"/>
    <w:rsid w:val="52FB6FDA"/>
    <w:rsid w:val="533150FC"/>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512E4A"/>
    <w:rsid w:val="5B6B290C"/>
    <w:rsid w:val="5BE55FB8"/>
    <w:rsid w:val="5BFD4EC8"/>
    <w:rsid w:val="5C55335F"/>
    <w:rsid w:val="5C914C90"/>
    <w:rsid w:val="5CDD77D2"/>
    <w:rsid w:val="5D514298"/>
    <w:rsid w:val="5E114E4D"/>
    <w:rsid w:val="5E954ECC"/>
    <w:rsid w:val="5F2430A4"/>
    <w:rsid w:val="5F323616"/>
    <w:rsid w:val="5F762EF1"/>
    <w:rsid w:val="5FA72226"/>
    <w:rsid w:val="5FC6029B"/>
    <w:rsid w:val="5FF81F45"/>
    <w:rsid w:val="60003EDC"/>
    <w:rsid w:val="60405D44"/>
    <w:rsid w:val="604959AE"/>
    <w:rsid w:val="60E216EA"/>
    <w:rsid w:val="613269C6"/>
    <w:rsid w:val="61371FA3"/>
    <w:rsid w:val="61C15C3A"/>
    <w:rsid w:val="62001EE2"/>
    <w:rsid w:val="620C6CE6"/>
    <w:rsid w:val="62867A17"/>
    <w:rsid w:val="632640B2"/>
    <w:rsid w:val="64477A04"/>
    <w:rsid w:val="64714C1E"/>
    <w:rsid w:val="64893CF5"/>
    <w:rsid w:val="65BB756F"/>
    <w:rsid w:val="66027D44"/>
    <w:rsid w:val="66420C8D"/>
    <w:rsid w:val="67434ACE"/>
    <w:rsid w:val="675160F0"/>
    <w:rsid w:val="67873AE3"/>
    <w:rsid w:val="679E29E3"/>
    <w:rsid w:val="67C46DBD"/>
    <w:rsid w:val="68043A23"/>
    <w:rsid w:val="68087A20"/>
    <w:rsid w:val="68124293"/>
    <w:rsid w:val="68A37534"/>
    <w:rsid w:val="69006315"/>
    <w:rsid w:val="6A7800D0"/>
    <w:rsid w:val="6A9476A7"/>
    <w:rsid w:val="6AA43AAF"/>
    <w:rsid w:val="6B740773"/>
    <w:rsid w:val="6BA96793"/>
    <w:rsid w:val="6BE47E9D"/>
    <w:rsid w:val="6C2D715B"/>
    <w:rsid w:val="6CCC2F03"/>
    <w:rsid w:val="6D7C1A08"/>
    <w:rsid w:val="6D7E3DB9"/>
    <w:rsid w:val="6EBC525F"/>
    <w:rsid w:val="6EED19D9"/>
    <w:rsid w:val="6EEE2197"/>
    <w:rsid w:val="6EEF7E4F"/>
    <w:rsid w:val="6F2D12A0"/>
    <w:rsid w:val="70F03E4F"/>
    <w:rsid w:val="72BB566D"/>
    <w:rsid w:val="72FE0135"/>
    <w:rsid w:val="73021E25"/>
    <w:rsid w:val="733B0CC7"/>
    <w:rsid w:val="75017925"/>
    <w:rsid w:val="75BF5C57"/>
    <w:rsid w:val="76287E23"/>
    <w:rsid w:val="76437394"/>
    <w:rsid w:val="79A732D1"/>
    <w:rsid w:val="79BA4A36"/>
    <w:rsid w:val="7AD6416D"/>
    <w:rsid w:val="7BCD7517"/>
    <w:rsid w:val="7C0039D3"/>
    <w:rsid w:val="7C6C6D2C"/>
    <w:rsid w:val="7C7163B3"/>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spacing w:before="240" w:after="240"/>
      <w:outlineLvl w:val="2"/>
    </w:pPr>
    <w:rPr>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line="360" w:lineRule="auto"/>
      <w:ind w:left="720" w:hanging="720" w:hangingChars="300"/>
    </w:pPr>
    <w:rPr>
      <w:sz w:val="24"/>
    </w:rPr>
  </w:style>
  <w:style w:type="paragraph" w:styleId="6">
    <w:name w:val="Plain Text"/>
    <w:basedOn w:val="1"/>
    <w:link w:val="18"/>
    <w:qFormat/>
    <w:uiPriority w:val="0"/>
    <w:rPr>
      <w:rFonts w:ascii="宋体" w:hAnsi="Courier New" w:cs="Courier New"/>
      <w:szCs w:val="21"/>
    </w:rPr>
  </w:style>
  <w:style w:type="paragraph" w:styleId="7">
    <w:name w:val="Date"/>
    <w:basedOn w:val="1"/>
    <w:next w:val="1"/>
    <w:qFormat/>
    <w:uiPriority w:val="0"/>
  </w:style>
  <w:style w:type="paragraph" w:styleId="8">
    <w:name w:val="Balloon Text"/>
    <w:basedOn w:val="1"/>
    <w:link w:val="38"/>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character" w:customStyle="1" w:styleId="17">
    <w:name w:val="标题 3 字符"/>
    <w:basedOn w:val="14"/>
    <w:link w:val="4"/>
    <w:qFormat/>
    <w:uiPriority w:val="0"/>
    <w:rPr>
      <w:b/>
      <w:kern w:val="2"/>
      <w:sz w:val="24"/>
    </w:rPr>
  </w:style>
  <w:style w:type="character" w:customStyle="1" w:styleId="18">
    <w:name w:val="纯文本 字符"/>
    <w:basedOn w:val="14"/>
    <w:link w:val="6"/>
    <w:qFormat/>
    <w:uiPriority w:val="0"/>
    <w:rPr>
      <w:rFonts w:ascii="宋体" w:hAnsi="Courier New" w:cs="Courier New"/>
      <w:kern w:val="2"/>
      <w:sz w:val="21"/>
      <w:szCs w:val="21"/>
    </w:rPr>
  </w:style>
  <w:style w:type="paragraph" w:customStyle="1" w:styleId="19">
    <w:name w:val="Char"/>
    <w:basedOn w:val="1"/>
    <w:qFormat/>
    <w:uiPriority w:val="0"/>
    <w:rPr>
      <w:rFonts w:ascii="仿宋_GB2312" w:eastAsia="仿宋_GB2312"/>
      <w:b/>
      <w:sz w:val="32"/>
      <w:szCs w:val="32"/>
    </w:rPr>
  </w:style>
  <w:style w:type="paragraph" w:customStyle="1" w:styleId="20">
    <w:name w:val="样式 (西文) 宋体 行距: 1.5 倍行距"/>
    <w:basedOn w:val="1"/>
    <w:qFormat/>
    <w:uiPriority w:val="0"/>
    <w:pPr>
      <w:spacing w:line="360" w:lineRule="auto"/>
    </w:pPr>
    <w:rPr>
      <w:rFonts w:ascii="宋体" w:hAnsi="宋体" w:cs="宋体"/>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99"/>
    <w:rPr>
      <w:kern w:val="2"/>
      <w:sz w:val="18"/>
      <w:szCs w:val="18"/>
    </w:rPr>
  </w:style>
  <w:style w:type="character" w:customStyle="1" w:styleId="23">
    <w:name w:val="标题 2 字符"/>
    <w:basedOn w:val="14"/>
    <w:link w:val="3"/>
    <w:semiHidden/>
    <w:qFormat/>
    <w:uiPriority w:val="0"/>
    <w:rPr>
      <w:rFonts w:asciiTheme="majorHAnsi" w:hAnsiTheme="majorHAnsi" w:eastAsiaTheme="majorEastAsia" w:cstheme="majorBidi"/>
      <w:b/>
      <w:bCs/>
      <w:kern w:val="2"/>
      <w:sz w:val="32"/>
      <w:szCs w:val="32"/>
    </w:rPr>
  </w:style>
  <w:style w:type="paragraph" w:customStyle="1" w:styleId="24">
    <w:name w:val="列出段落1"/>
    <w:basedOn w:val="1"/>
    <w:qFormat/>
    <w:uiPriority w:val="34"/>
    <w:pPr>
      <w:ind w:firstLine="420" w:firstLineChars="200"/>
    </w:pPr>
    <w:rPr>
      <w:rFonts w:ascii="Calibri" w:hAnsi="Calibri"/>
      <w:szCs w:val="22"/>
    </w:rPr>
  </w:style>
  <w:style w:type="character" w:customStyle="1" w:styleId="25">
    <w:name w:val="标题 1 字符"/>
    <w:basedOn w:val="14"/>
    <w:link w:val="2"/>
    <w:qFormat/>
    <w:uiPriority w:val="0"/>
    <w:rPr>
      <w:b/>
      <w:bCs/>
      <w:kern w:val="44"/>
      <w:sz w:val="44"/>
      <w:szCs w:val="44"/>
    </w:rPr>
  </w:style>
  <w:style w:type="paragraph" w:customStyle="1" w:styleId="26">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27">
    <w:name w:val="_Style 1"/>
    <w:basedOn w:val="1"/>
    <w:qFormat/>
    <w:uiPriority w:val="34"/>
    <w:pPr>
      <w:ind w:firstLine="420" w:firstLineChars="200"/>
    </w:pPr>
  </w:style>
  <w:style w:type="paragraph" w:customStyle="1" w:styleId="28">
    <w:name w:val="样式3"/>
    <w:basedOn w:val="1"/>
    <w:qFormat/>
    <w:uiPriority w:val="0"/>
    <w:pPr>
      <w:spacing w:line="0" w:lineRule="atLeast"/>
      <w:outlineLvl w:val="0"/>
    </w:pPr>
    <w:rPr>
      <w:rFonts w:ascii="宋体" w:hAnsi="Courier New"/>
      <w:sz w:val="28"/>
      <w:szCs w:val="24"/>
    </w:rPr>
  </w:style>
  <w:style w:type="paragraph" w:customStyle="1" w:styleId="29">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0">
    <w:name w:val="招标文件样式2"/>
    <w:basedOn w:val="1"/>
    <w:qFormat/>
    <w:uiPriority w:val="99"/>
    <w:pPr>
      <w:jc w:val="center"/>
      <w:outlineLvl w:val="0"/>
    </w:pPr>
    <w:rPr>
      <w:rFonts w:ascii="宋体" w:hAnsi="宋体"/>
      <w:b/>
      <w:sz w:val="28"/>
      <w:szCs w:val="28"/>
    </w:rPr>
  </w:style>
  <w:style w:type="paragraph" w:customStyle="1" w:styleId="31">
    <w:name w:val="列出段落11"/>
    <w:basedOn w:val="1"/>
    <w:qFormat/>
    <w:uiPriority w:val="99"/>
    <w:pPr>
      <w:ind w:firstLine="420" w:firstLineChars="200"/>
    </w:pPr>
  </w:style>
  <w:style w:type="paragraph" w:customStyle="1" w:styleId="32">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3">
    <w:name w:val="List Paragraph1"/>
    <w:basedOn w:val="1"/>
    <w:qFormat/>
    <w:uiPriority w:val="99"/>
    <w:pPr>
      <w:ind w:firstLine="420" w:firstLineChars="200"/>
    </w:pPr>
  </w:style>
  <w:style w:type="paragraph" w:customStyle="1" w:styleId="34">
    <w:name w:val="msolistparagraph"/>
    <w:basedOn w:val="1"/>
    <w:qFormat/>
    <w:uiPriority w:val="0"/>
    <w:pPr>
      <w:adjustRightInd w:val="0"/>
      <w:snapToGrid w:val="0"/>
      <w:ind w:firstLine="420" w:firstLineChars="200"/>
    </w:pPr>
    <w:rPr>
      <w:sz w:val="28"/>
      <w:szCs w:val="24"/>
    </w:rPr>
  </w:style>
  <w:style w:type="character" w:customStyle="1" w:styleId="35">
    <w:name w:val="font31"/>
    <w:basedOn w:val="14"/>
    <w:qFormat/>
    <w:uiPriority w:val="0"/>
    <w:rPr>
      <w:rFonts w:hint="eastAsia" w:ascii="宋体" w:hAnsi="宋体" w:eastAsia="宋体" w:cs="Times New Roman"/>
      <w:color w:val="000000"/>
      <w:sz w:val="20"/>
      <w:szCs w:val="20"/>
      <w:u w:val="none"/>
    </w:rPr>
  </w:style>
  <w:style w:type="character" w:customStyle="1" w:styleId="36">
    <w:name w:val="font21"/>
    <w:basedOn w:val="14"/>
    <w:qFormat/>
    <w:uiPriority w:val="0"/>
    <w:rPr>
      <w:rFonts w:hint="eastAsia" w:ascii="宋体" w:hAnsi="宋体" w:eastAsia="宋体" w:cs="宋体"/>
      <w:color w:val="000000"/>
      <w:sz w:val="18"/>
      <w:szCs w:val="18"/>
      <w:u w:val="none"/>
    </w:rPr>
  </w:style>
  <w:style w:type="paragraph" w:customStyle="1" w:styleId="37">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8">
    <w:name w:val="批注框文本 字符"/>
    <w:basedOn w:val="14"/>
    <w:link w:val="8"/>
    <w:qFormat/>
    <w:uiPriority w:val="0"/>
    <w:rPr>
      <w:rFonts w:ascii="Times New Roman" w:hAnsi="Times New Roman" w:eastAsia="宋体" w:cs="Times New Roman"/>
      <w:kern w:val="2"/>
      <w:sz w:val="18"/>
      <w:szCs w:val="18"/>
    </w:rPr>
  </w:style>
  <w:style w:type="paragraph" w:customStyle="1" w:styleId="39">
    <w:name w:val="表格文字"/>
    <w:qFormat/>
    <w:uiPriority w:val="0"/>
    <w:pPr>
      <w:widowControl w:val="0"/>
      <w:spacing w:before="25" w:after="25"/>
    </w:pPr>
    <w:rPr>
      <w:rFonts w:ascii="Calibri" w:hAnsi="Calibri" w:eastAsia="宋体" w:cs="Times New Roman"/>
      <w:bCs/>
      <w:spacing w:val="1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11753</Words>
  <Characters>12715</Characters>
  <Lines>399</Lines>
  <Paragraphs>290</Paragraphs>
  <TotalTime>21</TotalTime>
  <ScaleCrop>false</ScaleCrop>
  <LinksUpToDate>false</LinksUpToDate>
  <CharactersWithSpaces>13539</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2025-06-18T08:33:00Z</dcterms:created>
  <dc:creator>User</dc:creator>
  <cp:lastModifiedBy>阿营</cp:lastModifiedBy>
  <cp:lastPrinted>2017-09-05T16:05:00Z</cp:lastPrinted>
  <dcterms:modified xsi:type="dcterms:W3CDTF">2025-12-22T11:51:46Z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5781A3DE68B54A4E828897E7BF0E59B1_13</vt:lpwstr>
  </property>
  <property fmtid="{D5CDD505-2E9C-101B-9397-08002B2CF9AE}" pid="4" name="KSOTemplateDocerSaveRecord">
    <vt:lpwstr>eyJoZGlkIjoiMjk3OWU1MzY1OTQ5OTJmMDNkZTgyMmQxZGM1NzFkMjQiLCJ1c2VySWQiOiIxNjg5ODM2NzQxIn0=</vt:lpwstr>
  </property>
</Properties>
</file>