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3</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2</w:t>
            </w:r>
            <w:r>
              <w:rPr>
                <w:rFonts w:hint="eastAsia" w:ascii="宋体" w:hAnsi="宋体" w:eastAsia="宋体" w:cs="宋体"/>
                <w:color w:val="000000" w:themeColor="text1"/>
                <w:sz w:val="24"/>
                <w:szCs w:val="24"/>
                <w14:textFill>
                  <w14:solidFill>
                    <w14:schemeClr w14:val="tx1"/>
                  </w14:solidFill>
                </w14:textFill>
              </w:rPr>
              <w:t>分，扣完为止。正偏离不加分。</w:t>
            </w:r>
            <w:r>
              <w:commentReference w:id="0"/>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401658"/>
      <w:bookmarkStart w:id="4" w:name="_Toc201997946"/>
      <w:bookmarkStart w:id="5" w:name="_Toc201743116"/>
      <w:bookmarkStart w:id="6" w:name="_Toc201742861"/>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1"/>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2"/>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体外膈肌起搏器</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w:t>
            </w:r>
          </w:p>
        </w:tc>
        <w:tc>
          <w:tcPr>
            <w:tcW w:w="6984" w:type="dxa"/>
            <w:tcBorders>
              <w:top w:val="single" w:color="auto" w:sz="6" w:space="0"/>
              <w:left w:val="single" w:color="auto" w:sz="6" w:space="0"/>
              <w:bottom w:val="nil"/>
              <w:right w:val="nil"/>
            </w:tcBorders>
            <w:shd w:val="clear" w:color="000000" w:fill="FFFFFF"/>
            <w:noWrap w:val="0"/>
            <w:vAlign w:val="center"/>
          </w:tcPr>
          <w:p w14:paraId="71F8D0E9">
            <w:pPr>
              <w:widowControl/>
              <w:jc w:val="left"/>
              <w:rPr>
                <w:rFonts w:hint="eastAsia" w:ascii="宋体" w:hAnsi="宋体" w:eastAsia="宋体" w:cs="宋体"/>
                <w:color w:val="3F3F3F"/>
                <w:kern w:val="0"/>
                <w:sz w:val="24"/>
                <w:szCs w:val="24"/>
                <w:lang w:val="en-US" w:eastAsia="zh-CN" w:bidi="ar-SA"/>
              </w:rPr>
            </w:pPr>
            <w:r>
              <w:rPr>
                <w:rFonts w:hint="eastAsia" w:hAnsi="宋体" w:cs="宋体"/>
                <w:sz w:val="24"/>
                <w:szCs w:val="24"/>
              </w:rPr>
              <w:t>脉冲频率：可调单频，</w:t>
            </w:r>
            <w:r>
              <w:rPr>
                <w:rFonts w:hAnsi="宋体" w:cs="宋体"/>
                <w:sz w:val="24"/>
                <w:szCs w:val="24"/>
              </w:rPr>
              <w:t>30</w:t>
            </w:r>
            <w:r>
              <w:rPr>
                <w:rFonts w:hint="eastAsia" w:hAnsi="宋体" w:cs="宋体"/>
                <w:sz w:val="24"/>
                <w:szCs w:val="24"/>
              </w:rPr>
              <w:t>-</w:t>
            </w:r>
            <w:r>
              <w:rPr>
                <w:rFonts w:hAnsi="宋体" w:cs="宋体"/>
                <w:sz w:val="24"/>
                <w:szCs w:val="24"/>
              </w:rPr>
              <w:t>50Hz</w:t>
            </w:r>
            <w:r>
              <w:rPr>
                <w:rFonts w:hint="eastAsia" w:hAnsi="宋体" w:cs="宋体"/>
                <w:sz w:val="24"/>
                <w:szCs w:val="24"/>
              </w:rPr>
              <w:t>可选择，步进5</w:t>
            </w:r>
            <w:r>
              <w:rPr>
                <w:rFonts w:hAnsi="宋体" w:cs="宋体"/>
                <w:sz w:val="24"/>
                <w:szCs w:val="24"/>
              </w:rPr>
              <w:t xml:space="preserve">Hz, </w:t>
            </w:r>
            <w:r>
              <w:rPr>
                <w:rFonts w:hint="eastAsia" w:hAnsi="宋体" w:cs="宋体"/>
                <w:sz w:val="24"/>
                <w:szCs w:val="24"/>
              </w:rPr>
              <w:t>默认40Hz。</w:t>
            </w:r>
            <w:r>
              <w:rPr>
                <w:rFonts w:ascii="宋体" w:hAnsi="宋体"/>
                <w:sz w:val="24"/>
                <w:szCs w:val="24"/>
              </w:rPr>
              <w:t xml:space="preserve"> </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2</w:t>
            </w:r>
          </w:p>
        </w:tc>
        <w:tc>
          <w:tcPr>
            <w:tcW w:w="6984" w:type="dxa"/>
            <w:tcBorders>
              <w:top w:val="single" w:color="auto" w:sz="6" w:space="0"/>
              <w:left w:val="single" w:color="auto" w:sz="6" w:space="0"/>
              <w:bottom w:val="nil"/>
              <w:right w:val="nil"/>
            </w:tcBorders>
            <w:shd w:val="clear" w:color="000000" w:fill="FFFFFF"/>
            <w:noWrap w:val="0"/>
            <w:vAlign w:val="center"/>
          </w:tcPr>
          <w:p w14:paraId="5E2FCD12">
            <w:pPr>
              <w:widowControl/>
              <w:jc w:val="left"/>
              <w:rPr>
                <w:rFonts w:hint="eastAsia" w:ascii="宋体" w:hAnsi="宋体" w:eastAsia="宋体" w:cs="宋体"/>
                <w:color w:val="3F3F3F"/>
                <w:kern w:val="0"/>
                <w:sz w:val="24"/>
                <w:szCs w:val="24"/>
                <w:lang w:val="en-US" w:eastAsia="zh-CN" w:bidi="ar-SA"/>
              </w:rPr>
            </w:pPr>
            <w:r>
              <w:rPr>
                <w:rFonts w:hint="eastAsia" w:ascii="宋体" w:hAnsi="宋体"/>
                <w:sz w:val="24"/>
                <w:szCs w:val="24"/>
              </w:rPr>
              <w:t>脉冲宽度≤200us。</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3</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3</w:t>
            </w:r>
          </w:p>
        </w:tc>
        <w:tc>
          <w:tcPr>
            <w:tcW w:w="6984" w:type="dxa"/>
            <w:tcBorders>
              <w:top w:val="single" w:color="auto" w:sz="6" w:space="0"/>
              <w:left w:val="single" w:color="auto" w:sz="6" w:space="0"/>
              <w:bottom w:val="nil"/>
              <w:right w:val="nil"/>
            </w:tcBorders>
            <w:shd w:val="clear" w:color="000000" w:fill="FFFFFF"/>
            <w:noWrap w:val="0"/>
            <w:vAlign w:val="top"/>
          </w:tcPr>
          <w:p w14:paraId="748E7C82">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起搏次数：5-15次/分钟可选择，默认9次/分钟。</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4</w:t>
            </w:r>
          </w:p>
        </w:tc>
        <w:tc>
          <w:tcPr>
            <w:tcW w:w="6984" w:type="dxa"/>
            <w:tcBorders>
              <w:top w:val="single" w:color="auto" w:sz="6" w:space="0"/>
              <w:left w:val="single" w:color="auto" w:sz="6" w:space="0"/>
              <w:bottom w:val="nil"/>
              <w:right w:val="nil"/>
            </w:tcBorders>
            <w:shd w:val="clear" w:color="000000" w:fill="FFFFFF"/>
            <w:noWrap w:val="0"/>
            <w:vAlign w:val="top"/>
          </w:tcPr>
          <w:p w14:paraId="78A2EC55">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刺激强度：0-30单位（0-</w:t>
            </w:r>
            <w:r>
              <w:rPr>
                <w:rFonts w:hAnsi="宋体" w:cs="宋体"/>
                <w:sz w:val="24"/>
                <w:szCs w:val="24"/>
              </w:rPr>
              <w:t>27V</w:t>
            </w:r>
            <w:r>
              <w:rPr>
                <w:rFonts w:hint="eastAsia" w:hAnsi="宋体" w:cs="宋体"/>
                <w:sz w:val="24"/>
                <w:szCs w:val="24"/>
              </w:rPr>
              <w:t>）可选择，默认0单位。</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984" w:type="dxa"/>
            <w:tcBorders>
              <w:top w:val="single" w:color="auto" w:sz="6" w:space="0"/>
              <w:left w:val="single" w:color="auto" w:sz="6" w:space="0"/>
              <w:bottom w:val="nil"/>
              <w:right w:val="nil"/>
            </w:tcBorders>
            <w:shd w:val="clear" w:color="000000" w:fill="FFFFFF"/>
            <w:noWrap w:val="0"/>
            <w:vAlign w:val="top"/>
          </w:tcPr>
          <w:p w14:paraId="31069815">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吸气时间：</w:t>
            </w:r>
            <w:r>
              <w:rPr>
                <w:rFonts w:hint="eastAsia" w:ascii="宋体" w:hAnsi="宋体" w:cs="宋体"/>
                <w:sz w:val="24"/>
                <w:szCs w:val="24"/>
              </w:rPr>
              <w:t>0.8-2.4秒可调，默认标准状态为1.3秒。</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984" w:type="dxa"/>
            <w:tcBorders>
              <w:top w:val="single" w:color="auto" w:sz="6" w:space="0"/>
              <w:left w:val="single" w:color="auto" w:sz="6" w:space="0"/>
              <w:bottom w:val="nil"/>
              <w:right w:val="nil"/>
            </w:tcBorders>
            <w:shd w:val="clear" w:color="000000" w:fill="FFFFFF"/>
            <w:noWrap w:val="0"/>
            <w:vAlign w:val="top"/>
          </w:tcPr>
          <w:p w14:paraId="14D66A74">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治疗时间：5-120min可选择。</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984" w:type="dxa"/>
            <w:tcBorders>
              <w:top w:val="single" w:color="auto" w:sz="6" w:space="0"/>
              <w:left w:val="single" w:color="auto" w:sz="6" w:space="0"/>
              <w:bottom w:val="nil"/>
              <w:right w:val="nil"/>
            </w:tcBorders>
            <w:shd w:val="clear" w:color="000000" w:fill="FFFFFF"/>
            <w:noWrap w:val="0"/>
            <w:vAlign w:val="top"/>
          </w:tcPr>
          <w:p w14:paraId="254EE882">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脉冲幅度值：在负载阻抗为510Ω时，输出脉冲幅度不大于30V。</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984" w:type="dxa"/>
            <w:tcBorders>
              <w:top w:val="single" w:color="auto" w:sz="6" w:space="0"/>
              <w:left w:val="single" w:color="auto" w:sz="6" w:space="0"/>
              <w:bottom w:val="nil"/>
              <w:right w:val="nil"/>
            </w:tcBorders>
            <w:shd w:val="clear" w:color="000000" w:fill="FFFFFF"/>
            <w:noWrap w:val="0"/>
            <w:vAlign w:val="top"/>
          </w:tcPr>
          <w:p w14:paraId="7B923E82">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开路测量，输出峰值电压必须不超过 500V。</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984" w:type="dxa"/>
            <w:tcBorders>
              <w:top w:val="single" w:color="auto" w:sz="6" w:space="0"/>
              <w:left w:val="single" w:color="auto" w:sz="6" w:space="0"/>
              <w:bottom w:val="nil"/>
              <w:right w:val="nil"/>
            </w:tcBorders>
            <w:shd w:val="clear" w:color="000000" w:fill="FFFFFF"/>
            <w:noWrap w:val="0"/>
            <w:vAlign w:val="center"/>
          </w:tcPr>
          <w:p w14:paraId="737382B7">
            <w:pPr>
              <w:widowControl/>
              <w:jc w:val="left"/>
              <w:rPr>
                <w:rFonts w:hint="eastAsia" w:ascii="宋体" w:hAnsi="宋体" w:eastAsia="宋体" w:cs="宋体"/>
                <w:kern w:val="2"/>
                <w:sz w:val="24"/>
                <w:szCs w:val="24"/>
                <w:lang w:val="en-US" w:eastAsia="zh-CN" w:bidi="ar-SA"/>
              </w:rPr>
            </w:pPr>
            <w:r>
              <w:rPr>
                <w:rFonts w:hint="eastAsia" w:ascii="宋体" w:hAnsi="宋体" w:cs="宋体"/>
                <w:sz w:val="24"/>
                <w:szCs w:val="24"/>
              </w:rPr>
              <w:t>适配器：100-240V～50/60Hz,</w:t>
            </w:r>
            <w:r>
              <w:rPr>
                <w:rFonts w:ascii="宋体" w:hAnsi="宋体" w:cs="宋体"/>
                <w:sz w:val="24"/>
                <w:szCs w:val="24"/>
              </w:rPr>
              <w:t xml:space="preserve"> Max </w:t>
            </w:r>
            <w:r>
              <w:rPr>
                <w:rFonts w:hint="eastAsia" w:ascii="宋体" w:hAnsi="宋体" w:cs="宋体"/>
                <w:sz w:val="24"/>
                <w:szCs w:val="24"/>
              </w:rPr>
              <w:t>0.18A。</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AB913FF">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6984" w:type="dxa"/>
            <w:tcBorders>
              <w:top w:val="single" w:color="auto" w:sz="6" w:space="0"/>
              <w:left w:val="single" w:color="auto" w:sz="6" w:space="0"/>
              <w:bottom w:val="nil"/>
              <w:right w:val="nil"/>
            </w:tcBorders>
            <w:shd w:val="clear" w:color="000000" w:fill="FFFFFF"/>
            <w:noWrap w:val="0"/>
            <w:vAlign w:val="top"/>
          </w:tcPr>
          <w:p w14:paraId="592A7D8A">
            <w:pPr>
              <w:widowControl/>
              <w:jc w:val="left"/>
              <w:rPr>
                <w:rFonts w:hint="eastAsia" w:ascii="宋体" w:hAnsi="宋体" w:eastAsia="宋体" w:cs="宋体"/>
                <w:kern w:val="2"/>
                <w:sz w:val="24"/>
                <w:szCs w:val="24"/>
                <w:lang w:val="en-US" w:eastAsia="zh-CN" w:bidi="ar-SA"/>
              </w:rPr>
            </w:pPr>
            <w:r>
              <w:rPr>
                <w:rFonts w:hint="eastAsia" w:ascii="宋体" w:hAnsi="宋体" w:cs="宋体"/>
                <w:sz w:val="24"/>
                <w:szCs w:val="24"/>
              </w:rPr>
              <w:t>电源要求： DC 3.8V±10%（专用锂电池）。</w:t>
            </w:r>
          </w:p>
        </w:tc>
        <w:tc>
          <w:tcPr>
            <w:tcW w:w="1109" w:type="dxa"/>
            <w:tcBorders>
              <w:top w:val="single" w:color="auto" w:sz="6" w:space="0"/>
              <w:left w:val="single" w:color="auto" w:sz="6" w:space="0"/>
              <w:bottom w:val="nil"/>
              <w:right w:val="nil"/>
            </w:tcBorders>
            <w:noWrap w:val="0"/>
            <w:vAlign w:val="center"/>
          </w:tcPr>
          <w:p w14:paraId="0F733EED">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C9DEF71">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6984" w:type="dxa"/>
            <w:tcBorders>
              <w:top w:val="single" w:color="auto" w:sz="6" w:space="0"/>
              <w:left w:val="single" w:color="auto" w:sz="6" w:space="0"/>
              <w:bottom w:val="nil"/>
              <w:right w:val="nil"/>
            </w:tcBorders>
            <w:shd w:val="clear" w:color="000000" w:fill="FFFFFF"/>
            <w:noWrap w:val="0"/>
            <w:vAlign w:val="center"/>
          </w:tcPr>
          <w:p w14:paraId="54E2F692">
            <w:pPr>
              <w:widowControl/>
              <w:jc w:val="left"/>
              <w:rPr>
                <w:rFonts w:hint="eastAsia" w:ascii="宋体" w:hAnsi="宋体" w:eastAsia="宋体" w:cs="宋体"/>
                <w:kern w:val="2"/>
                <w:sz w:val="24"/>
                <w:szCs w:val="24"/>
                <w:lang w:val="en-US" w:eastAsia="zh-CN" w:bidi="ar-SA"/>
              </w:rPr>
            </w:pPr>
            <w:r>
              <w:rPr>
                <w:rFonts w:ascii="宋体" w:hAnsi="宋体" w:cs="宋体"/>
                <w:sz w:val="24"/>
                <w:szCs w:val="24"/>
              </w:rPr>
              <w:t>波形</w:t>
            </w:r>
            <w:r>
              <w:rPr>
                <w:rFonts w:hint="eastAsia" w:ascii="宋体" w:hAnsi="宋体" w:cs="宋体"/>
                <w:sz w:val="24"/>
                <w:szCs w:val="24"/>
              </w:rPr>
              <w:t>：双向对称波，可实现能量对冲，减少能量聚集导致的神经损伤风险。</w:t>
            </w:r>
          </w:p>
        </w:tc>
        <w:tc>
          <w:tcPr>
            <w:tcW w:w="1109" w:type="dxa"/>
            <w:tcBorders>
              <w:top w:val="single" w:color="auto" w:sz="6" w:space="0"/>
              <w:left w:val="single" w:color="auto" w:sz="6" w:space="0"/>
              <w:bottom w:val="nil"/>
              <w:right w:val="nil"/>
            </w:tcBorders>
            <w:noWrap w:val="0"/>
            <w:vAlign w:val="center"/>
          </w:tcPr>
          <w:p w14:paraId="0E5C6EF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5BCFA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58FD58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66A703">
            <w:pPr>
              <w:widowControl/>
              <w:spacing w:before="100" w:beforeAutospacing="1" w:after="100" w:afterAutospacing="1"/>
              <w:jc w:val="center"/>
              <w:rPr>
                <w:rFonts w:hint="default"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12</w:t>
            </w:r>
          </w:p>
        </w:tc>
        <w:tc>
          <w:tcPr>
            <w:tcW w:w="6984" w:type="dxa"/>
            <w:tcBorders>
              <w:top w:val="single" w:color="auto" w:sz="6" w:space="0"/>
              <w:left w:val="single" w:color="auto" w:sz="6" w:space="0"/>
              <w:bottom w:val="nil"/>
              <w:right w:val="nil"/>
            </w:tcBorders>
            <w:shd w:val="clear" w:color="000000" w:fill="FFFFFF"/>
            <w:noWrap w:val="0"/>
            <w:vAlign w:val="top"/>
          </w:tcPr>
          <w:p w14:paraId="2338BCF0">
            <w:pPr>
              <w:widowControl/>
              <w:jc w:val="left"/>
              <w:rPr>
                <w:rFonts w:hint="eastAsia" w:ascii="宋体" w:hAnsi="宋体" w:eastAsia="宋体" w:cs="宋体"/>
                <w:kern w:val="2"/>
                <w:sz w:val="24"/>
                <w:szCs w:val="24"/>
                <w:lang w:val="en-US" w:eastAsia="zh-CN" w:bidi="ar-SA"/>
              </w:rPr>
            </w:pPr>
            <w:r>
              <w:rPr>
                <w:rFonts w:hint="eastAsia" w:ascii="宋体" w:hAnsi="宋体" w:cs="宋体"/>
                <w:sz w:val="24"/>
                <w:szCs w:val="24"/>
              </w:rPr>
              <w:t>电池充满所需时间≤4小时,</w:t>
            </w:r>
            <w:r>
              <w:rPr>
                <w:rFonts w:ascii="宋体" w:hAnsi="宋体" w:cs="宋体"/>
                <w:sz w:val="24"/>
                <w:szCs w:val="24"/>
              </w:rPr>
              <w:t xml:space="preserve"> </w:t>
            </w:r>
            <w:r>
              <w:rPr>
                <w:rFonts w:hint="eastAsia" w:ascii="宋体" w:hAnsi="宋体" w:cs="宋体"/>
                <w:sz w:val="24"/>
                <w:szCs w:val="24"/>
              </w:rPr>
              <w:t>满电</w:t>
            </w:r>
            <w:r>
              <w:rPr>
                <w:rFonts w:ascii="宋体" w:hAnsi="宋体" w:cs="宋体"/>
                <w:sz w:val="24"/>
                <w:szCs w:val="24"/>
              </w:rPr>
              <w:t>后可持续</w:t>
            </w:r>
            <w:r>
              <w:rPr>
                <w:rFonts w:hint="eastAsia" w:ascii="宋体" w:hAnsi="宋体" w:cs="宋体"/>
                <w:sz w:val="24"/>
                <w:szCs w:val="24"/>
              </w:rPr>
              <w:t>工作≥</w:t>
            </w:r>
            <w:r>
              <w:rPr>
                <w:rFonts w:ascii="宋体" w:hAnsi="宋体" w:cs="宋体"/>
                <w:sz w:val="24"/>
                <w:szCs w:val="24"/>
              </w:rPr>
              <w:t>8小时</w:t>
            </w:r>
            <w:r>
              <w:rPr>
                <w:rFonts w:hint="eastAsia" w:ascii="宋体" w:hAnsi="宋体" w:cs="宋体"/>
                <w:sz w:val="24"/>
                <w:szCs w:val="24"/>
              </w:rPr>
              <w:t>，且不受限于网电插孔的数量和位置，便于移动和放置。</w:t>
            </w:r>
          </w:p>
        </w:tc>
        <w:tc>
          <w:tcPr>
            <w:tcW w:w="1109" w:type="dxa"/>
            <w:tcBorders>
              <w:top w:val="single" w:color="auto" w:sz="6" w:space="0"/>
              <w:left w:val="single" w:color="auto" w:sz="6" w:space="0"/>
              <w:bottom w:val="nil"/>
              <w:right w:val="nil"/>
            </w:tcBorders>
            <w:noWrap w:val="0"/>
            <w:vAlign w:val="center"/>
          </w:tcPr>
          <w:p w14:paraId="1AAD106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2D1CB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12A6734">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79D01C1">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13</w:t>
            </w:r>
          </w:p>
        </w:tc>
        <w:tc>
          <w:tcPr>
            <w:tcW w:w="6984" w:type="dxa"/>
            <w:tcBorders>
              <w:top w:val="single" w:color="auto" w:sz="6" w:space="0"/>
              <w:left w:val="single" w:color="auto" w:sz="6" w:space="0"/>
              <w:bottom w:val="nil"/>
              <w:right w:val="nil"/>
            </w:tcBorders>
            <w:shd w:val="clear" w:color="000000" w:fill="FFFFFF"/>
            <w:noWrap w:val="0"/>
            <w:vAlign w:val="top"/>
          </w:tcPr>
          <w:p w14:paraId="78F43D37">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有电量提示功能。</w:t>
            </w:r>
          </w:p>
        </w:tc>
        <w:tc>
          <w:tcPr>
            <w:tcW w:w="1109" w:type="dxa"/>
            <w:tcBorders>
              <w:top w:val="single" w:color="auto" w:sz="6" w:space="0"/>
              <w:left w:val="single" w:color="auto" w:sz="6" w:space="0"/>
              <w:bottom w:val="nil"/>
              <w:right w:val="nil"/>
            </w:tcBorders>
            <w:noWrap w:val="0"/>
            <w:vAlign w:val="center"/>
          </w:tcPr>
          <w:p w14:paraId="48CCF67C">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277009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1557E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779DB28">
            <w:pPr>
              <w:widowControl/>
              <w:spacing w:before="100" w:beforeAutospacing="1" w:after="100" w:afterAutospacing="1"/>
              <w:jc w:val="center"/>
              <w:rPr>
                <w:rFonts w:hint="default"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14</w:t>
            </w:r>
          </w:p>
        </w:tc>
        <w:tc>
          <w:tcPr>
            <w:tcW w:w="6984" w:type="dxa"/>
            <w:tcBorders>
              <w:top w:val="single" w:color="auto" w:sz="6" w:space="0"/>
              <w:left w:val="single" w:color="auto" w:sz="6" w:space="0"/>
              <w:bottom w:val="nil"/>
              <w:right w:val="nil"/>
            </w:tcBorders>
            <w:shd w:val="clear" w:color="000000" w:fill="FFFFFF"/>
            <w:noWrap w:val="0"/>
            <w:vAlign w:val="top"/>
          </w:tcPr>
          <w:p w14:paraId="068010DD">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主机重量≤</w:t>
            </w:r>
            <w:r>
              <w:rPr>
                <w:rFonts w:hAnsi="宋体" w:cs="宋体"/>
                <w:sz w:val="24"/>
                <w:szCs w:val="24"/>
              </w:rPr>
              <w:t>4</w:t>
            </w:r>
            <w:r>
              <w:rPr>
                <w:rFonts w:hint="eastAsia" w:hAnsi="宋体" w:cs="宋体"/>
                <w:sz w:val="24"/>
                <w:szCs w:val="24"/>
              </w:rPr>
              <w:t>00g，尺寸≤</w:t>
            </w:r>
            <w:r>
              <w:rPr>
                <w:rFonts w:hAnsi="宋体" w:cs="宋体"/>
                <w:sz w:val="24"/>
                <w:szCs w:val="24"/>
              </w:rPr>
              <w:t>200mm</w:t>
            </w:r>
            <w:r>
              <w:rPr>
                <w:rFonts w:hint="eastAsia" w:hAnsi="宋体" w:cs="宋体"/>
                <w:sz w:val="24"/>
                <w:szCs w:val="24"/>
              </w:rPr>
              <w:t>×</w:t>
            </w:r>
            <w:r>
              <w:rPr>
                <w:rFonts w:hAnsi="宋体" w:cs="宋体"/>
                <w:sz w:val="24"/>
                <w:szCs w:val="24"/>
              </w:rPr>
              <w:t>100mm</w:t>
            </w:r>
            <w:r>
              <w:rPr>
                <w:rFonts w:hint="eastAsia" w:hAnsi="宋体" w:cs="宋体"/>
                <w:sz w:val="24"/>
                <w:szCs w:val="24"/>
              </w:rPr>
              <w:t>×</w:t>
            </w:r>
            <w:r>
              <w:rPr>
                <w:rFonts w:hAnsi="宋体" w:cs="宋体"/>
                <w:sz w:val="24"/>
                <w:szCs w:val="24"/>
              </w:rPr>
              <w:t>20mm</w:t>
            </w:r>
            <w:r>
              <w:rPr>
                <w:rFonts w:hint="eastAsia" w:hAnsi="宋体" w:cs="宋体"/>
                <w:sz w:val="24"/>
                <w:szCs w:val="24"/>
              </w:rPr>
              <w:t>，便于手持操作和便携转移。</w:t>
            </w:r>
          </w:p>
        </w:tc>
        <w:tc>
          <w:tcPr>
            <w:tcW w:w="1109" w:type="dxa"/>
            <w:tcBorders>
              <w:top w:val="single" w:color="auto" w:sz="6" w:space="0"/>
              <w:left w:val="single" w:color="auto" w:sz="6" w:space="0"/>
              <w:bottom w:val="nil"/>
              <w:right w:val="nil"/>
            </w:tcBorders>
            <w:noWrap w:val="0"/>
            <w:vAlign w:val="center"/>
          </w:tcPr>
          <w:p w14:paraId="7E77D21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33095C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4C172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9DC6EE5">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p>
        </w:tc>
        <w:tc>
          <w:tcPr>
            <w:tcW w:w="6984" w:type="dxa"/>
            <w:tcBorders>
              <w:top w:val="single" w:color="auto" w:sz="6" w:space="0"/>
              <w:left w:val="single" w:color="auto" w:sz="6" w:space="0"/>
              <w:bottom w:val="nil"/>
              <w:right w:val="nil"/>
            </w:tcBorders>
            <w:shd w:val="clear" w:color="000000" w:fill="FFFFFF"/>
            <w:noWrap w:val="0"/>
            <w:vAlign w:val="top"/>
          </w:tcPr>
          <w:p w14:paraId="32755F5A">
            <w:pPr>
              <w:widowControl/>
              <w:jc w:val="left"/>
              <w:rPr>
                <w:rFonts w:hint="eastAsia" w:ascii="宋体" w:hAnsi="宋体" w:eastAsia="宋体" w:cs="宋体"/>
                <w:kern w:val="2"/>
                <w:sz w:val="24"/>
                <w:szCs w:val="24"/>
                <w:lang w:val="en-US" w:eastAsia="zh-CN" w:bidi="ar-SA"/>
              </w:rPr>
            </w:pPr>
            <w:r>
              <w:rPr>
                <w:rFonts w:hint="eastAsia" w:hAnsi="宋体" w:cs="宋体"/>
                <w:sz w:val="24"/>
                <w:szCs w:val="24"/>
              </w:rPr>
              <w:t>理疗电极片的导电阻抗应不大于2000Ω。</w:t>
            </w:r>
          </w:p>
        </w:tc>
        <w:tc>
          <w:tcPr>
            <w:tcW w:w="1109" w:type="dxa"/>
            <w:tcBorders>
              <w:top w:val="single" w:color="auto" w:sz="6" w:space="0"/>
              <w:left w:val="single" w:color="auto" w:sz="6" w:space="0"/>
              <w:bottom w:val="nil"/>
              <w:right w:val="nil"/>
            </w:tcBorders>
            <w:noWrap w:val="0"/>
            <w:vAlign w:val="center"/>
          </w:tcPr>
          <w:p w14:paraId="7157CBD4">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4939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AE2E64E">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3B668909">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p>
        </w:tc>
        <w:tc>
          <w:tcPr>
            <w:tcW w:w="6984" w:type="dxa"/>
            <w:tcBorders>
              <w:top w:val="single" w:color="auto" w:sz="6" w:space="0"/>
              <w:left w:val="single" w:color="auto" w:sz="6" w:space="0"/>
              <w:bottom w:val="nil"/>
              <w:right w:val="nil"/>
            </w:tcBorders>
            <w:shd w:val="clear" w:color="000000" w:fill="FFFFFF"/>
            <w:noWrap w:val="0"/>
            <w:vAlign w:val="top"/>
          </w:tcPr>
          <w:p w14:paraId="08B42754">
            <w:pPr>
              <w:widowControl/>
              <w:jc w:val="left"/>
              <w:rPr>
                <w:rFonts w:hint="eastAsia" w:ascii="宋体" w:hAnsi="宋体" w:eastAsia="宋体" w:cs="宋体"/>
                <w:kern w:val="2"/>
                <w:sz w:val="24"/>
                <w:szCs w:val="24"/>
                <w:lang w:val="en-US" w:eastAsia="zh-CN" w:bidi="ar-SA"/>
              </w:rPr>
            </w:pPr>
            <w:r>
              <w:rPr>
                <w:rFonts w:hAnsi="宋体" w:cs="宋体"/>
                <w:sz w:val="24"/>
                <w:szCs w:val="24"/>
              </w:rPr>
              <w:t>工作时间</w:t>
            </w:r>
            <w:r>
              <w:rPr>
                <w:rFonts w:hint="eastAsia" w:hAnsi="宋体" w:cs="宋体"/>
                <w:sz w:val="24"/>
                <w:szCs w:val="24"/>
              </w:rPr>
              <w:t>有倒计时功能，每次波形开始输出后开始倒计时；结束治疗时有声音提示和图文提示。</w:t>
            </w:r>
          </w:p>
        </w:tc>
        <w:tc>
          <w:tcPr>
            <w:tcW w:w="1109" w:type="dxa"/>
            <w:tcBorders>
              <w:top w:val="single" w:color="auto" w:sz="6" w:space="0"/>
              <w:left w:val="single" w:color="auto" w:sz="6" w:space="0"/>
              <w:bottom w:val="nil"/>
              <w:right w:val="nil"/>
            </w:tcBorders>
            <w:noWrap w:val="0"/>
            <w:vAlign w:val="center"/>
          </w:tcPr>
          <w:p w14:paraId="773CF3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3FF139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C3E17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A8816D9">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17</w:t>
            </w:r>
          </w:p>
        </w:tc>
        <w:tc>
          <w:tcPr>
            <w:tcW w:w="6984" w:type="dxa"/>
            <w:tcBorders>
              <w:top w:val="single" w:color="auto" w:sz="6" w:space="0"/>
              <w:left w:val="single" w:color="auto" w:sz="6" w:space="0"/>
              <w:bottom w:val="nil"/>
              <w:right w:val="nil"/>
            </w:tcBorders>
            <w:shd w:val="clear" w:color="000000" w:fill="FFFFFF"/>
            <w:noWrap w:val="0"/>
            <w:vAlign w:val="top"/>
          </w:tcPr>
          <w:p w14:paraId="0F429B04">
            <w:pPr>
              <w:widowControl/>
              <w:jc w:val="left"/>
              <w:rPr>
                <w:rFonts w:hint="eastAsia" w:ascii="宋体" w:hAnsi="宋体" w:eastAsia="宋体" w:cs="宋体"/>
                <w:kern w:val="2"/>
                <w:sz w:val="24"/>
                <w:szCs w:val="24"/>
                <w:lang w:val="en-US" w:eastAsia="zh-CN" w:bidi="ar-SA"/>
              </w:rPr>
            </w:pPr>
            <w:r>
              <w:rPr>
                <w:rFonts w:hint="eastAsia" w:hAnsi="宋体" w:cs="宋体"/>
                <w:sz w:val="24"/>
              </w:rPr>
              <w:t>具有指导患者或其他操作人员进行贴片的功能。</w:t>
            </w:r>
          </w:p>
        </w:tc>
        <w:tc>
          <w:tcPr>
            <w:tcW w:w="1109" w:type="dxa"/>
            <w:tcBorders>
              <w:top w:val="single" w:color="auto" w:sz="6" w:space="0"/>
              <w:left w:val="single" w:color="auto" w:sz="6" w:space="0"/>
              <w:bottom w:val="nil"/>
              <w:right w:val="nil"/>
            </w:tcBorders>
            <w:noWrap w:val="0"/>
            <w:vAlign w:val="center"/>
          </w:tcPr>
          <w:p w14:paraId="09393A9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5F14C5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9FE80E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DAE81A2">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18</w:t>
            </w:r>
          </w:p>
        </w:tc>
        <w:tc>
          <w:tcPr>
            <w:tcW w:w="6984" w:type="dxa"/>
            <w:tcBorders>
              <w:top w:val="single" w:color="auto" w:sz="6" w:space="0"/>
              <w:left w:val="single" w:color="auto" w:sz="6" w:space="0"/>
              <w:bottom w:val="nil"/>
              <w:right w:val="nil"/>
            </w:tcBorders>
            <w:shd w:val="clear" w:color="000000" w:fill="FFFFFF"/>
            <w:noWrap w:val="0"/>
            <w:vAlign w:val="center"/>
          </w:tcPr>
          <w:p w14:paraId="4B18C42E">
            <w:pPr>
              <w:widowControl/>
              <w:jc w:val="left"/>
              <w:rPr>
                <w:rFonts w:hint="eastAsia" w:ascii="宋体" w:hAnsi="宋体" w:eastAsia="宋体" w:cs="宋体"/>
                <w:kern w:val="2"/>
                <w:sz w:val="24"/>
                <w:szCs w:val="24"/>
                <w:lang w:val="en-US" w:eastAsia="zh-CN" w:bidi="ar-SA"/>
              </w:rPr>
            </w:pPr>
            <w:r>
              <w:rPr>
                <w:rFonts w:hint="eastAsia" w:hAnsi="宋体" w:cs="宋体"/>
                <w:sz w:val="24"/>
              </w:rPr>
              <w:t>开机时有蜂鸣器提醒功能，正常输出时具有LED闪光指示的功能。</w:t>
            </w:r>
          </w:p>
        </w:tc>
        <w:tc>
          <w:tcPr>
            <w:tcW w:w="1109" w:type="dxa"/>
            <w:tcBorders>
              <w:top w:val="single" w:color="auto" w:sz="6" w:space="0"/>
              <w:left w:val="single" w:color="auto" w:sz="6" w:space="0"/>
              <w:bottom w:val="nil"/>
              <w:right w:val="nil"/>
            </w:tcBorders>
            <w:noWrap w:val="0"/>
            <w:vAlign w:val="center"/>
          </w:tcPr>
          <w:p w14:paraId="47226B9B">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080C9B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727E27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A0D967">
            <w:pPr>
              <w:widowControl/>
              <w:spacing w:before="100" w:beforeAutospacing="1" w:after="100" w:afterAutospacing="1"/>
              <w:jc w:val="center"/>
              <w:rPr>
                <w:rFonts w:hint="default"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19</w:t>
            </w:r>
          </w:p>
        </w:tc>
        <w:tc>
          <w:tcPr>
            <w:tcW w:w="6984" w:type="dxa"/>
            <w:tcBorders>
              <w:top w:val="single" w:color="auto" w:sz="6" w:space="0"/>
              <w:left w:val="single" w:color="auto" w:sz="6" w:space="0"/>
              <w:bottom w:val="nil"/>
              <w:right w:val="nil"/>
            </w:tcBorders>
            <w:shd w:val="clear" w:color="000000" w:fill="FFFFFF"/>
            <w:noWrap w:val="0"/>
            <w:vAlign w:val="top"/>
          </w:tcPr>
          <w:p w14:paraId="3C728B60">
            <w:pPr>
              <w:widowControl/>
              <w:jc w:val="left"/>
              <w:rPr>
                <w:rFonts w:hint="eastAsia" w:ascii="宋体" w:hAnsi="宋体" w:eastAsia="宋体" w:cs="宋体"/>
                <w:kern w:val="2"/>
                <w:sz w:val="24"/>
                <w:szCs w:val="24"/>
                <w:lang w:val="en-US" w:eastAsia="zh-CN" w:bidi="ar-SA"/>
              </w:rPr>
            </w:pPr>
            <w:r>
              <w:rPr>
                <w:rFonts w:hint="eastAsia" w:hAnsi="宋体" w:cs="宋体"/>
                <w:sz w:val="24"/>
              </w:rPr>
              <w:t>可选配电极片固定装置。</w:t>
            </w:r>
          </w:p>
        </w:tc>
        <w:tc>
          <w:tcPr>
            <w:tcW w:w="1109" w:type="dxa"/>
            <w:tcBorders>
              <w:top w:val="single" w:color="auto" w:sz="6" w:space="0"/>
              <w:left w:val="single" w:color="auto" w:sz="6" w:space="0"/>
              <w:bottom w:val="nil"/>
              <w:right w:val="nil"/>
            </w:tcBorders>
            <w:noWrap w:val="0"/>
            <w:vAlign w:val="center"/>
          </w:tcPr>
          <w:p w14:paraId="71CC63A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微软雅黑" w:hAnsi="微软雅黑" w:eastAsia="微软雅黑" w:cs="微软雅黑"/>
                      <w:color w:val="FF0000"/>
                      <w:kern w:val="0"/>
                      <w:sz w:val="24"/>
                      <w:szCs w:val="24"/>
                    </w:rPr>
                    <w:t>★</w:t>
                  </w: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除采购方另有要求外，投标人在签订合同之日起30日历日内交货。货到安装及经甲方验收合格并且乙方向甲方提供全额有效发票后，甲方以银行转账方式支付100%货款给乙方。</w:t>
                  </w:r>
                  <w:bookmarkStart w:id="15" w:name="_GoBack"/>
                  <w:bookmarkEnd w:id="15"/>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10</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71FC2D7E">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1D8D4DF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09:41Z" w:initials="">
    <w:p w14:paraId="4718BB92">
      <w:pPr>
        <w:pStyle w:val="5"/>
        <w:rPr>
          <w:rFonts w:hint="default" w:eastAsia="宋体"/>
          <w:lang w:val="en-US" w:eastAsia="zh-CN"/>
        </w:rPr>
      </w:pPr>
      <w:r>
        <w:rPr>
          <w:rFonts w:hint="eastAsia"/>
          <w:lang w:val="en-US" w:eastAsia="zh-CN"/>
        </w:rPr>
        <w:t>仅设置重点参数和普通参数两档，所有重点参数同分，所有普通参数同分</w:t>
      </w:r>
    </w:p>
  </w:comment>
  <w:comment w:id="1" w:author="罗睿田" w:date="2025-10-16T16:15:20Z" w:initials="">
    <w:p w14:paraId="24BB3E28">
      <w:pPr>
        <w:pStyle w:val="5"/>
        <w:rPr>
          <w:rFonts w:hint="default" w:eastAsia="宋体"/>
          <w:lang w:val="en-US" w:eastAsia="zh-CN"/>
        </w:rPr>
      </w:pPr>
      <w:r>
        <w:rPr>
          <w:rFonts w:hint="eastAsia"/>
          <w:lang w:val="en-US" w:eastAsia="zh-CN"/>
        </w:rPr>
        <w:t>一般情况下精确到市，涉及多个工厂来源广泛的可到省</w:t>
      </w:r>
    </w:p>
  </w:comment>
  <w:comment w:id="2"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18BB92" w15:done="0"/>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6502</Words>
  <Characters>6642</Characters>
  <Lines>48</Lines>
  <Paragraphs>13</Paragraphs>
  <TotalTime>91</TotalTime>
  <ScaleCrop>false</ScaleCrop>
  <LinksUpToDate>false</LinksUpToDate>
  <CharactersWithSpaces>7443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2025-12-04T09:02:39Z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CEF81A6A5CFA416887FCED5D6B2CA6B4_13</vt:lpwstr>
  </property>
  <property fmtid="{D5CDD505-2E9C-101B-9397-08002B2CF9AE}" pid="4" name="KSOTemplateDocerSaveRecord">
    <vt:lpwstr>eyJoZGlkIjoiNjM5NjRmY2Y4YWRlNTU5NzkzZjg3YzljNzkxOTNlNTgiLCJ1c2VySWQiOiIzMTc3OTE5NzcifQ==</vt:lpwstr>
  </property>
</Properties>
</file>