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F314B">
      <w:pPr>
        <w:rPr>
          <w:rFonts w:ascii="宋体" w:hAnsi="宋体"/>
          <w:sz w:val="24"/>
        </w:rPr>
      </w:pPr>
    </w:p>
    <w:tbl>
      <w:tblPr>
        <w:tblStyle w:val="9"/>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36AD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84031F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18E7A708">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6D9221F4">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lang w:val="en-US" w:eastAsia="zh-CN"/>
              </w:rPr>
              <w:t>后勤物资</w:t>
            </w:r>
            <w:r>
              <w:rPr>
                <w:rFonts w:hint="eastAsia" w:ascii="宋体" w:hAnsi="宋体" w:eastAsia="等线" w:cs="宋体"/>
                <w:b/>
                <w:sz w:val="28"/>
                <w:szCs w:val="21"/>
              </w:rPr>
              <w:t>评分细则</w:t>
            </w:r>
          </w:p>
        </w:tc>
        <w:tc>
          <w:tcPr>
            <w:tcW w:w="772" w:type="dxa"/>
            <w:shd w:val="clear" w:color="auto" w:fill="auto"/>
            <w:vAlign w:val="center"/>
          </w:tcPr>
          <w:p w14:paraId="60405FC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60" w:type="dxa"/>
            <w:shd w:val="clear" w:color="auto" w:fill="auto"/>
            <w:vAlign w:val="center"/>
          </w:tcPr>
          <w:p w14:paraId="1DA2BEB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21A6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3D283129">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31D536C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E3F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6DB6D4C2">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0500361E">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3391A403">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3302310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w:t>
            </w:r>
            <w:r>
              <w:rPr>
                <w:rFonts w:hint="eastAsia" w:ascii="等线" w:hAnsi="等线" w:eastAsia="等线" w:cs="等线"/>
                <w:szCs w:val="21"/>
                <w:lang w:val="en-US" w:eastAsia="zh-CN"/>
              </w:rPr>
              <w:t>参数满足招标文件技术要求</w:t>
            </w:r>
            <w:r>
              <w:rPr>
                <w:rFonts w:hint="eastAsia" w:ascii="等线" w:hAnsi="等线" w:eastAsia="等线" w:cs="等线"/>
                <w:szCs w:val="21"/>
              </w:rPr>
              <w:t>的</w:t>
            </w:r>
            <w:r>
              <w:rPr>
                <w:rFonts w:hint="eastAsia" w:ascii="等线" w:hAnsi="等线" w:eastAsia="等线" w:cs="等线"/>
                <w:szCs w:val="21"/>
                <w:lang w:val="en-US" w:eastAsia="zh-CN"/>
              </w:rPr>
              <w:t>偏离情况</w:t>
            </w:r>
            <w:r>
              <w:rPr>
                <w:rFonts w:hint="eastAsia" w:ascii="等线" w:hAnsi="等线" w:eastAsia="等线" w:cs="等线"/>
                <w:szCs w:val="21"/>
              </w:rPr>
              <w:t>进行打分。</w:t>
            </w:r>
          </w:p>
          <w:p w14:paraId="3690E3F5">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w:t>
            </w:r>
            <w:r>
              <w:rPr>
                <w:rFonts w:hint="eastAsia" w:ascii="等线" w:hAnsi="等线" w:eastAsia="等线" w:cs="等线"/>
                <w:szCs w:val="21"/>
                <w:lang w:val="en-US" w:eastAsia="zh-CN"/>
              </w:rPr>
              <w:t>投标人的现场投标文件和采购人的招标文件</w:t>
            </w:r>
            <w:r>
              <w:rPr>
                <w:rFonts w:hint="eastAsia" w:ascii="等线" w:hAnsi="等线" w:eastAsia="等线" w:cs="等线"/>
                <w:szCs w:val="21"/>
              </w:rPr>
              <w:t>为依据。</w:t>
            </w:r>
          </w:p>
          <w:p w14:paraId="7883C695">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等线" w:hAnsi="等线" w:eastAsia="等线" w:cs="等线"/>
                <w:szCs w:val="21"/>
                <w:lang w:val="en-US" w:eastAsia="zh-CN"/>
              </w:rPr>
              <w:t>完全满足</w:t>
            </w:r>
            <w:r>
              <w:rPr>
                <w:rFonts w:hint="eastAsia" w:ascii="等线" w:hAnsi="等线" w:eastAsia="等线" w:cs="等线"/>
                <w:szCs w:val="21"/>
              </w:rPr>
              <w:t>；得</w:t>
            </w:r>
            <w:r>
              <w:rPr>
                <w:rFonts w:ascii="等线" w:hAnsi="等线" w:eastAsia="等线" w:cs="等线"/>
                <w:szCs w:val="21"/>
              </w:rPr>
              <w:t>9</w:t>
            </w:r>
            <w:r>
              <w:rPr>
                <w:rFonts w:hint="eastAsia" w:ascii="等线" w:hAnsi="等线" w:eastAsia="等线" w:cs="等线"/>
                <w:szCs w:val="21"/>
              </w:rPr>
              <w:t>分；</w:t>
            </w:r>
          </w:p>
          <w:p w14:paraId="00D0F65D">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等线" w:hAnsi="等线" w:eastAsia="等线" w:cs="等线"/>
                <w:szCs w:val="21"/>
                <w:lang w:val="en-US" w:eastAsia="zh-CN"/>
              </w:rPr>
              <w:t>部分满足</w:t>
            </w:r>
            <w:r>
              <w:rPr>
                <w:rFonts w:hint="eastAsia" w:ascii="等线" w:hAnsi="等线" w:eastAsia="等线" w:cs="等线"/>
                <w:szCs w:val="21"/>
              </w:rPr>
              <w:t>；得</w:t>
            </w:r>
            <w:r>
              <w:rPr>
                <w:rFonts w:hint="eastAsia" w:ascii="等线" w:hAnsi="等线" w:eastAsia="等线" w:cs="等线"/>
                <w:szCs w:val="21"/>
                <w:lang w:val="en-US" w:eastAsia="zh-CN"/>
              </w:rPr>
              <w:t>4</w:t>
            </w:r>
            <w:r>
              <w:rPr>
                <w:rFonts w:hint="eastAsia" w:ascii="等线" w:hAnsi="等线" w:eastAsia="等线" w:cs="等线"/>
                <w:szCs w:val="21"/>
              </w:rPr>
              <w:t>分；</w:t>
            </w:r>
          </w:p>
          <w:p w14:paraId="5A4DF814">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w:t>
            </w:r>
            <w:r>
              <w:rPr>
                <w:rFonts w:hint="eastAsia" w:ascii="等线" w:hAnsi="等线" w:eastAsia="等线" w:cs="等线"/>
                <w:szCs w:val="21"/>
                <w:lang w:val="en-US" w:eastAsia="zh-CN"/>
              </w:rPr>
              <w:t>无法满足</w:t>
            </w:r>
            <w:r>
              <w:rPr>
                <w:rFonts w:hint="eastAsia" w:ascii="等线" w:hAnsi="等线" w:eastAsia="等线" w:cs="等线"/>
                <w:szCs w:val="21"/>
              </w:rPr>
              <w:t>；得</w:t>
            </w:r>
            <w:r>
              <w:rPr>
                <w:rFonts w:hint="eastAsia" w:ascii="等线" w:hAnsi="等线" w:eastAsia="等线" w:cs="等线"/>
                <w:szCs w:val="21"/>
                <w:lang w:val="en-US" w:eastAsia="zh-CN"/>
              </w:rPr>
              <w:t>0</w:t>
            </w:r>
            <w:r>
              <w:rPr>
                <w:rFonts w:hint="eastAsia" w:ascii="等线" w:hAnsi="等线" w:eastAsia="等线" w:cs="等线"/>
                <w:szCs w:val="21"/>
              </w:rPr>
              <w:t>分；</w:t>
            </w:r>
          </w:p>
        </w:tc>
        <w:tc>
          <w:tcPr>
            <w:tcW w:w="772" w:type="dxa"/>
            <w:shd w:val="clear" w:color="auto" w:fill="auto"/>
            <w:vAlign w:val="center"/>
          </w:tcPr>
          <w:p w14:paraId="48083B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60" w:type="dxa"/>
            <w:shd w:val="clear" w:color="auto" w:fill="auto"/>
            <w:vAlign w:val="center"/>
          </w:tcPr>
          <w:p w14:paraId="2C92773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7F88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795" w:type="dxa"/>
            <w:shd w:val="clear" w:color="auto" w:fill="auto"/>
            <w:vAlign w:val="center"/>
          </w:tcPr>
          <w:p w14:paraId="57D7728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2943D049">
            <w:pPr>
              <w:spacing w:line="300" w:lineRule="exact"/>
              <w:jc w:val="center"/>
              <w:rPr>
                <w:rFonts w:hint="default" w:ascii="宋体" w:hAnsi="宋体" w:eastAsia="等线" w:cs="宋体"/>
                <w:szCs w:val="21"/>
                <w:lang w:val="en-US" w:eastAsia="zh-CN"/>
              </w:rPr>
            </w:pPr>
            <w:r>
              <w:rPr>
                <w:rFonts w:hint="eastAsia" w:ascii="宋体" w:hAnsi="宋体" w:eastAsia="等线"/>
                <w:szCs w:val="21"/>
              </w:rPr>
              <w:t>产品</w:t>
            </w:r>
            <w:r>
              <w:rPr>
                <w:rFonts w:hint="eastAsia" w:ascii="宋体" w:hAnsi="宋体" w:eastAsia="等线"/>
                <w:szCs w:val="21"/>
                <w:lang w:val="en-US" w:eastAsia="zh-CN"/>
              </w:rPr>
              <w:t>质量 保证措施</w:t>
            </w:r>
          </w:p>
        </w:tc>
        <w:tc>
          <w:tcPr>
            <w:tcW w:w="6825" w:type="dxa"/>
            <w:shd w:val="clear" w:color="auto" w:fill="auto"/>
            <w:vAlign w:val="center"/>
          </w:tcPr>
          <w:p w14:paraId="76DB6696">
            <w:pPr>
              <w:spacing w:line="300" w:lineRule="exact"/>
              <w:ind w:left="-78" w:leftChars="-37" w:right="-73" w:rightChars="-35"/>
              <w:jc w:val="left"/>
              <w:rPr>
                <w:rFonts w:hint="eastAsia"/>
              </w:rPr>
            </w:pPr>
            <w:r>
              <w:rPr>
                <w:rFonts w:hint="eastAsia" w:ascii="等线" w:hAnsi="等线" w:eastAsia="等线" w:cs="等线"/>
                <w:szCs w:val="21"/>
                <w:lang w:val="en-US" w:eastAsia="zh-CN"/>
              </w:rPr>
              <w:t>评审委员会</w:t>
            </w:r>
            <w:r>
              <w:rPr>
                <w:rFonts w:hint="eastAsia" w:ascii="等线" w:hAnsi="等线" w:eastAsia="等线" w:cs="等线"/>
                <w:szCs w:val="21"/>
              </w:rPr>
              <w:t>考察投标人提供的产品质量保证方案</w:t>
            </w:r>
            <w:r>
              <w:rPr>
                <w:rFonts w:hint="eastAsia" w:ascii="等线" w:hAnsi="等线" w:eastAsia="等线" w:cs="等线"/>
                <w:szCs w:val="21"/>
                <w:lang w:val="en-US" w:eastAsia="zh-CN"/>
              </w:rPr>
              <w:t>是否包</w:t>
            </w:r>
            <w:r>
              <w:rPr>
                <w:rFonts w:hint="eastAsia" w:ascii="宋体" w:hAnsi="宋体" w:eastAsia="等线"/>
                <w:szCs w:val="21"/>
                <w:lang w:val="en-US" w:eastAsia="zh-CN"/>
              </w:rPr>
              <w:t>含了1.检测</w:t>
            </w:r>
            <w:r>
              <w:rPr>
                <w:rFonts w:hint="eastAsia" w:ascii="宋体" w:hAnsi="宋体" w:eastAsia="等线"/>
                <w:szCs w:val="21"/>
              </w:rPr>
              <w:t>控制措施2</w:t>
            </w:r>
            <w:r>
              <w:rPr>
                <w:rFonts w:hint="eastAsia" w:ascii="宋体" w:hAnsi="宋体" w:eastAsia="等线"/>
                <w:szCs w:val="21"/>
                <w:lang w:val="en-US" w:eastAsia="zh-CN"/>
              </w:rPr>
              <w:t>.</w:t>
            </w:r>
            <w:r>
              <w:rPr>
                <w:rFonts w:hint="eastAsia" w:ascii="宋体" w:hAnsi="宋体" w:eastAsia="等线"/>
                <w:szCs w:val="21"/>
              </w:rPr>
              <w:t>质量控制措施</w:t>
            </w:r>
            <w:r>
              <w:rPr>
                <w:rFonts w:hint="eastAsia" w:ascii="宋体" w:hAnsi="宋体" w:eastAsia="等线"/>
                <w:szCs w:val="21"/>
                <w:lang w:val="en-US" w:eastAsia="zh-CN"/>
              </w:rPr>
              <w:t xml:space="preserve"> 3.</w:t>
            </w:r>
            <w:r>
              <w:rPr>
                <w:rFonts w:hint="eastAsia" w:ascii="宋体" w:hAnsi="宋体" w:eastAsia="等线"/>
                <w:szCs w:val="21"/>
              </w:rPr>
              <w:t>抽查机制</w:t>
            </w:r>
            <w:r>
              <w:rPr>
                <w:rFonts w:hint="eastAsia" w:ascii="宋体" w:hAnsi="宋体" w:eastAsia="等线"/>
                <w:szCs w:val="21"/>
                <w:lang w:eastAsia="zh-CN"/>
              </w:rPr>
              <w:t>，</w:t>
            </w:r>
            <w:r>
              <w:rPr>
                <w:rFonts w:hint="eastAsia" w:ascii="宋体" w:hAnsi="宋体" w:eastAsia="等线"/>
                <w:szCs w:val="21"/>
                <w:lang w:val="en-US" w:eastAsia="zh-CN"/>
              </w:rPr>
              <w:t>并</w:t>
            </w:r>
            <w:r>
              <w:rPr>
                <w:rFonts w:hint="eastAsia" w:ascii="等线" w:hAnsi="等线" w:eastAsia="等线" w:cs="等线"/>
                <w:szCs w:val="21"/>
              </w:rPr>
              <w:t>进行打分。</w:t>
            </w:r>
          </w:p>
          <w:p w14:paraId="443FCE62">
            <w:pPr>
              <w:spacing w:line="300" w:lineRule="exact"/>
              <w:ind w:right="-73" w:rightChars="-35"/>
              <w:jc w:val="left"/>
              <w:rPr>
                <w:rFonts w:hint="eastAsia" w:ascii="宋体" w:hAnsi="宋体" w:eastAsia="等线"/>
                <w:szCs w:val="21"/>
                <w:lang w:val="en-US" w:eastAsia="zh-CN"/>
              </w:rPr>
            </w:pPr>
            <w:r>
              <w:rPr>
                <w:rFonts w:hint="eastAsia" w:ascii="宋体" w:hAnsi="宋体" w:eastAsia="等线"/>
                <w:szCs w:val="21"/>
                <w:lang w:val="en-US" w:eastAsia="zh-CN"/>
              </w:rPr>
              <w:t>依据：</w:t>
            </w:r>
            <w:r>
              <w:rPr>
                <w:rFonts w:hint="eastAsia" w:ascii="等线" w:hAnsi="等线" w:eastAsia="等线" w:cs="等线"/>
                <w:szCs w:val="21"/>
              </w:rPr>
              <w:t>以</w:t>
            </w:r>
            <w:r>
              <w:rPr>
                <w:rFonts w:hint="eastAsia" w:ascii="等线" w:hAnsi="等线" w:eastAsia="等线" w:cs="等线"/>
                <w:szCs w:val="21"/>
                <w:lang w:val="en-US" w:eastAsia="zh-CN"/>
              </w:rPr>
              <w:t>投标人的现场投标文件和采购人的招标文件</w:t>
            </w:r>
            <w:r>
              <w:rPr>
                <w:rFonts w:hint="eastAsia" w:ascii="等线" w:hAnsi="等线" w:eastAsia="等线" w:cs="等线"/>
                <w:szCs w:val="21"/>
              </w:rPr>
              <w:t>为依据。</w:t>
            </w:r>
          </w:p>
          <w:p w14:paraId="1ED497B2">
            <w:pPr>
              <w:spacing w:line="300" w:lineRule="exact"/>
              <w:ind w:right="-73" w:rightChars="-35"/>
              <w:jc w:val="left"/>
              <w:rPr>
                <w:rFonts w:hint="eastAsia" w:ascii="宋体" w:hAnsi="宋体" w:eastAsia="等线"/>
                <w:szCs w:val="21"/>
                <w:lang w:val="en-US" w:eastAsia="zh-CN"/>
              </w:rPr>
            </w:pPr>
            <w:r>
              <w:rPr>
                <w:rFonts w:hint="eastAsia" w:ascii="宋体" w:hAnsi="宋体" w:eastAsia="等线"/>
                <w:szCs w:val="21"/>
                <w:lang w:val="en-US" w:eastAsia="zh-CN"/>
              </w:rPr>
              <w:t>在</w:t>
            </w:r>
            <w:r>
              <w:rPr>
                <w:rFonts w:hint="eastAsia" w:ascii="宋体" w:hAnsi="宋体" w:eastAsia="等线"/>
                <w:szCs w:val="21"/>
              </w:rPr>
              <w:t>1</w:t>
            </w:r>
            <w:r>
              <w:rPr>
                <w:rFonts w:hint="eastAsia" w:ascii="宋体" w:hAnsi="宋体" w:eastAsia="等线"/>
                <w:szCs w:val="21"/>
                <w:lang w:val="en-US" w:eastAsia="zh-CN"/>
              </w:rPr>
              <w:t>.</w:t>
            </w:r>
            <w:r>
              <w:rPr>
                <w:rFonts w:hint="eastAsia" w:ascii="宋体" w:hAnsi="宋体" w:eastAsia="等线"/>
                <w:szCs w:val="21"/>
              </w:rPr>
              <w:t>检测控制措施2</w:t>
            </w:r>
            <w:r>
              <w:rPr>
                <w:rFonts w:hint="eastAsia" w:ascii="宋体" w:hAnsi="宋体" w:eastAsia="等线"/>
                <w:szCs w:val="21"/>
                <w:lang w:val="en-US" w:eastAsia="zh-CN"/>
              </w:rPr>
              <w:t>.</w:t>
            </w:r>
            <w:r>
              <w:rPr>
                <w:rFonts w:hint="eastAsia" w:ascii="宋体" w:hAnsi="宋体" w:eastAsia="等线"/>
                <w:szCs w:val="21"/>
              </w:rPr>
              <w:t>质量控制措施</w:t>
            </w:r>
            <w:r>
              <w:rPr>
                <w:rFonts w:hint="eastAsia" w:ascii="宋体" w:hAnsi="宋体" w:eastAsia="等线"/>
                <w:szCs w:val="21"/>
                <w:lang w:val="en-US" w:eastAsia="zh-CN"/>
              </w:rPr>
              <w:t xml:space="preserve"> 3.</w:t>
            </w:r>
            <w:r>
              <w:rPr>
                <w:rFonts w:hint="eastAsia" w:ascii="宋体" w:hAnsi="宋体" w:eastAsia="等线"/>
                <w:szCs w:val="21"/>
              </w:rPr>
              <w:t>抽查机制</w:t>
            </w:r>
            <w:r>
              <w:rPr>
                <w:rFonts w:hint="eastAsia" w:ascii="宋体" w:hAnsi="宋体" w:eastAsia="等线"/>
                <w:szCs w:val="21"/>
                <w:lang w:val="en-US" w:eastAsia="zh-CN"/>
              </w:rPr>
              <w:t>中，</w:t>
            </w:r>
          </w:p>
          <w:p w14:paraId="7B507480">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宋体" w:hAnsi="宋体" w:eastAsia="等线"/>
                <w:szCs w:val="21"/>
              </w:rPr>
              <w:t>方案包含以上</w:t>
            </w:r>
            <w:r>
              <w:rPr>
                <w:rFonts w:hint="eastAsia" w:ascii="宋体" w:hAnsi="宋体" w:eastAsia="等线"/>
                <w:szCs w:val="21"/>
                <w:lang w:val="en-US" w:eastAsia="zh-CN"/>
              </w:rPr>
              <w:t>三</w:t>
            </w:r>
            <w:r>
              <w:rPr>
                <w:rFonts w:hint="eastAsia" w:ascii="宋体" w:hAnsi="宋体" w:eastAsia="等线"/>
                <w:szCs w:val="21"/>
              </w:rPr>
              <w:t>项内容</w:t>
            </w:r>
            <w:r>
              <w:rPr>
                <w:rFonts w:hint="eastAsia" w:ascii="等线" w:hAnsi="等线" w:eastAsia="等线" w:cs="等线"/>
                <w:szCs w:val="21"/>
              </w:rPr>
              <w:t>；得</w:t>
            </w:r>
            <w:r>
              <w:rPr>
                <w:rFonts w:hint="eastAsia" w:ascii="等线" w:hAnsi="等线" w:eastAsia="等线" w:cs="等线"/>
                <w:szCs w:val="21"/>
                <w:lang w:val="en-US" w:eastAsia="zh-CN"/>
              </w:rPr>
              <w:t>20</w:t>
            </w:r>
            <w:r>
              <w:rPr>
                <w:rFonts w:hint="eastAsia" w:ascii="等线" w:hAnsi="等线" w:eastAsia="等线" w:cs="等线"/>
                <w:szCs w:val="21"/>
              </w:rPr>
              <w:t>分；</w:t>
            </w:r>
          </w:p>
          <w:p w14:paraId="07C72CFF">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宋体" w:hAnsi="宋体" w:eastAsia="等线"/>
                <w:szCs w:val="21"/>
              </w:rPr>
              <w:t>方案包含以上</w:t>
            </w:r>
            <w:r>
              <w:rPr>
                <w:rFonts w:hint="eastAsia" w:ascii="宋体" w:hAnsi="宋体" w:eastAsia="等线"/>
                <w:szCs w:val="21"/>
                <w:lang w:val="en-US" w:eastAsia="zh-CN"/>
              </w:rPr>
              <w:t>其中两</w:t>
            </w:r>
            <w:r>
              <w:rPr>
                <w:rFonts w:hint="eastAsia" w:ascii="宋体" w:hAnsi="宋体" w:eastAsia="等线"/>
                <w:szCs w:val="21"/>
              </w:rPr>
              <w:t>项内容</w:t>
            </w:r>
            <w:r>
              <w:rPr>
                <w:rFonts w:hint="eastAsia" w:ascii="等线" w:hAnsi="等线" w:eastAsia="等线" w:cs="等线"/>
                <w:szCs w:val="21"/>
              </w:rPr>
              <w:t>；得</w:t>
            </w:r>
            <w:r>
              <w:rPr>
                <w:rFonts w:hint="eastAsia" w:ascii="等线" w:hAnsi="等线" w:eastAsia="等线" w:cs="等线"/>
                <w:szCs w:val="21"/>
                <w:lang w:val="en-US" w:eastAsia="zh-CN"/>
              </w:rPr>
              <w:t>10</w:t>
            </w:r>
            <w:r>
              <w:rPr>
                <w:rFonts w:hint="eastAsia" w:ascii="等线" w:hAnsi="等线" w:eastAsia="等线" w:cs="等线"/>
                <w:szCs w:val="21"/>
              </w:rPr>
              <w:t>分；</w:t>
            </w:r>
          </w:p>
          <w:p w14:paraId="7DE7B2A4">
            <w:pPr>
              <w:spacing w:line="300" w:lineRule="exact"/>
              <w:ind w:left="-78" w:leftChars="-37" w:right="-73" w:rightChars="-35" w:firstLine="105" w:firstLineChars="50"/>
              <w:jc w:val="left"/>
              <w:rPr>
                <w:rFonts w:hint="eastAsia" w:ascii="宋体" w:hAnsi="宋体" w:eastAsia="等线"/>
                <w:szCs w:val="21"/>
                <w:lang w:val="en-US" w:eastAsia="zh-CN"/>
              </w:rPr>
            </w:pPr>
            <w:r>
              <w:rPr>
                <w:rFonts w:hint="eastAsia" w:ascii="等线" w:hAnsi="等线" w:eastAsia="等线" w:cs="等线"/>
                <w:szCs w:val="21"/>
              </w:rPr>
              <w:t>C、</w:t>
            </w:r>
            <w:r>
              <w:rPr>
                <w:rFonts w:hint="eastAsia" w:ascii="宋体" w:hAnsi="宋体" w:eastAsia="等线"/>
                <w:szCs w:val="21"/>
              </w:rPr>
              <w:t>方案包含以上</w:t>
            </w:r>
            <w:r>
              <w:rPr>
                <w:rFonts w:hint="eastAsia" w:ascii="宋体" w:hAnsi="宋体" w:eastAsia="等线"/>
                <w:szCs w:val="21"/>
                <w:lang w:val="en-US" w:eastAsia="zh-CN"/>
              </w:rPr>
              <w:t>其中一项</w:t>
            </w:r>
            <w:r>
              <w:rPr>
                <w:rFonts w:hint="eastAsia" w:ascii="宋体" w:hAnsi="宋体" w:eastAsia="等线"/>
                <w:szCs w:val="21"/>
              </w:rPr>
              <w:t>内容</w:t>
            </w:r>
            <w:r>
              <w:rPr>
                <w:rFonts w:hint="eastAsia" w:ascii="宋体" w:hAnsi="宋体" w:eastAsia="等线"/>
                <w:szCs w:val="21"/>
                <w:lang w:eastAsia="zh-CN"/>
              </w:rPr>
              <w:t>；</w:t>
            </w:r>
            <w:r>
              <w:rPr>
                <w:rFonts w:hint="eastAsia" w:ascii="宋体" w:hAnsi="宋体" w:eastAsia="等线"/>
                <w:szCs w:val="21"/>
                <w:lang w:val="en-US" w:eastAsia="zh-CN"/>
              </w:rPr>
              <w:t>的5分；</w:t>
            </w:r>
          </w:p>
          <w:p w14:paraId="5B13C30E">
            <w:pPr>
              <w:spacing w:line="300" w:lineRule="exact"/>
              <w:ind w:left="-78" w:leftChars="-37" w:right="-73" w:rightChars="-35" w:firstLine="105" w:firstLineChars="50"/>
              <w:jc w:val="left"/>
              <w:rPr>
                <w:rFonts w:ascii="等线" w:hAnsi="等线" w:eastAsia="等线"/>
                <w:szCs w:val="21"/>
              </w:rPr>
            </w:pPr>
            <w:r>
              <w:rPr>
                <w:rFonts w:hint="eastAsia" w:ascii="等线" w:hAnsi="等线" w:eastAsia="等线" w:cs="等线"/>
                <w:szCs w:val="21"/>
                <w:lang w:val="en-US" w:eastAsia="zh-CN"/>
              </w:rPr>
              <w:t>D、</w:t>
            </w:r>
            <w:r>
              <w:rPr>
                <w:rFonts w:hint="eastAsia" w:ascii="等线" w:hAnsi="等线" w:eastAsia="等线" w:cs="等线"/>
                <w:szCs w:val="21"/>
              </w:rPr>
              <w:t>方案</w:t>
            </w:r>
            <w:r>
              <w:rPr>
                <w:rFonts w:hint="eastAsia" w:ascii="等线" w:hAnsi="等线" w:eastAsia="等线" w:cs="等线"/>
                <w:szCs w:val="21"/>
                <w:lang w:val="en-US" w:eastAsia="zh-CN"/>
              </w:rPr>
              <w:t>不</w:t>
            </w:r>
            <w:r>
              <w:rPr>
                <w:rFonts w:hint="eastAsia" w:ascii="等线" w:hAnsi="等线" w:eastAsia="等线" w:cs="等线"/>
                <w:szCs w:val="21"/>
              </w:rPr>
              <w:t>包含以上内容；得</w:t>
            </w:r>
            <w:r>
              <w:rPr>
                <w:rFonts w:hint="eastAsia" w:ascii="等线" w:hAnsi="等线" w:eastAsia="等线" w:cs="等线"/>
                <w:szCs w:val="21"/>
                <w:lang w:val="en-US" w:eastAsia="zh-CN"/>
              </w:rPr>
              <w:t>0</w:t>
            </w:r>
            <w:r>
              <w:rPr>
                <w:rFonts w:hint="eastAsia" w:ascii="等线" w:hAnsi="等线" w:eastAsia="等线" w:cs="等线"/>
                <w:szCs w:val="21"/>
              </w:rPr>
              <w:t>分；</w:t>
            </w:r>
          </w:p>
        </w:tc>
        <w:tc>
          <w:tcPr>
            <w:tcW w:w="772" w:type="dxa"/>
            <w:shd w:val="clear" w:color="auto" w:fill="auto"/>
            <w:vAlign w:val="center"/>
          </w:tcPr>
          <w:p w14:paraId="47C61B4F">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60" w:type="dxa"/>
            <w:shd w:val="clear" w:color="auto" w:fill="auto"/>
            <w:vAlign w:val="center"/>
          </w:tcPr>
          <w:p w14:paraId="7944B28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F13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0D1FDD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34C5999">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02D5F232">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AE913B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4C33C44">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3EF8A585">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能覆盖所有规格</w:t>
            </w:r>
            <w:r>
              <w:rPr>
                <w:rFonts w:ascii="等线" w:hAnsi="等线" w:eastAsia="等线" w:cs="等线"/>
                <w:szCs w:val="21"/>
              </w:rPr>
              <w:t>；得8分；</w:t>
            </w:r>
          </w:p>
          <w:p w14:paraId="31F171F1">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能覆盖部分规格</w:t>
            </w:r>
            <w:r>
              <w:rPr>
                <w:rFonts w:ascii="等线" w:hAnsi="等线" w:eastAsia="等线" w:cs="等线"/>
                <w:szCs w:val="21"/>
              </w:rPr>
              <w:t>；得</w:t>
            </w:r>
            <w:r>
              <w:rPr>
                <w:rFonts w:hint="eastAsia" w:ascii="等线" w:hAnsi="等线" w:eastAsia="等线" w:cs="等线"/>
                <w:szCs w:val="21"/>
                <w:lang w:val="en-US" w:eastAsia="zh-CN"/>
              </w:rPr>
              <w:t>4</w:t>
            </w:r>
            <w:r>
              <w:rPr>
                <w:rFonts w:ascii="等线" w:hAnsi="等线" w:eastAsia="等线" w:cs="等线"/>
                <w:szCs w:val="21"/>
              </w:rPr>
              <w:t>分；</w:t>
            </w:r>
          </w:p>
          <w:p w14:paraId="5639899A">
            <w:pPr>
              <w:spacing w:line="300" w:lineRule="exact"/>
              <w:ind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lang w:val="en-US" w:eastAsia="zh-CN"/>
              </w:rPr>
              <w:t>规格不符合要求</w:t>
            </w:r>
            <w:r>
              <w:rPr>
                <w:rFonts w:ascii="等线" w:hAnsi="等线" w:eastAsia="等线" w:cs="等线"/>
                <w:szCs w:val="21"/>
              </w:rPr>
              <w:t>；得</w:t>
            </w:r>
            <w:r>
              <w:rPr>
                <w:rFonts w:hint="eastAsia" w:ascii="等线" w:hAnsi="等线" w:eastAsia="等线" w:cs="等线"/>
                <w:szCs w:val="21"/>
                <w:lang w:val="en-US" w:eastAsia="zh-CN"/>
              </w:rPr>
              <w:t>0</w:t>
            </w:r>
            <w:r>
              <w:rPr>
                <w:rFonts w:ascii="等线" w:hAnsi="等线" w:eastAsia="等线" w:cs="等线"/>
                <w:szCs w:val="21"/>
              </w:rPr>
              <w:t>分；</w:t>
            </w:r>
          </w:p>
        </w:tc>
        <w:tc>
          <w:tcPr>
            <w:tcW w:w="772" w:type="dxa"/>
            <w:shd w:val="clear" w:color="auto" w:fill="auto"/>
            <w:vAlign w:val="center"/>
          </w:tcPr>
          <w:p w14:paraId="5EE1C20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60" w:type="dxa"/>
            <w:shd w:val="clear" w:color="auto" w:fill="auto"/>
            <w:vAlign w:val="center"/>
          </w:tcPr>
          <w:p w14:paraId="7409783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B00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95" w:type="dxa"/>
            <w:shd w:val="clear" w:color="auto" w:fill="auto"/>
            <w:vAlign w:val="center"/>
          </w:tcPr>
          <w:p w14:paraId="29ED2CB7">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60D80D39">
            <w:pPr>
              <w:spacing w:line="300" w:lineRule="exact"/>
              <w:jc w:val="center"/>
              <w:rPr>
                <w:rFonts w:hint="default" w:ascii="宋体" w:hAnsi="宋体" w:eastAsia="等线"/>
                <w:szCs w:val="21"/>
                <w:lang w:val="en-US" w:eastAsia="zh-CN"/>
              </w:rPr>
            </w:pPr>
            <w:r>
              <w:rPr>
                <w:rFonts w:hint="eastAsia" w:ascii="宋体" w:hAnsi="宋体" w:eastAsia="等线" w:cs="宋体"/>
                <w:kern w:val="0"/>
                <w:szCs w:val="21"/>
              </w:rPr>
              <w:t>产品</w:t>
            </w:r>
            <w:r>
              <w:rPr>
                <w:rFonts w:hint="eastAsia" w:ascii="宋体" w:hAnsi="宋体" w:eastAsia="等线" w:cs="宋体"/>
                <w:kern w:val="0"/>
                <w:szCs w:val="21"/>
                <w:lang w:val="en-US" w:eastAsia="zh-CN"/>
              </w:rPr>
              <w:t>配套 服务可靠性</w:t>
            </w:r>
          </w:p>
        </w:tc>
        <w:tc>
          <w:tcPr>
            <w:tcW w:w="6825" w:type="dxa"/>
            <w:shd w:val="clear" w:color="auto" w:fill="auto"/>
            <w:vAlign w:val="center"/>
          </w:tcPr>
          <w:p w14:paraId="4EFB49C7">
            <w:pPr>
              <w:spacing w:line="300" w:lineRule="exact"/>
              <w:ind w:left="-78" w:leftChars="-37"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产品</w:t>
            </w:r>
            <w:r>
              <w:rPr>
                <w:rFonts w:hint="eastAsia" w:ascii="等线" w:hAnsi="等线" w:eastAsia="等线" w:cs="等线"/>
                <w:szCs w:val="21"/>
              </w:rPr>
              <w:t>的来源、包装、保存、运输各环节的</w:t>
            </w:r>
            <w:r>
              <w:rPr>
                <w:rFonts w:hint="eastAsia" w:ascii="等线" w:hAnsi="等线" w:eastAsia="等线" w:cs="等线"/>
                <w:szCs w:val="21"/>
                <w:lang w:val="en-US" w:eastAsia="zh-CN"/>
              </w:rPr>
              <w:t>可靠性评估。</w:t>
            </w:r>
          </w:p>
          <w:p w14:paraId="0DCF484E">
            <w:pPr>
              <w:spacing w:line="300" w:lineRule="exact"/>
              <w:ind w:left="-78" w:leftChars="-37" w:right="-73" w:rightChars="-35"/>
              <w:jc w:val="left"/>
              <w:rPr>
                <w:rFonts w:hint="eastAsia" w:ascii="等线" w:hAnsi="等线" w:eastAsia="等线" w:cs="等线"/>
                <w:szCs w:val="21"/>
                <w:lang w:eastAsia="zh-CN"/>
              </w:rPr>
            </w:pPr>
            <w:r>
              <w:rPr>
                <w:rFonts w:hint="eastAsia" w:ascii="等线" w:hAnsi="等线" w:eastAsia="等线" w:cs="等线"/>
                <w:szCs w:val="21"/>
                <w:lang w:val="en-US" w:eastAsia="zh-CN"/>
              </w:rPr>
              <w:t>依据：根据投标人对四个环节的</w:t>
            </w:r>
            <w:r>
              <w:rPr>
                <w:rFonts w:hint="eastAsia" w:ascii="等线" w:hAnsi="等线" w:eastAsia="等线" w:cs="等线"/>
                <w:szCs w:val="21"/>
              </w:rPr>
              <w:t>质量保证措施及方案完善程度进行评价</w:t>
            </w:r>
            <w:r>
              <w:rPr>
                <w:rFonts w:hint="eastAsia" w:ascii="等线" w:hAnsi="等线" w:eastAsia="等线" w:cs="等线"/>
                <w:szCs w:val="21"/>
                <w:lang w:eastAsia="zh-CN"/>
              </w:rPr>
              <w:t>。</w:t>
            </w:r>
          </w:p>
          <w:p w14:paraId="491A4C0A">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满足各环节</w:t>
            </w:r>
            <w:r>
              <w:rPr>
                <w:rFonts w:ascii="等线" w:hAnsi="等线" w:eastAsia="等线" w:cs="等线"/>
                <w:szCs w:val="21"/>
              </w:rPr>
              <w:t>；得8分；</w:t>
            </w:r>
          </w:p>
          <w:p w14:paraId="0ACF0D4E">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满足三个环节</w:t>
            </w:r>
            <w:r>
              <w:rPr>
                <w:rFonts w:ascii="等线" w:hAnsi="等线" w:eastAsia="等线" w:cs="等线"/>
                <w:szCs w:val="21"/>
              </w:rPr>
              <w:t>；得</w:t>
            </w:r>
            <w:r>
              <w:rPr>
                <w:rFonts w:hint="eastAsia" w:ascii="等线" w:hAnsi="等线" w:eastAsia="等线" w:cs="等线"/>
                <w:szCs w:val="21"/>
                <w:lang w:val="en-US" w:eastAsia="zh-CN"/>
              </w:rPr>
              <w:t>6</w:t>
            </w:r>
            <w:r>
              <w:rPr>
                <w:rFonts w:ascii="等线" w:hAnsi="等线" w:eastAsia="等线" w:cs="等线"/>
                <w:szCs w:val="21"/>
              </w:rPr>
              <w:t>分；</w:t>
            </w:r>
          </w:p>
          <w:p w14:paraId="79B24F94">
            <w:pPr>
              <w:spacing w:line="300" w:lineRule="exact"/>
              <w:ind w:right="-73" w:rightChars="-35"/>
              <w:jc w:val="left"/>
              <w:rPr>
                <w:rFonts w:hint="eastAsia" w:ascii="等线" w:hAnsi="等线" w:eastAsia="等线" w:cs="等线"/>
                <w:szCs w:val="21"/>
                <w:lang w:val="en-US" w:eastAsia="zh-CN"/>
              </w:rPr>
            </w:pPr>
            <w:r>
              <w:rPr>
                <w:rFonts w:ascii="等线" w:hAnsi="等线" w:eastAsia="等线" w:cs="等线"/>
                <w:szCs w:val="21"/>
              </w:rPr>
              <w:t>C、</w:t>
            </w:r>
            <w:r>
              <w:rPr>
                <w:rFonts w:hint="eastAsia" w:ascii="等线" w:hAnsi="等线" w:eastAsia="等线" w:cs="等线"/>
                <w:szCs w:val="21"/>
                <w:lang w:val="en-US" w:eastAsia="zh-CN"/>
              </w:rPr>
              <w:t>满足两个环节</w:t>
            </w:r>
            <w:r>
              <w:rPr>
                <w:rFonts w:ascii="等线" w:hAnsi="等线" w:eastAsia="等线" w:cs="等线"/>
                <w:szCs w:val="21"/>
              </w:rPr>
              <w:t>；得</w:t>
            </w:r>
            <w:r>
              <w:rPr>
                <w:rFonts w:hint="eastAsia" w:ascii="等线" w:hAnsi="等线" w:eastAsia="等线" w:cs="等线"/>
                <w:szCs w:val="21"/>
                <w:lang w:val="en-US" w:eastAsia="zh-CN"/>
              </w:rPr>
              <w:t>4</w:t>
            </w:r>
            <w:r>
              <w:rPr>
                <w:rFonts w:ascii="等线" w:hAnsi="等线" w:eastAsia="等线" w:cs="等线"/>
                <w:szCs w:val="21"/>
              </w:rPr>
              <w:t>分；</w:t>
            </w:r>
          </w:p>
          <w:p w14:paraId="11314C06">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D、满足一个环节；得2分；</w:t>
            </w:r>
          </w:p>
          <w:p w14:paraId="064D0255">
            <w:pPr>
              <w:spacing w:line="300" w:lineRule="exact"/>
              <w:ind w:right="-73" w:rightChars="-35"/>
              <w:jc w:val="left"/>
              <w:rPr>
                <w:rFonts w:hint="eastAsia"/>
                <w:lang w:val="en-US" w:eastAsia="zh-CN"/>
              </w:rPr>
            </w:pPr>
            <w:r>
              <w:rPr>
                <w:rFonts w:hint="eastAsia" w:ascii="等线" w:hAnsi="等线" w:eastAsia="等线" w:cs="等线"/>
                <w:szCs w:val="21"/>
                <w:lang w:val="en-US" w:eastAsia="zh-CN"/>
              </w:rPr>
              <w:t>E、不满足任何环节；得0分；</w:t>
            </w:r>
          </w:p>
        </w:tc>
        <w:tc>
          <w:tcPr>
            <w:tcW w:w="772" w:type="dxa"/>
            <w:shd w:val="clear" w:color="auto" w:fill="auto"/>
            <w:vAlign w:val="center"/>
          </w:tcPr>
          <w:p w14:paraId="0C413F5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60" w:type="dxa"/>
            <w:shd w:val="clear" w:color="auto" w:fill="auto"/>
            <w:vAlign w:val="center"/>
          </w:tcPr>
          <w:p w14:paraId="406F12F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72A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46CB58AF">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655133B8">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5E3F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32CF598">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0CCC0E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w:t>
            </w:r>
            <w:r>
              <w:rPr>
                <w:rFonts w:hint="eastAsia" w:ascii="宋体" w:hAnsi="宋体" w:eastAsia="等线" w:cs="宋体"/>
                <w:szCs w:val="21"/>
                <w:lang w:val="en-US" w:eastAsia="zh-CN"/>
              </w:rPr>
              <w:t xml:space="preserve">  </w:t>
            </w:r>
            <w:r>
              <w:rPr>
                <w:rFonts w:hint="eastAsia" w:ascii="宋体" w:hAnsi="宋体" w:eastAsia="等线" w:cs="宋体"/>
                <w:szCs w:val="21"/>
              </w:rPr>
              <w:t>能力</w:t>
            </w:r>
          </w:p>
        </w:tc>
        <w:tc>
          <w:tcPr>
            <w:tcW w:w="6825" w:type="dxa"/>
            <w:shd w:val="clear" w:color="auto" w:fill="auto"/>
            <w:vAlign w:val="center"/>
          </w:tcPr>
          <w:p w14:paraId="3831270F">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2A564A6D">
            <w:pPr>
              <w:spacing w:line="300" w:lineRule="exact"/>
              <w:ind w:left="-63" w:leftChars="-30" w:right="-88" w:rightChars="-42"/>
              <w:jc w:val="left"/>
              <w:rPr>
                <w:rFonts w:ascii="宋体" w:hAnsi="宋体" w:eastAsia="等线"/>
                <w:szCs w:val="21"/>
                <w:highlight w:val="none"/>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w:t>
            </w:r>
            <w:r>
              <w:rPr>
                <w:rFonts w:hint="eastAsia" w:ascii="宋体" w:hAnsi="宋体" w:eastAsia="等线"/>
                <w:szCs w:val="21"/>
                <w:lang w:val="en-US" w:eastAsia="zh-CN"/>
              </w:rPr>
              <w:t>同类项目的</w:t>
            </w:r>
            <w:r>
              <w:rPr>
                <w:rFonts w:hint="eastAsia" w:ascii="宋体" w:hAnsi="宋体" w:eastAsia="等线"/>
                <w:b w:val="0"/>
                <w:bCs w:val="0"/>
                <w:szCs w:val="21"/>
              </w:rPr>
              <w:t>评价结果情况为依据进行评价</w:t>
            </w:r>
            <w:r>
              <w:rPr>
                <w:rFonts w:hint="eastAsia" w:ascii="宋体" w:hAnsi="宋体" w:eastAsia="等线"/>
                <w:b w:val="0"/>
                <w:bCs w:val="0"/>
                <w:szCs w:val="21"/>
                <w:highlight w:val="none"/>
              </w:rPr>
              <w:t>（没有配送</w:t>
            </w:r>
            <w:r>
              <w:rPr>
                <w:rFonts w:hint="eastAsia" w:ascii="宋体" w:hAnsi="宋体" w:eastAsia="等线"/>
                <w:szCs w:val="21"/>
                <w:highlight w:val="none"/>
              </w:rPr>
              <w:t>过的以承诺书为准</w:t>
            </w:r>
            <w:r>
              <w:rPr>
                <w:rFonts w:ascii="宋体" w:hAnsi="宋体" w:eastAsia="等线"/>
                <w:szCs w:val="21"/>
                <w:highlight w:val="none"/>
              </w:rPr>
              <w:t>）</w:t>
            </w:r>
            <w:r>
              <w:rPr>
                <w:rFonts w:hint="eastAsia" w:ascii="宋体" w:hAnsi="宋体" w:eastAsia="等线"/>
                <w:szCs w:val="21"/>
                <w:highlight w:val="none"/>
              </w:rPr>
              <w:t>。</w:t>
            </w:r>
          </w:p>
          <w:p w14:paraId="04EE0D8B">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A、评价结果为优秀；得6分；</w:t>
            </w:r>
          </w:p>
          <w:p w14:paraId="2C56045A">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B、评价结果为良好；得4分；</w:t>
            </w:r>
          </w:p>
          <w:p w14:paraId="196959D9">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C、评价结果为一般；得2分；</w:t>
            </w:r>
          </w:p>
          <w:p w14:paraId="1D5A1A85">
            <w:pPr>
              <w:spacing w:line="300" w:lineRule="exact"/>
              <w:ind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D、评价结果为差；得0分；</w:t>
            </w:r>
          </w:p>
          <w:p w14:paraId="55DD2029">
            <w:pPr>
              <w:spacing w:line="300" w:lineRule="exact"/>
              <w:ind w:left="-63" w:leftChars="-30" w:right="-88" w:rightChars="-42"/>
              <w:jc w:val="left"/>
              <w:rPr>
                <w:rFonts w:hint="eastAsia" w:ascii="宋体" w:hAnsi="宋体" w:eastAsia="等线"/>
                <w:szCs w:val="21"/>
                <w:lang w:eastAsia="zh-CN"/>
              </w:rPr>
            </w:pPr>
            <w:r>
              <w:rPr>
                <w:rFonts w:hint="eastAsia" w:ascii="宋体" w:hAnsi="宋体" w:eastAsia="等线"/>
                <w:szCs w:val="21"/>
                <w:highlight w:val="none"/>
              </w:rPr>
              <w:t>没有配送过的</w:t>
            </w:r>
            <w:r>
              <w:rPr>
                <w:rFonts w:hint="eastAsia" w:ascii="宋体" w:hAnsi="宋体" w:eastAsia="等线"/>
                <w:szCs w:val="21"/>
                <w:highlight w:val="none"/>
                <w:lang w:val="en-US" w:eastAsia="zh-CN"/>
              </w:rPr>
              <w:t>投标人，</w:t>
            </w:r>
            <w:r>
              <w:rPr>
                <w:rFonts w:hint="eastAsia" w:ascii="宋体" w:hAnsi="宋体" w:eastAsia="等线"/>
                <w:szCs w:val="21"/>
                <w:highlight w:val="none"/>
              </w:rPr>
              <w:t>以承诺书为准。有承诺的得</w:t>
            </w:r>
            <w:r>
              <w:rPr>
                <w:rFonts w:hint="eastAsia" w:ascii="宋体" w:hAnsi="宋体" w:eastAsia="等线"/>
                <w:szCs w:val="21"/>
                <w:highlight w:val="none"/>
                <w:lang w:val="en-US" w:eastAsia="zh-CN"/>
              </w:rPr>
              <w:t>4</w:t>
            </w:r>
            <w:r>
              <w:rPr>
                <w:rFonts w:hint="eastAsia" w:ascii="宋体" w:hAnsi="宋体" w:eastAsia="等线"/>
                <w:szCs w:val="21"/>
                <w:highlight w:val="none"/>
              </w:rPr>
              <w:t>分，无承诺的得</w:t>
            </w:r>
            <w:r>
              <w:rPr>
                <w:rFonts w:hint="eastAsia" w:ascii="宋体" w:hAnsi="宋体" w:eastAsia="等线"/>
                <w:szCs w:val="21"/>
                <w:highlight w:val="none"/>
                <w:lang w:val="en-US" w:eastAsia="zh-CN"/>
              </w:rPr>
              <w:t>0</w:t>
            </w:r>
            <w:r>
              <w:rPr>
                <w:rFonts w:hint="eastAsia" w:ascii="宋体" w:hAnsi="宋体" w:eastAsia="等线"/>
                <w:szCs w:val="21"/>
                <w:highlight w:val="none"/>
              </w:rPr>
              <w:t>分</w:t>
            </w:r>
            <w:r>
              <w:rPr>
                <w:rFonts w:hint="eastAsia" w:ascii="宋体" w:hAnsi="宋体" w:eastAsia="等线"/>
                <w:szCs w:val="21"/>
                <w:highlight w:val="none"/>
                <w:lang w:eastAsia="zh-CN"/>
              </w:rPr>
              <w:t>；</w:t>
            </w:r>
          </w:p>
        </w:tc>
        <w:tc>
          <w:tcPr>
            <w:tcW w:w="772" w:type="dxa"/>
            <w:shd w:val="clear" w:color="auto" w:fill="auto"/>
            <w:vAlign w:val="center"/>
          </w:tcPr>
          <w:p w14:paraId="466161DC">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66B3BBF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FCE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58874810">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6ACC78B">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4D2AE917">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23C1A4AC">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5AD3C89F">
            <w:pPr>
              <w:spacing w:line="300" w:lineRule="exact"/>
              <w:jc w:val="left"/>
              <w:rPr>
                <w:rFonts w:ascii="宋体" w:hAnsi="宋体" w:eastAsia="等线"/>
                <w:szCs w:val="21"/>
              </w:rPr>
            </w:pPr>
            <w:r>
              <w:rPr>
                <w:rFonts w:ascii="宋体" w:hAnsi="宋体" w:eastAsia="等线"/>
                <w:szCs w:val="21"/>
              </w:rPr>
              <w:t>A、</w:t>
            </w:r>
            <w:r>
              <w:rPr>
                <w:rFonts w:hint="eastAsia" w:ascii="宋体" w:hAnsi="宋体" w:eastAsia="等线"/>
                <w:szCs w:val="21"/>
                <w:lang w:val="en-US" w:eastAsia="zh-CN"/>
              </w:rPr>
              <w:t>对以上</w:t>
            </w:r>
            <w:r>
              <w:rPr>
                <w:rFonts w:ascii="宋体" w:hAnsi="宋体" w:eastAsia="等线"/>
                <w:szCs w:val="21"/>
              </w:rPr>
              <w:t>三项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6分； </w:t>
            </w:r>
          </w:p>
          <w:p w14:paraId="23204E6B">
            <w:pPr>
              <w:spacing w:line="300" w:lineRule="exact"/>
              <w:jc w:val="left"/>
              <w:rPr>
                <w:rFonts w:ascii="宋体" w:hAnsi="宋体" w:eastAsia="等线"/>
                <w:szCs w:val="21"/>
              </w:rPr>
            </w:pPr>
            <w:r>
              <w:rPr>
                <w:rFonts w:ascii="宋体" w:hAnsi="宋体" w:eastAsia="等线"/>
                <w:szCs w:val="21"/>
              </w:rPr>
              <w:t>B、</w:t>
            </w:r>
            <w:r>
              <w:rPr>
                <w:rFonts w:hint="eastAsia" w:ascii="宋体" w:hAnsi="宋体" w:eastAsia="等线"/>
                <w:szCs w:val="21"/>
                <w:lang w:val="en-US" w:eastAsia="zh-CN"/>
              </w:rPr>
              <w:t>对以上二</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4分； </w:t>
            </w:r>
          </w:p>
          <w:p w14:paraId="764AD57E">
            <w:pPr>
              <w:spacing w:line="300" w:lineRule="exact"/>
              <w:jc w:val="left"/>
              <w:rPr>
                <w:rFonts w:ascii="宋体" w:hAnsi="宋体" w:eastAsia="等线"/>
                <w:szCs w:val="21"/>
              </w:rPr>
            </w:pPr>
            <w:r>
              <w:rPr>
                <w:rFonts w:ascii="宋体" w:hAnsi="宋体" w:eastAsia="等线"/>
                <w:szCs w:val="21"/>
              </w:rPr>
              <w:t>C、</w:t>
            </w:r>
            <w:r>
              <w:rPr>
                <w:rFonts w:hint="eastAsia" w:ascii="宋体" w:hAnsi="宋体" w:eastAsia="等线"/>
                <w:szCs w:val="21"/>
                <w:lang w:val="en-US" w:eastAsia="zh-CN"/>
              </w:rPr>
              <w:t>对以上一</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2分； </w:t>
            </w:r>
          </w:p>
          <w:p w14:paraId="1F061038">
            <w:pPr>
              <w:spacing w:line="300" w:lineRule="exact"/>
              <w:jc w:val="left"/>
              <w:rPr>
                <w:rFonts w:ascii="宋体" w:hAnsi="宋体" w:eastAsia="等线"/>
                <w:szCs w:val="21"/>
              </w:rPr>
            </w:pPr>
            <w:r>
              <w:rPr>
                <w:rFonts w:ascii="宋体" w:hAnsi="宋体" w:eastAsia="等线"/>
                <w:szCs w:val="21"/>
              </w:rPr>
              <w:t>D、</w:t>
            </w:r>
            <w:r>
              <w:rPr>
                <w:rFonts w:hint="eastAsia" w:ascii="宋体" w:hAnsi="宋体" w:eastAsia="等线"/>
                <w:szCs w:val="21"/>
                <w:lang w:val="en-US" w:eastAsia="zh-CN"/>
              </w:rPr>
              <w:t>对以上内容无</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0分</w:t>
            </w:r>
            <w:r>
              <w:rPr>
                <w:rFonts w:hint="eastAsia" w:ascii="宋体" w:hAnsi="宋体" w:eastAsia="等线"/>
                <w:szCs w:val="21"/>
                <w:lang w:eastAsia="zh-CN"/>
              </w:rPr>
              <w:t>；</w:t>
            </w:r>
          </w:p>
        </w:tc>
        <w:tc>
          <w:tcPr>
            <w:tcW w:w="772" w:type="dxa"/>
            <w:shd w:val="clear" w:color="auto" w:fill="auto"/>
            <w:vAlign w:val="center"/>
          </w:tcPr>
          <w:p w14:paraId="066F3520">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085954C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9AB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327B5A3E">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39DF3FF4">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20FD182D">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r>
              <w:rPr>
                <w:rFonts w:hint="eastAsia" w:ascii="宋体" w:hAnsi="宋体" w:eastAsia="等线"/>
                <w:szCs w:val="21"/>
                <w:lang w:eastAsia="zh-CN"/>
              </w:rPr>
              <w:t>（</w:t>
            </w:r>
            <w:r>
              <w:rPr>
                <w:rFonts w:hint="eastAsia" w:ascii="宋体" w:hAnsi="宋体" w:eastAsia="等线"/>
                <w:szCs w:val="21"/>
                <w:lang w:val="en-US" w:eastAsia="zh-CN"/>
              </w:rPr>
              <w:t>包括配送服务与售后服务等</w:t>
            </w:r>
            <w:r>
              <w:rPr>
                <w:rFonts w:hint="eastAsia" w:ascii="宋体" w:hAnsi="宋体" w:eastAsia="等线"/>
                <w:szCs w:val="21"/>
                <w:lang w:eastAsia="zh-CN"/>
              </w:rPr>
              <w:t>）</w:t>
            </w:r>
            <w:r>
              <w:rPr>
                <w:rFonts w:hint="eastAsia" w:ascii="宋体" w:hAnsi="宋体" w:eastAsia="等线"/>
                <w:szCs w:val="21"/>
              </w:rPr>
              <w:t>。</w:t>
            </w:r>
          </w:p>
          <w:p w14:paraId="418C76BB">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51DF6B14">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793FFB32">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AD97E8">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07140B2">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7055131E">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3A49B500">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60" w:type="dxa"/>
            <w:shd w:val="clear" w:color="auto" w:fill="auto"/>
            <w:vAlign w:val="center"/>
          </w:tcPr>
          <w:p w14:paraId="0ED8968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52FE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A5BFC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46259A3F">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C3F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238F04E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7C35A687">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79F94F41">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评审标准： </w:t>
            </w:r>
          </w:p>
          <w:p w14:paraId="76531DC2">
            <w:pPr>
              <w:spacing w:line="300" w:lineRule="exact"/>
              <w:ind w:left="-63" w:leftChars="-30" w:right="-88" w:rightChars="-42"/>
              <w:jc w:val="left"/>
              <w:rPr>
                <w:rFonts w:hint="eastAsia" w:ascii="宋体" w:hAnsi="宋体" w:eastAsia="等线"/>
                <w:szCs w:val="21"/>
                <w:lang w:val="en-US" w:eastAsia="zh-CN"/>
              </w:rPr>
            </w:pPr>
            <w:r>
              <w:rPr>
                <w:rFonts w:hint="eastAsia" w:ascii="宋体" w:hAnsi="宋体" w:eastAsia="等线"/>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w:t>
            </w:r>
            <w:r>
              <w:rPr>
                <w:rFonts w:hint="eastAsia" w:ascii="宋体" w:hAnsi="宋体" w:eastAsia="等线"/>
                <w:szCs w:val="21"/>
                <w:lang w:val="en-US" w:eastAsia="zh-CN"/>
              </w:rPr>
              <w:t>4</w:t>
            </w:r>
            <w:r>
              <w:rPr>
                <w:rFonts w:hint="eastAsia" w:ascii="宋体" w:hAnsi="宋体" w:eastAsia="等线"/>
                <w:szCs w:val="21"/>
              </w:rPr>
              <w:t>分。（采购办通过“信用中国”、“中国政府采购网”、“深圳市政府采购监管网”以及市、区财政部门认定的其他渠道查询供应商信用信息，投标人无需提供证明材料。）</w:t>
            </w:r>
          </w:p>
        </w:tc>
        <w:tc>
          <w:tcPr>
            <w:tcW w:w="772" w:type="dxa"/>
            <w:shd w:val="clear" w:color="auto" w:fill="auto"/>
            <w:vAlign w:val="center"/>
          </w:tcPr>
          <w:p w14:paraId="191A6E39">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7E3A976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48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4BCC442A">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3052576F">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0F02031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（1）评审标准： </w:t>
            </w:r>
          </w:p>
          <w:p w14:paraId="5E0C97C8">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提供2020年1月1日至本项目投标截止之日由服务单位出具的经考核评价为优或其他最高级别评价的证明，每提供一份证明得1分，最高得</w:t>
            </w:r>
            <w:r>
              <w:rPr>
                <w:rFonts w:hint="eastAsia" w:ascii="宋体" w:hAnsi="宋体" w:eastAsia="等线"/>
                <w:szCs w:val="21"/>
                <w:lang w:val="en-US" w:eastAsia="zh-CN"/>
              </w:rPr>
              <w:t>4</w:t>
            </w:r>
            <w:r>
              <w:rPr>
                <w:rFonts w:hint="eastAsia" w:ascii="宋体" w:hAnsi="宋体" w:eastAsia="等线"/>
                <w:szCs w:val="21"/>
              </w:rPr>
              <w:t xml:space="preserve">分。同一单位出具多份评价证明的不可重复得分。 </w:t>
            </w:r>
          </w:p>
          <w:p w14:paraId="0CF80B9C">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 xml:space="preserve">（2）证明文件： </w:t>
            </w:r>
          </w:p>
          <w:p w14:paraId="25896EA1">
            <w:pPr>
              <w:spacing w:line="300" w:lineRule="exact"/>
              <w:ind w:left="-63" w:leftChars="-30" w:right="-88" w:rightChars="-42"/>
              <w:jc w:val="left"/>
              <w:rPr>
                <w:rFonts w:ascii="宋体" w:hAnsi="宋体" w:eastAsia="等线"/>
                <w:szCs w:val="21"/>
              </w:rPr>
            </w:pPr>
            <w:r>
              <w:rPr>
                <w:rFonts w:hint="eastAsia" w:ascii="宋体" w:hAnsi="宋体" w:eastAsia="等线"/>
                <w:szCs w:val="21"/>
              </w:rPr>
              <w:t>提供服务单位评价证明文件（加盖服务单位公章或业务章</w:t>
            </w:r>
            <w:r>
              <w:rPr>
                <w:rFonts w:hint="eastAsia" w:ascii="宋体" w:hAnsi="宋体" w:eastAsia="等线"/>
                <w:szCs w:val="21"/>
                <w:lang w:val="en-US" w:eastAsia="zh-CN"/>
              </w:rPr>
              <w:t>或服务单位OA平台下载履约评价文件</w:t>
            </w:r>
            <w:r>
              <w:rPr>
                <w:rFonts w:hint="eastAsia" w:ascii="宋体" w:hAnsi="宋体" w:eastAsia="等线"/>
                <w:szCs w:val="21"/>
              </w:rPr>
              <w:t>）复印件。未按要求提供有效证明材料或提供不清晰导致评委无法识别的不计得分</w:t>
            </w:r>
            <w:r>
              <w:rPr>
                <w:rFonts w:hint="eastAsia" w:ascii="宋体" w:hAnsi="宋体" w:eastAsia="等线"/>
                <w:szCs w:val="21"/>
                <w:lang w:eastAsia="zh-CN"/>
              </w:rPr>
              <w:t>，</w:t>
            </w:r>
            <w:r>
              <w:rPr>
                <w:rFonts w:hint="eastAsia" w:ascii="宋体" w:hAnsi="宋体" w:eastAsia="等线"/>
                <w:szCs w:val="21"/>
                <w:lang w:val="en-US" w:eastAsia="zh-CN"/>
              </w:rPr>
              <w:t>存疑的评委会可提疑，提疑后现场答辩通过后可得分</w:t>
            </w:r>
            <w:r>
              <w:rPr>
                <w:rFonts w:hint="eastAsia" w:ascii="宋体" w:hAnsi="宋体" w:eastAsia="等线"/>
                <w:szCs w:val="21"/>
              </w:rPr>
              <w:t>。</w:t>
            </w:r>
          </w:p>
        </w:tc>
        <w:tc>
          <w:tcPr>
            <w:tcW w:w="772" w:type="dxa"/>
            <w:shd w:val="clear" w:color="auto" w:fill="auto"/>
            <w:vAlign w:val="center"/>
          </w:tcPr>
          <w:p w14:paraId="098EA4E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4959103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159D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795" w:type="dxa"/>
            <w:shd w:val="clear" w:color="auto" w:fill="auto"/>
            <w:vAlign w:val="center"/>
          </w:tcPr>
          <w:p w14:paraId="65075C3B">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A6BF68A">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同类项目业绩情况</w:t>
            </w:r>
          </w:p>
        </w:tc>
        <w:tc>
          <w:tcPr>
            <w:tcW w:w="6825" w:type="dxa"/>
            <w:shd w:val="clear" w:color="auto" w:fill="auto"/>
            <w:vAlign w:val="center"/>
          </w:tcPr>
          <w:p w14:paraId="09F2C4FE">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（1）评审标准：</w:t>
            </w:r>
          </w:p>
          <w:p w14:paraId="095864B0">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投标人自2020年1月1日至本项目投标截止时间（以合同签订日期为准），每提供一项</w:t>
            </w:r>
            <w:r>
              <w:rPr>
                <w:rFonts w:hint="eastAsia" w:ascii="宋体" w:hAnsi="宋体" w:eastAsia="等线"/>
                <w:szCs w:val="21"/>
                <w:lang w:val="en-US" w:eastAsia="zh-CN"/>
              </w:rPr>
              <w:t>该业务或类似</w:t>
            </w:r>
            <w:r>
              <w:rPr>
                <w:rFonts w:hint="eastAsia" w:ascii="宋体" w:hAnsi="宋体" w:eastAsia="等线"/>
                <w:szCs w:val="21"/>
              </w:rPr>
              <w:t>的业绩得</w:t>
            </w:r>
            <w:r>
              <w:rPr>
                <w:rFonts w:hint="eastAsia" w:ascii="宋体" w:hAnsi="宋体" w:eastAsia="等线"/>
                <w:szCs w:val="21"/>
                <w:lang w:val="en-US" w:eastAsia="zh-CN"/>
              </w:rPr>
              <w:t>1</w:t>
            </w:r>
            <w:r>
              <w:rPr>
                <w:rFonts w:hint="eastAsia" w:ascii="宋体" w:hAnsi="宋体" w:eastAsia="等线"/>
                <w:szCs w:val="21"/>
              </w:rPr>
              <w:t>分，最高得</w:t>
            </w:r>
            <w:r>
              <w:rPr>
                <w:rFonts w:hint="eastAsia" w:ascii="宋体" w:hAnsi="宋体" w:eastAsia="等线"/>
                <w:szCs w:val="21"/>
                <w:lang w:val="en-US" w:eastAsia="zh-CN"/>
              </w:rPr>
              <w:t>2</w:t>
            </w:r>
            <w:r>
              <w:rPr>
                <w:rFonts w:hint="eastAsia" w:ascii="宋体" w:hAnsi="宋体" w:eastAsia="等线"/>
                <w:szCs w:val="21"/>
              </w:rPr>
              <w:t>分。</w:t>
            </w:r>
          </w:p>
          <w:p w14:paraId="183D04C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（2）证明文件：</w:t>
            </w:r>
          </w:p>
          <w:p w14:paraId="66D93271">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1.要求提供合同关键页（含签订合同双方的单位名称、合同项目名称、签订合同双方的落款盖章、签订日期的关键页）作为得分依据。</w:t>
            </w:r>
          </w:p>
          <w:p w14:paraId="4F1F7E0B">
            <w:pPr>
              <w:spacing w:line="300" w:lineRule="exact"/>
              <w:ind w:left="-63" w:leftChars="-30" w:right="-88" w:rightChars="-42"/>
              <w:jc w:val="left"/>
              <w:rPr>
                <w:rFonts w:ascii="等线" w:hAnsi="等线" w:eastAsia="等线" w:cs="等线"/>
                <w:szCs w:val="21"/>
              </w:rPr>
            </w:pPr>
          </w:p>
        </w:tc>
        <w:tc>
          <w:tcPr>
            <w:tcW w:w="772" w:type="dxa"/>
            <w:shd w:val="clear" w:color="auto" w:fill="auto"/>
            <w:vAlign w:val="center"/>
          </w:tcPr>
          <w:p w14:paraId="1BFD92A4">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60" w:type="dxa"/>
            <w:shd w:val="clear" w:color="auto" w:fill="auto"/>
            <w:vAlign w:val="center"/>
          </w:tcPr>
          <w:p w14:paraId="7F1849B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4429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68EA1388">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7F8A9426">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7006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25EE227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DFDEB0A">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02EFEAAA">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5BC208AA">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0C2EE1D7">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1B87D55D">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6768F22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60" w:type="dxa"/>
            <w:shd w:val="clear" w:color="auto" w:fill="auto"/>
            <w:vAlign w:val="center"/>
          </w:tcPr>
          <w:p w14:paraId="306E9AD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1B78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31F5B02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75327E2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60" w:type="dxa"/>
            <w:shd w:val="clear" w:color="auto" w:fill="auto"/>
            <w:vAlign w:val="center"/>
          </w:tcPr>
          <w:p w14:paraId="2948E4E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345452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33A3FBB5">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625777C">
      <w:pPr>
        <w:widowControl/>
        <w:spacing w:before="100" w:beforeAutospacing="1" w:after="100" w:afterAutospacing="1"/>
        <w:jc w:val="both"/>
        <w:rPr>
          <w:rFonts w:hint="eastAsia" w:ascii="宋体" w:hAnsi="宋体"/>
          <w:b/>
          <w:bCs/>
          <w:sz w:val="28"/>
        </w:rPr>
      </w:pPr>
    </w:p>
    <w:p w14:paraId="6D66045B">
      <w:pPr>
        <w:widowControl/>
        <w:spacing w:before="100" w:beforeAutospacing="1" w:after="100" w:afterAutospacing="1"/>
        <w:jc w:val="center"/>
        <w:rPr>
          <w:rFonts w:ascii="宋体" w:hAnsi="宋体"/>
          <w:b/>
          <w:bCs/>
          <w:sz w:val="28"/>
        </w:rPr>
      </w:pPr>
      <w:r>
        <w:rPr>
          <w:rFonts w:hint="eastAsia" w:ascii="宋体" w:hAnsi="宋体"/>
          <w:b/>
          <w:bCs/>
          <w:sz w:val="28"/>
        </w:rPr>
        <w:t>二、后勤</w:t>
      </w:r>
      <w:r>
        <w:rPr>
          <w:rFonts w:ascii="宋体" w:hAnsi="宋体"/>
          <w:b/>
          <w:bCs/>
          <w:sz w:val="28"/>
        </w:rPr>
        <w:t>物资</w:t>
      </w:r>
      <w:r>
        <w:rPr>
          <w:rFonts w:hint="eastAsia" w:ascii="宋体" w:hAnsi="宋体"/>
          <w:b/>
          <w:bCs/>
          <w:sz w:val="28"/>
        </w:rPr>
        <w:t>采购需求：</w:t>
      </w:r>
    </w:p>
    <w:tbl>
      <w:tblPr>
        <w:tblStyle w:val="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817"/>
        <w:gridCol w:w="2138"/>
        <w:gridCol w:w="1712"/>
        <w:gridCol w:w="2023"/>
        <w:gridCol w:w="1862"/>
      </w:tblGrid>
      <w:tr w14:paraId="2530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70" w:type="pct"/>
            <w:vAlign w:val="center"/>
          </w:tcPr>
          <w:p w14:paraId="6A008D97">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序号</w:t>
            </w:r>
          </w:p>
        </w:tc>
        <w:tc>
          <w:tcPr>
            <w:tcW w:w="899" w:type="pct"/>
            <w:vAlign w:val="center"/>
          </w:tcPr>
          <w:p w14:paraId="225301A2">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名称</w:t>
            </w:r>
          </w:p>
        </w:tc>
        <w:tc>
          <w:tcPr>
            <w:tcW w:w="1058" w:type="pct"/>
            <w:vAlign w:val="center"/>
          </w:tcPr>
          <w:p w14:paraId="2AF6EF65">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规格型号</w:t>
            </w:r>
          </w:p>
        </w:tc>
        <w:tc>
          <w:tcPr>
            <w:tcW w:w="847" w:type="pct"/>
            <w:vAlign w:val="center"/>
          </w:tcPr>
          <w:p w14:paraId="6D2EA943">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材质要求</w:t>
            </w:r>
          </w:p>
        </w:tc>
        <w:tc>
          <w:tcPr>
            <w:tcW w:w="1001" w:type="pct"/>
            <w:vAlign w:val="center"/>
          </w:tcPr>
          <w:p w14:paraId="5D23BAF5">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具体参数需求</w:t>
            </w:r>
          </w:p>
        </w:tc>
        <w:tc>
          <w:tcPr>
            <w:tcW w:w="921" w:type="pct"/>
            <w:vAlign w:val="center"/>
          </w:tcPr>
          <w:p w14:paraId="20380FF3">
            <w:pPr>
              <w:widowControl/>
              <w:adjustRightInd w:val="0"/>
              <w:snapToGrid w:val="0"/>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szCs w:val="21"/>
              </w:rPr>
              <w:t>最高单价限价</w:t>
            </w:r>
          </w:p>
        </w:tc>
      </w:tr>
      <w:tr w14:paraId="414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70" w:type="pct"/>
            <w:vAlign w:val="center"/>
          </w:tcPr>
          <w:p w14:paraId="7A6776EC">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1</w:t>
            </w:r>
          </w:p>
        </w:tc>
        <w:tc>
          <w:tcPr>
            <w:tcW w:w="899" w:type="pct"/>
            <w:vAlign w:val="center"/>
          </w:tcPr>
          <w:p w14:paraId="49A250B2">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口服液体药剂分装瓶</w:t>
            </w:r>
          </w:p>
        </w:tc>
        <w:tc>
          <w:tcPr>
            <w:tcW w:w="1058" w:type="pct"/>
            <w:vAlign w:val="center"/>
          </w:tcPr>
          <w:p w14:paraId="6AF14EE7">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10ml或15 mL</w:t>
            </w:r>
          </w:p>
        </w:tc>
        <w:tc>
          <w:tcPr>
            <w:tcW w:w="847" w:type="pct"/>
            <w:vAlign w:val="center"/>
          </w:tcPr>
          <w:p w14:paraId="7717F354">
            <w:pPr>
              <w:widowControl/>
              <w:adjustRightInd w:val="0"/>
              <w:snapToGrid w:val="0"/>
              <w:spacing w:before="100" w:beforeAutospacing="1" w:after="100" w:afterAutospacing="1"/>
              <w:jc w:val="both"/>
              <w:rPr>
                <w:rFonts w:hint="default" w:ascii="宋体" w:hAnsi="宋体" w:cs="宋体"/>
                <w:i w:val="0"/>
                <w:iCs w:val="0"/>
                <w:caps w:val="0"/>
                <w:spacing w:val="0"/>
                <w:kern w:val="0"/>
                <w:sz w:val="21"/>
                <w:szCs w:val="21"/>
                <w:u w:val="none"/>
                <w:shd w:val="clear"/>
                <w:lang w:val="en-US" w:eastAsia="zh-CN"/>
              </w:rPr>
            </w:pPr>
            <w:r>
              <w:rPr>
                <w:rFonts w:hint="eastAsia" w:ascii="宋体" w:hAnsi="宋体" w:cs="宋体"/>
                <w:i w:val="0"/>
                <w:iCs w:val="0"/>
                <w:caps w:val="0"/>
                <w:spacing w:val="0"/>
                <w:kern w:val="0"/>
                <w:sz w:val="21"/>
                <w:szCs w:val="21"/>
                <w:u w:val="none"/>
                <w:shd w:val="clear"/>
                <w:lang w:val="en-US" w:eastAsia="zh-CN"/>
              </w:rPr>
              <w:t>1.透明或半透明</w:t>
            </w:r>
            <w:bookmarkStart w:id="0" w:name="_GoBack"/>
            <w:bookmarkEnd w:id="0"/>
          </w:p>
          <w:p w14:paraId="44065C7D">
            <w:pPr>
              <w:widowControl/>
              <w:adjustRightInd w:val="0"/>
              <w:snapToGrid w:val="0"/>
              <w:spacing w:before="100" w:beforeAutospacing="1" w:after="100" w:afterAutospacing="1"/>
              <w:jc w:val="both"/>
              <w:rPr>
                <w:rFonts w:hint="default" w:ascii="宋体" w:hAnsi="宋体" w:cs="宋体"/>
                <w:i w:val="0"/>
                <w:iCs w:val="0"/>
                <w:caps w:val="0"/>
                <w:spacing w:val="0"/>
                <w:kern w:val="0"/>
                <w:sz w:val="21"/>
                <w:szCs w:val="21"/>
                <w:u w:val="none"/>
                <w:shd w:val="clear"/>
                <w:lang w:val="en-US" w:eastAsia="zh-CN"/>
              </w:rPr>
            </w:pPr>
            <w:r>
              <w:rPr>
                <w:rFonts w:hint="eastAsia" w:ascii="宋体" w:hAnsi="宋体" w:cs="宋体"/>
                <w:i w:val="0"/>
                <w:iCs w:val="0"/>
                <w:caps w:val="0"/>
                <w:spacing w:val="0"/>
                <w:kern w:val="0"/>
                <w:sz w:val="21"/>
                <w:szCs w:val="21"/>
                <w:u w:val="none"/>
                <w:shd w:val="clear"/>
                <w:lang w:val="en-US" w:eastAsia="zh-CN"/>
              </w:rPr>
              <w:t>2.聚丙烯、聚乙烯或聚酯瓶</w:t>
            </w:r>
          </w:p>
        </w:tc>
        <w:tc>
          <w:tcPr>
            <w:tcW w:w="1001" w:type="pct"/>
            <w:vAlign w:val="center"/>
          </w:tcPr>
          <w:p w14:paraId="70478DB2">
            <w:pPr>
              <w:numPr>
                <w:ilvl w:val="0"/>
                <w:numId w:val="0"/>
              </w:numPr>
              <w:ind w:left="0" w:leftChars="0" w:firstLine="0" w:firstLineChars="0"/>
              <w:rPr>
                <w:rFonts w:hint="default" w:ascii="宋体" w:hAnsi="宋体" w:eastAsia="宋体" w:cs="宋体"/>
                <w:kern w:val="0"/>
                <w:szCs w:val="21"/>
                <w:lang w:val="en-US" w:eastAsia="zh-CN"/>
              </w:rPr>
            </w:pPr>
            <w:r>
              <w:rPr>
                <w:rFonts w:hint="eastAsia" w:ascii="宋体" w:hAnsi="宋体" w:cs="宋体"/>
                <w:kern w:val="0"/>
                <w:szCs w:val="21"/>
                <w:lang w:val="en-US" w:eastAsia="zh-CN"/>
              </w:rPr>
              <w:t>国药包字号，需在国家药监局药品审评中心（CDE）原辅包登记平台提交资料，获取登记好及“A”状态登记分类。</w:t>
            </w:r>
          </w:p>
        </w:tc>
        <w:tc>
          <w:tcPr>
            <w:tcW w:w="921" w:type="pct"/>
            <w:vAlign w:val="center"/>
          </w:tcPr>
          <w:p w14:paraId="4C8FF869">
            <w:pPr>
              <w:widowControl/>
              <w:adjustRightInd w:val="0"/>
              <w:snapToGrid w:val="0"/>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0.2元/个</w:t>
            </w:r>
          </w:p>
        </w:tc>
      </w:tr>
      <w:tr w14:paraId="4D9A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70" w:type="pct"/>
            <w:vAlign w:val="center"/>
          </w:tcPr>
          <w:p w14:paraId="5241D347">
            <w:pPr>
              <w:widowControl/>
              <w:adjustRightInd w:val="0"/>
              <w:snapToGrid w:val="0"/>
              <w:spacing w:before="100" w:beforeAutospacing="1" w:after="100" w:afterAutospacing="1"/>
              <w:jc w:val="center"/>
              <w:rPr>
                <w:rFonts w:hint="eastAsia" w:ascii="宋体" w:hAnsi="宋体" w:cs="宋体"/>
                <w:kern w:val="0"/>
                <w:szCs w:val="21"/>
              </w:rPr>
            </w:pPr>
          </w:p>
        </w:tc>
        <w:tc>
          <w:tcPr>
            <w:tcW w:w="899" w:type="pct"/>
            <w:vAlign w:val="center"/>
          </w:tcPr>
          <w:p w14:paraId="07B79D59">
            <w:pPr>
              <w:widowControl/>
              <w:adjustRightInd w:val="0"/>
              <w:snapToGrid w:val="0"/>
              <w:spacing w:before="100" w:beforeAutospacing="1" w:after="100" w:afterAutospacing="1"/>
              <w:jc w:val="center"/>
              <w:rPr>
                <w:rFonts w:hint="eastAsia" w:ascii="宋体" w:hAnsi="宋体" w:cs="宋体"/>
                <w:kern w:val="0"/>
                <w:szCs w:val="21"/>
              </w:rPr>
            </w:pPr>
          </w:p>
        </w:tc>
        <w:tc>
          <w:tcPr>
            <w:tcW w:w="1058" w:type="pct"/>
            <w:vAlign w:val="center"/>
          </w:tcPr>
          <w:p w14:paraId="2F5EA77E">
            <w:pPr>
              <w:widowControl/>
              <w:numPr>
                <w:ilvl w:val="255"/>
                <w:numId w:val="0"/>
              </w:numPr>
              <w:adjustRightInd w:val="0"/>
              <w:snapToGrid w:val="0"/>
              <w:spacing w:before="100" w:beforeAutospacing="1" w:after="100" w:afterAutospacing="1"/>
              <w:jc w:val="center"/>
              <w:rPr>
                <w:rFonts w:hint="eastAsia" w:ascii="宋体" w:hAnsi="宋体" w:cs="宋体"/>
                <w:kern w:val="0"/>
                <w:szCs w:val="21"/>
              </w:rPr>
            </w:pPr>
          </w:p>
        </w:tc>
        <w:tc>
          <w:tcPr>
            <w:tcW w:w="847" w:type="pct"/>
            <w:vAlign w:val="center"/>
          </w:tcPr>
          <w:p w14:paraId="14A3B66E">
            <w:pPr>
              <w:widowControl/>
              <w:adjustRightInd w:val="0"/>
              <w:snapToGrid w:val="0"/>
              <w:spacing w:before="100" w:beforeAutospacing="1" w:after="100" w:afterAutospacing="1"/>
              <w:jc w:val="center"/>
              <w:rPr>
                <w:rFonts w:hint="eastAsia" w:ascii="宋体" w:hAnsi="宋体" w:cs="宋体"/>
                <w:i w:val="0"/>
                <w:iCs w:val="0"/>
                <w:caps w:val="0"/>
                <w:spacing w:val="0"/>
                <w:kern w:val="0"/>
                <w:sz w:val="21"/>
                <w:szCs w:val="21"/>
                <w:u w:val="none"/>
                <w:shd w:val="clear"/>
                <w:lang w:val="en-US" w:eastAsia="zh-CN"/>
              </w:rPr>
            </w:pPr>
          </w:p>
        </w:tc>
        <w:tc>
          <w:tcPr>
            <w:tcW w:w="1001" w:type="pct"/>
            <w:vAlign w:val="center"/>
          </w:tcPr>
          <w:p w14:paraId="36C49227">
            <w:pPr>
              <w:widowControl/>
              <w:adjustRightInd w:val="0"/>
              <w:snapToGrid w:val="0"/>
              <w:spacing w:before="100" w:beforeAutospacing="1" w:after="100" w:afterAutospacing="1"/>
              <w:jc w:val="center"/>
              <w:rPr>
                <w:rFonts w:hint="eastAsia" w:ascii="宋体" w:hAnsi="宋体" w:cs="宋体"/>
                <w:kern w:val="0"/>
                <w:szCs w:val="21"/>
              </w:rPr>
            </w:pPr>
          </w:p>
        </w:tc>
        <w:tc>
          <w:tcPr>
            <w:tcW w:w="921" w:type="pct"/>
            <w:vAlign w:val="center"/>
          </w:tcPr>
          <w:p w14:paraId="2140EBF9">
            <w:pPr>
              <w:widowControl/>
              <w:adjustRightInd w:val="0"/>
              <w:snapToGrid w:val="0"/>
              <w:spacing w:before="100" w:beforeAutospacing="1" w:after="100" w:afterAutospacing="1"/>
              <w:jc w:val="center"/>
              <w:rPr>
                <w:rFonts w:hint="eastAsia" w:ascii="宋体" w:hAnsi="宋体" w:cs="宋体"/>
                <w:kern w:val="0"/>
                <w:szCs w:val="21"/>
              </w:rPr>
            </w:pPr>
          </w:p>
        </w:tc>
      </w:tr>
    </w:tbl>
    <w:p w14:paraId="461D82AE">
      <w:pPr>
        <w:spacing w:line="540" w:lineRule="exact"/>
        <w:rPr>
          <w:rFonts w:hint="eastAsia" w:ascii="宋体" w:hAnsi="宋体"/>
          <w:bCs/>
          <w:sz w:val="24"/>
        </w:rPr>
      </w:pPr>
    </w:p>
    <w:p w14:paraId="1A86CBE0">
      <w:pPr>
        <w:pStyle w:val="8"/>
        <w:keepNext w:val="0"/>
        <w:keepLines w:val="0"/>
        <w:widowControl/>
        <w:suppressLineNumbers w:val="0"/>
        <w:rPr>
          <w:rFonts w:hint="eastAsia"/>
        </w:rPr>
      </w:pPr>
      <w:r>
        <w:rPr>
          <w:rFonts w:hint="eastAsia"/>
          <w:lang w:val="en-US" w:eastAsia="zh-CN"/>
        </w:rPr>
        <w:t>★付款方式：中标单位将产品送至采购人指定地点(如需安装还应完成安装调试)并通过采购人验收，且提供全额有效发票和履约保证金后60日内，采购人一次性付清100%的合同金额。</w:t>
      </w:r>
    </w:p>
    <w:p w14:paraId="0CB5463D">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7E5D7B06">
        <w:pPr>
          <w:pStyle w:val="6"/>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745BD9E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C171C3"/>
    <w:rsid w:val="0BA13F3D"/>
    <w:rsid w:val="0C8A2C23"/>
    <w:rsid w:val="0FB85BDB"/>
    <w:rsid w:val="10AA33B1"/>
    <w:rsid w:val="135E0534"/>
    <w:rsid w:val="1A2C7DEE"/>
    <w:rsid w:val="1A7FF1B7"/>
    <w:rsid w:val="1EEE7042"/>
    <w:rsid w:val="247D0FF1"/>
    <w:rsid w:val="26435EC5"/>
    <w:rsid w:val="269C2E17"/>
    <w:rsid w:val="26EE059E"/>
    <w:rsid w:val="280D1415"/>
    <w:rsid w:val="288B5A00"/>
    <w:rsid w:val="2F0E1B54"/>
    <w:rsid w:val="2FFA7287"/>
    <w:rsid w:val="327F0311"/>
    <w:rsid w:val="45530C91"/>
    <w:rsid w:val="4695775F"/>
    <w:rsid w:val="47164442"/>
    <w:rsid w:val="48AE321A"/>
    <w:rsid w:val="48F8086D"/>
    <w:rsid w:val="4C4B332A"/>
    <w:rsid w:val="540C73F1"/>
    <w:rsid w:val="54D57D13"/>
    <w:rsid w:val="566C1D02"/>
    <w:rsid w:val="57371DC1"/>
    <w:rsid w:val="5A761F7B"/>
    <w:rsid w:val="5FF2755C"/>
    <w:rsid w:val="60B540C1"/>
    <w:rsid w:val="67CF76EF"/>
    <w:rsid w:val="690507DD"/>
    <w:rsid w:val="6C723935"/>
    <w:rsid w:val="6EF410D7"/>
    <w:rsid w:val="6FBA4A5B"/>
    <w:rsid w:val="704B11CB"/>
    <w:rsid w:val="78E04401"/>
    <w:rsid w:val="799D7E4B"/>
    <w:rsid w:val="7AFB4DD2"/>
    <w:rsid w:val="BB7FD7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rPr>
      <w:rFonts w:asciiTheme="minorHAnsi" w:hAnsiTheme="minorHAnsi" w:eastAsiaTheme="minorEastAsia" w:cstheme="minorBidi"/>
    </w:rPr>
  </w:style>
  <w:style w:type="paragraph" w:styleId="5">
    <w:name w:val="Balloon Text"/>
    <w:basedOn w:val="1"/>
    <w:link w:val="16"/>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3"/>
    <w:qFormat/>
    <w:uiPriority w:val="0"/>
    <w:rPr>
      <w:rFonts w:ascii="Times New Roman" w:hAnsi="Times New Roman" w:eastAsia="宋体" w:cs="Times New Roman"/>
      <w:b/>
      <w:bCs/>
      <w:kern w:val="44"/>
      <w:sz w:val="44"/>
      <w:szCs w:val="44"/>
    </w:rPr>
  </w:style>
  <w:style w:type="character" w:customStyle="1" w:styleId="13">
    <w:name w:val="页眉 字符"/>
    <w:basedOn w:val="11"/>
    <w:link w:val="7"/>
    <w:autoRedefine/>
    <w:qFormat/>
    <w:uiPriority w:val="99"/>
    <w:rPr>
      <w:rFonts w:ascii="Calibri" w:hAnsi="Calibri" w:eastAsia="宋体" w:cs="Times New Roman"/>
      <w:sz w:val="18"/>
      <w:szCs w:val="18"/>
    </w:rPr>
  </w:style>
  <w:style w:type="character" w:customStyle="1" w:styleId="14">
    <w:name w:val="页脚 字符"/>
    <w:basedOn w:val="11"/>
    <w:link w:val="6"/>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1"/>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2045</Words>
  <Characters>2113</Characters>
  <Lines>21</Lines>
  <Paragraphs>6</Paragraphs>
  <TotalTime>2</TotalTime>
  <ScaleCrop>false</ScaleCrop>
  <LinksUpToDate>false</LinksUpToDate>
  <CharactersWithSpaces>2136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罗睿田</cp:lastModifiedBy>
  <cp:lastPrinted>2022-11-03T14:35:00Z</cp:lastPrinted>
  <dcterms:modified xsi:type="dcterms:W3CDTF">2025-11-03T07:24:17Z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ED4600ECE31D44FAA28EAE70545C483C_13</vt:lpwstr>
  </property>
  <property fmtid="{D5CDD505-2E9C-101B-9397-08002B2CF9AE}" pid="4" name="KSOTemplateDocerSaveRecord">
    <vt:lpwstr>eyJoZGlkIjoiMmYwOTdmZGI1ODcxNzY3NTA5ZGUxOGE4NmVjYWUxMDUiLCJ1c2VySWQiOiIzMTc3OTE5NzcifQ==</vt:lpwstr>
  </property>
</Properties>
</file>