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项目名称：Orbitrap离子肼质谱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采购预算：400万元</w:t>
      </w:r>
    </w:p>
    <w:p w14:paraId="410E9729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产地：进口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参数要求：</w:t>
      </w:r>
    </w:p>
    <w:tbl>
      <w:tblPr>
        <w:tblStyle w:val="3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3463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5FA061D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技术要求</w:t>
            </w:r>
          </w:p>
        </w:tc>
      </w:tr>
      <w:tr w14:paraId="3B49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C108D2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1、工作条件</w:t>
            </w:r>
          </w:p>
          <w:p w14:paraId="1F3779F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1.1电源：230V±10%，AC(交流)，50/60Hz</w:t>
            </w:r>
          </w:p>
          <w:p w14:paraId="0EBF8CC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1.2环境温度：15-27℃</w:t>
            </w:r>
          </w:p>
          <w:p w14:paraId="5EE2D00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1.3相对湿度：20-80%</w:t>
            </w:r>
          </w:p>
          <w:p w14:paraId="3EB1017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▲1.4气体需求：高纯氮气，最大消耗量≤20L/min（提供产品彩页或产品说明书作为佐证材料）；</w:t>
            </w:r>
          </w:p>
        </w:tc>
      </w:tr>
      <w:tr w14:paraId="4D0A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407023D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2、质谱部分</w:t>
            </w:r>
          </w:p>
          <w:p w14:paraId="6DAFA94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2.1离子源部分</w:t>
            </w:r>
          </w:p>
          <w:p w14:paraId="14BD221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2.1.1配备独立的可加热电喷雾离子源；</w:t>
            </w:r>
          </w:p>
          <w:p w14:paraId="67E1819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▲2.1.2喷针采用≤60度喷雾设计，可在任意位置固定并实现上下、前后直线型、左右圆弧型三维调节（提供产品彩页或产品说明书作为佐证材料）；</w:t>
            </w:r>
          </w:p>
          <w:p w14:paraId="0595B7B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2.1.3具有雾化气和辅助雾化气，提高雾化效率和稳定性，具有强的雾化效果、抗污染能力；</w:t>
            </w:r>
          </w:p>
          <w:p w14:paraId="5B7363F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2.1.4可加热ESI源，离子源加热温度最高可达550℃，不分流的情况下采用纯水作为溶剂，流速为1ul-1000ul/min；</w:t>
            </w:r>
          </w:p>
          <w:p w14:paraId="10D342C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2.1.5全自动注射泵实现质谱直接进样，自动调谐和校正，可通过软件自动切换模式；</w:t>
            </w:r>
          </w:p>
          <w:p w14:paraId="120CB10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2.1.6质谱配置软件具备实时监控并反馈喷雾稳定性功能；</w:t>
            </w:r>
          </w:p>
          <w:p w14:paraId="06343E0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2.1.7离子源腔体具有观察窗口，可以直接观察喷雾效果以及离子源腔体洁净程度；</w:t>
            </w:r>
          </w:p>
          <w:p w14:paraId="40BE46C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2.1.8具有自动内标校正源，无需外接校正液可实现自动实时校正质量轴；</w:t>
            </w:r>
          </w:p>
          <w:p w14:paraId="0E3E20A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2.2离子传输部分</w:t>
            </w:r>
          </w:p>
          <w:p w14:paraId="791B07E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▲2.2.1离子传输系统必须配有金属离子传输管设计，保护分子涡轮泵，减少真空负担（提供产品彩页或产品说明书作为佐证材料）；</w:t>
            </w:r>
          </w:p>
          <w:p w14:paraId="25542C6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2.2.2离子传输管必须为全金属设计，可重复使用，如为其他材质，必须加配20根传输管为备件保证仪器正常使用。</w:t>
            </w:r>
          </w:p>
          <w:p w14:paraId="0908341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▲2.2.3离子传输管可独立加热，最高温度≥400℃（提供软件截图作为佐证材料）；</w:t>
            </w:r>
          </w:p>
          <w:p w14:paraId="00E2D5C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2.2.4具有真空隔断阀设计，在移去、清洗离子传输部件时，不需破坏真空,待机时不需要消耗氮气；</w:t>
            </w:r>
          </w:p>
          <w:p w14:paraId="548A4873">
            <w:pPr>
              <w:rPr>
                <w:rFonts w:ascii="宋体" w:hAnsi="宋体"/>
                <w:szCs w:val="21"/>
              </w:rPr>
            </w:pPr>
          </w:p>
          <w:p w14:paraId="5F221B5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 质量分析器部分</w:t>
            </w:r>
          </w:p>
          <w:p w14:paraId="2FED67E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▲2.3.1质量分析器采用四极杆与静电场轨道阱串联的组合，或四极杆与飞行时间串联的组合，若为四极杆与飞行时间串联的组合，则必需具有离子淌度功能（提供产品彩页或产品说明书作为佐证材料）；</w:t>
            </w:r>
          </w:p>
          <w:p w14:paraId="7C47DD5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▲2.3.2仪器分辨率：≥120,000 FWHM(m/z≤200)；≥4档可调（提供产品彩页或产品说明书作为佐证材料）；</w:t>
            </w:r>
          </w:p>
          <w:p w14:paraId="05103BD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▲2.3.2.1要求能在质谱上实现基线分离（液相分离色谱峰不属于质谱分离）恶霜林（Oxadixyl, M+H : 279.13393）及邻苯二甲酸二丁酯（DBP, M+H : 279.15908）（提供谱图作为佐证材料）；</w:t>
            </w:r>
          </w:p>
          <w:p w14:paraId="49A0201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2.3.3质量范围：40-3000 m/z（要求覆盖区间值，投标产品不符合要求视为负偏离），要求四极杆部分为金属钼双曲面，其选择性≤0.4Da</w:t>
            </w:r>
          </w:p>
          <w:p w14:paraId="57CB48F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▲2.3.4线性动态范围：分辨率设定为≥60,000 FWHM时，以利血平或者泰乐菌素为目标物进行全扫描，质量窗口≤3ppm，线性范围≥10</w:t>
            </w:r>
            <w:r>
              <w:rPr>
                <w:rFonts w:hint="eastAsia" w:ascii="宋体" w:hAnsi="宋体"/>
                <w:szCs w:val="21"/>
                <w:vertAlign w:val="superscript"/>
              </w:rPr>
              <w:t>5</w:t>
            </w:r>
            <w:r>
              <w:rPr>
                <w:rFonts w:hint="eastAsia" w:ascii="宋体" w:hAnsi="宋体"/>
                <w:szCs w:val="21"/>
              </w:rPr>
              <w:t>，（6个浓度点，分别为1ppt、10ppt、100ppt、1ppb、10ppb和100ppb作为一条标准曲线），且标准曲线每点的偏差值≤10%（提供谱图作为佐证材料）；</w:t>
            </w:r>
          </w:p>
          <w:p w14:paraId="464B8E6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2.3.5高分辨质谱采集速率：最高≥22Hz； </w:t>
            </w:r>
          </w:p>
          <w:p w14:paraId="37C2CE3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▲2.3.6质量轴稳定性：设备校正一次后，连续48小时内不再校正质量轴，重复进样100fg利血平，609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/>
                <w:szCs w:val="21"/>
              </w:rPr>
              <w:t>m/z</w:t>
            </w:r>
            <w:r>
              <w:rPr>
                <w:rFonts w:hint="eastAsia" w:ascii="宋体" w:hAnsi="宋体"/>
                <w:szCs w:val="21"/>
              </w:rPr>
              <w:t>）质量精确度≤3ppm；</w:t>
            </w:r>
          </w:p>
          <w:p w14:paraId="74F4058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▲2.3.7正负离子切换速度：≤0.7秒（即0.7秒内可获得正负离子谱图各一张）（提供谱图作为佐证材料）；</w:t>
            </w:r>
          </w:p>
          <w:p w14:paraId="7C3876F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2.3.8灵敏度</w:t>
            </w:r>
          </w:p>
          <w:p w14:paraId="2A56A5D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2.3.8.1选择离子扫描SIM灵敏度（分辨率保持在60000 FWHM或以上）：200fg 利血平进样 S/N&gt;100:1。</w:t>
            </w:r>
          </w:p>
          <w:p w14:paraId="41820DC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2.3.8.2 MS/MS灵敏度（分辨率保持在60000 FWHM或以上）：200fg 利血平进样 S/N&gt;250:1 </w:t>
            </w:r>
          </w:p>
          <w:p w14:paraId="0C55630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2.3.8.3提高仪器分辨率时，设备的灵敏度基本保持不降低；采用利血平标品100fg进样，ESI+模式下，分辨率分别为30000和60000时，其他仪器参数维持不变的前提下，主碎片峰的信号强度值相差不超过10%。</w:t>
            </w:r>
          </w:p>
          <w:p w14:paraId="0E68159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2.3.9扫描模式：高分辨全扫描MS和高分辨二级扫描MS/MS、高分辨选择离子扫描SIM、高分辨全子离子碎裂扫描（AIF）、高分辨正负离子切换扫描、高分辨全扫描依赖的二级离子扫描、高分辨目标选择离子依赖的二级离子扫描、高分辨中性丢失扫描。</w:t>
            </w:r>
          </w:p>
          <w:p w14:paraId="30FD33E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▲2.3.10检测器:采用无损检测器；质谱如果采用微通道板（MCP）或电子倍增器等消耗型检测器，请额外提供相应备用检测器至少5个，以满足仪器10年的正常使用；</w:t>
            </w:r>
          </w:p>
          <w:p w14:paraId="5B507DF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▲2.3.11质谱可与同品牌的离子色谱连接，实现强极性化合物的分析。（提供同品牌离子色谱与质谱连接的应用文献作为佐证材料）</w:t>
            </w:r>
          </w:p>
        </w:tc>
      </w:tr>
      <w:tr w14:paraId="6F1F5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23785FF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3、数据处理系统</w:t>
            </w:r>
          </w:p>
          <w:p w14:paraId="7B5A5D7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流电脑工作站（质谱分析软件、Windows与Office软件）一台，提供LC和MS/MS的全自动控制；简洁人性化的操作界面可以实现高效的仪器调谐和方法优化，方法优化还包括碰撞气压力以及碰撞能量的自动优化，并可利用优化后的参数快速便捷地建立分析方法；工作站及软件具备数据采集、数据处理、定性定量分析、建立数据库、谱库检索等功能；Window 7英文操作系统（64bit），软件能够满足当今分析检测实验室需求，提供能够实现最优化痕量分析的全套系统解决方案。</w:t>
            </w:r>
          </w:p>
        </w:tc>
      </w:tr>
      <w:tr w14:paraId="5A12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16BAD3D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4.液相部分</w:t>
            </w:r>
          </w:p>
          <w:p w14:paraId="6C96E1F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▲4.1由≥2台独立双三元或双四元梯度泵组成，实现≥2个三元或四元低压流路（提供产品彩页或产品说明书作为佐证材料）</w:t>
            </w:r>
          </w:p>
          <w:p w14:paraId="438C7CF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4.2压力范围：最大压力≥15000psi</w:t>
            </w:r>
          </w:p>
          <w:p w14:paraId="57AE764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4.3流速范围：0.001~ 8mL/min（要求覆盖区间值，投标产品不符合要求视为负偏离），步进0.001 mL/min；</w:t>
            </w:r>
          </w:p>
          <w:p w14:paraId="543E676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4.4流速精密度：&lt; 0.05%RSD；</w:t>
            </w:r>
          </w:p>
          <w:p w14:paraId="6ADEADD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▲4.5流速准确度：≤±0.1%（提供产品彩页或产品说明书作为佐证材料）；</w:t>
            </w:r>
          </w:p>
          <w:p w14:paraId="1513420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4.6梯度延迟体积：≤35µL，且不随反压变化；</w:t>
            </w:r>
          </w:p>
          <w:p w14:paraId="1982776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4.8加样体积：0.01-100ul（要求覆盖区间值，投标产品不符合要求视为负偏离），增量0.01ul；；</w:t>
            </w:r>
          </w:p>
          <w:p w14:paraId="06BC1A9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4.9交叉污染：＜0.0004%；</w:t>
            </w:r>
          </w:p>
          <w:p w14:paraId="7EEB716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4.10样品盘：2ml样品瓶存放数量≥200个；</w:t>
            </w:r>
          </w:p>
          <w:p w14:paraId="5690E73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4.11样品盘温度范围：4-40℃（要求覆盖区间值，投标产品不符合要求视为负偏离）；</w:t>
            </w:r>
          </w:p>
          <w:p w14:paraId="0C7C448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4.12具有泄漏传感器，有样品盘和样品自动识别功能，全程监控与记录仪器状态；</w:t>
            </w:r>
          </w:p>
          <w:p w14:paraId="77470AD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4.13半导体制热，控温准确；内含湿度、气漏、温度在线检测，使用安全；</w:t>
            </w:r>
          </w:p>
          <w:p w14:paraId="683B967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▲4.14柱温箱控温范围：5-115℃（要求覆盖区间值，投标产品不符合要求视为负偏离，提供产品彩页或产品说明书作为佐证材料）。</w:t>
            </w:r>
          </w:p>
        </w:tc>
      </w:tr>
      <w:tr w14:paraId="077F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2004A38D"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★配置清单：</w:t>
            </w:r>
          </w:p>
          <w:p w14:paraId="73E12D4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1、高分辨质谱主机1套</w:t>
            </w:r>
          </w:p>
          <w:p w14:paraId="1A9940A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2、电喷雾离子源1套</w:t>
            </w:r>
          </w:p>
          <w:p w14:paraId="577EE0D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3、双三元或双四元超高压液相色谱仪1套</w:t>
            </w:r>
          </w:p>
          <w:p w14:paraId="51C336B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4、机械泵油≥2瓶</w:t>
            </w:r>
          </w:p>
          <w:p w14:paraId="506D54C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5、配套专用色谱柱≥2根</w:t>
            </w:r>
          </w:p>
          <w:p w14:paraId="322217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6、进样小瓶≥5包</w:t>
            </w:r>
          </w:p>
          <w:p w14:paraId="677881F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7、不间断电源，供电≥1小时1套</w:t>
            </w:r>
          </w:p>
          <w:p w14:paraId="667D9D8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8、配套氮气发生器1套</w:t>
            </w:r>
          </w:p>
          <w:p w14:paraId="1B15CADF"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9、配套代谢组学分析软件1套</w:t>
            </w:r>
          </w:p>
        </w:tc>
      </w:tr>
      <w:tr w14:paraId="41B16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2F3975C5"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★商务要求：整机保修5年</w:t>
            </w:r>
          </w:p>
        </w:tc>
      </w:tr>
    </w:tbl>
    <w:p w14:paraId="3702F6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95EA7"/>
    <w:rsid w:val="01AD258C"/>
    <w:rsid w:val="029A1883"/>
    <w:rsid w:val="3709533B"/>
    <w:rsid w:val="72E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523</Characters>
  <Lines>0</Lines>
  <Paragraphs>0</Paragraphs>
  <TotalTime>0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2025-10-10T07:51:00Z</dcterms:created>
  <dc:creator>茜茜 ✨</dc:creator>
  <cp:lastModifiedBy>茜茜 ✨</cp:lastModifiedBy>
  <dcterms:modified xsi:type="dcterms:W3CDTF">2025-10-29T06:41:23Z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FA998BC850E642B2B9CBD9070DB6A89E_11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