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DA37E">
      <w:pPr>
        <w:rPr>
          <w:rFonts w:ascii="宋体" w:hAnsi="宋体"/>
          <w:sz w:val="24"/>
        </w:rPr>
      </w:pPr>
    </w:p>
    <w:tbl>
      <w:tblPr>
        <w:tblStyle w:val="6"/>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21A0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4A8C3D93">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59FE1E31">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04BCBA3A">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72" w:type="dxa"/>
            <w:shd w:val="clear" w:color="auto" w:fill="auto"/>
            <w:vAlign w:val="center"/>
          </w:tcPr>
          <w:p w14:paraId="47BDDACB">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58" w:type="dxa"/>
            <w:shd w:val="clear" w:color="auto" w:fill="auto"/>
            <w:vAlign w:val="center"/>
          </w:tcPr>
          <w:p w14:paraId="4090AB56">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67FA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778AF20D">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109298FA">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6765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539C8643">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522AB345">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5464FB99">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7181C830">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6883B73E">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01093407">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2A9EB262">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0D6DA96F">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0DBDBC89">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58" w:type="dxa"/>
            <w:shd w:val="clear" w:color="auto" w:fill="auto"/>
            <w:vAlign w:val="center"/>
          </w:tcPr>
          <w:p w14:paraId="67FCF5CC">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3E2B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95" w:type="dxa"/>
            <w:shd w:val="clear" w:color="auto" w:fill="auto"/>
            <w:vAlign w:val="center"/>
          </w:tcPr>
          <w:p w14:paraId="6C2A1FF5">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64AECABE">
            <w:pPr>
              <w:spacing w:line="300" w:lineRule="exact"/>
              <w:jc w:val="center"/>
              <w:rPr>
                <w:rFonts w:ascii="宋体" w:hAnsi="宋体" w:eastAsia="等线"/>
                <w:szCs w:val="21"/>
              </w:rPr>
            </w:pPr>
            <w:r>
              <w:rPr>
                <w:rFonts w:hint="eastAsia" w:ascii="宋体" w:hAnsi="宋体" w:eastAsia="等线"/>
                <w:szCs w:val="21"/>
              </w:rPr>
              <w:t>产品对比</w:t>
            </w:r>
          </w:p>
          <w:p w14:paraId="36129B9F">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14:paraId="7CD890AF">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14:paraId="6605C100">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73A0B6E0">
            <w:pPr>
              <w:spacing w:line="300" w:lineRule="exact"/>
              <w:rPr>
                <w:rFonts w:ascii="宋体" w:hAnsi="宋体" w:eastAsia="等线"/>
                <w:szCs w:val="21"/>
              </w:rPr>
            </w:pPr>
            <w:r>
              <w:rPr>
                <w:rFonts w:ascii="等线" w:hAnsi="等线" w:eastAsia="等线"/>
                <w:szCs w:val="21"/>
              </w:rPr>
              <w:t>A、好  ；得20分；</w:t>
            </w:r>
          </w:p>
          <w:p w14:paraId="3F5DCFBE">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0E83D379">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14:paraId="6BD3F2C8">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58" w:type="dxa"/>
            <w:shd w:val="clear" w:color="auto" w:fill="auto"/>
            <w:vAlign w:val="center"/>
          </w:tcPr>
          <w:p w14:paraId="65D721D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1B99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6F2F749C">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03839364">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1304D2D3">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2208B5E6">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36A09853">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20918067">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1A21050F">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51550811">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2F06B7B5">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58" w:type="dxa"/>
            <w:shd w:val="clear" w:color="auto" w:fill="auto"/>
            <w:vAlign w:val="center"/>
          </w:tcPr>
          <w:p w14:paraId="10F001B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0FB2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795" w:type="dxa"/>
            <w:shd w:val="clear" w:color="auto" w:fill="auto"/>
            <w:vAlign w:val="center"/>
          </w:tcPr>
          <w:p w14:paraId="29182625">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228FCA9D">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14:paraId="5182665E">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825" w:type="dxa"/>
            <w:shd w:val="clear" w:color="auto" w:fill="auto"/>
            <w:vAlign w:val="center"/>
          </w:tcPr>
          <w:p w14:paraId="32DA10DE">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14:paraId="5589E14A">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41D74D6F">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38E02168">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449BDB81">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1A15C6EC">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72" w:type="dxa"/>
            <w:shd w:val="clear" w:color="auto" w:fill="auto"/>
            <w:vAlign w:val="center"/>
          </w:tcPr>
          <w:p w14:paraId="7B3476F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58" w:type="dxa"/>
            <w:shd w:val="clear" w:color="auto" w:fill="auto"/>
            <w:vAlign w:val="center"/>
          </w:tcPr>
          <w:p w14:paraId="6FAB476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01A67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5AC2B54C">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73E8FABD">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1007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69253949">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2C6C0A78">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365F0F54">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711E228F">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6CBB7B10">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4264CC69">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53887648">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5E80FD30">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72" w:type="dxa"/>
            <w:shd w:val="clear" w:color="auto" w:fill="auto"/>
            <w:vAlign w:val="center"/>
          </w:tcPr>
          <w:p w14:paraId="4C5A6CF9">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5BFB0E3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5FDE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4D1FE017">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7818C9D7">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08D3C7A3">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4D72CA79">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390A3436">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6F08937D">
            <w:pPr>
              <w:spacing w:line="300" w:lineRule="exact"/>
              <w:jc w:val="left"/>
              <w:rPr>
                <w:rFonts w:ascii="宋体" w:hAnsi="宋体" w:eastAsia="等线"/>
                <w:szCs w:val="21"/>
              </w:rPr>
            </w:pPr>
            <w:r>
              <w:rPr>
                <w:rFonts w:ascii="宋体" w:hAnsi="宋体" w:eastAsia="等线"/>
                <w:szCs w:val="21"/>
              </w:rPr>
              <w:t xml:space="preserve">B、服务较好或两项承诺：4分； </w:t>
            </w:r>
          </w:p>
          <w:p w14:paraId="2135DAD3">
            <w:pPr>
              <w:spacing w:line="300" w:lineRule="exact"/>
              <w:jc w:val="left"/>
              <w:rPr>
                <w:rFonts w:ascii="宋体" w:hAnsi="宋体" w:eastAsia="等线"/>
                <w:szCs w:val="21"/>
              </w:rPr>
            </w:pPr>
            <w:r>
              <w:rPr>
                <w:rFonts w:ascii="宋体" w:hAnsi="宋体" w:eastAsia="等线"/>
                <w:szCs w:val="21"/>
              </w:rPr>
              <w:t xml:space="preserve">C、服务一般或一项承诺：2分； </w:t>
            </w:r>
          </w:p>
          <w:p w14:paraId="73ADDAE9">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593B2E9C">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72" w:type="dxa"/>
            <w:shd w:val="clear" w:color="auto" w:fill="auto"/>
            <w:vAlign w:val="center"/>
          </w:tcPr>
          <w:p w14:paraId="3F2D69F3">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3D231A6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4269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053CD146">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77C6B40C">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4D4E4D57">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14:paraId="1BCEA2DA">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1D7B31C8">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4FBD76CC">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199B5F42">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645FEC71">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17295421">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4A587EE5">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58" w:type="dxa"/>
            <w:shd w:val="clear" w:color="auto" w:fill="auto"/>
            <w:vAlign w:val="center"/>
          </w:tcPr>
          <w:p w14:paraId="5999F62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6C77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227E5ED8">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698DF8B6">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6B02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01B50240">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3605C6CB">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3345DEA4">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6B3DDBBB">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1）投标人不存在不诚信情况且按照要求提供承诺函的，得4分。</w:t>
            </w:r>
          </w:p>
          <w:p w14:paraId="1F0F991D">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72" w:type="dxa"/>
            <w:shd w:val="clear" w:color="auto" w:fill="auto"/>
            <w:vAlign w:val="center"/>
          </w:tcPr>
          <w:p w14:paraId="77F58684">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266B9C89">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00A6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1A241378">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64153499">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10710418">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14:paraId="7BD845C1">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14:paraId="1EC16298">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057AD1CF">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承诺函并在我院有配送的供货商履约评价良好以下：2分</w:t>
            </w:r>
            <w:r>
              <w:rPr>
                <w:rFonts w:ascii="宋体" w:hAnsi="宋体" w:eastAsia="等线"/>
                <w:szCs w:val="21"/>
              </w:rPr>
              <w:t>；</w:t>
            </w:r>
          </w:p>
          <w:p w14:paraId="55B54F40">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72" w:type="dxa"/>
            <w:shd w:val="clear" w:color="auto" w:fill="auto"/>
            <w:vAlign w:val="center"/>
          </w:tcPr>
          <w:p w14:paraId="02226ACC">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15FA4D4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4F15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95" w:type="dxa"/>
            <w:shd w:val="clear" w:color="auto" w:fill="auto"/>
            <w:vAlign w:val="center"/>
          </w:tcPr>
          <w:p w14:paraId="294442A7">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2E723153">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商品质量</w:t>
            </w:r>
          </w:p>
          <w:p w14:paraId="68D6585C">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保障可靠性</w:t>
            </w:r>
          </w:p>
        </w:tc>
        <w:tc>
          <w:tcPr>
            <w:tcW w:w="6825" w:type="dxa"/>
            <w:shd w:val="clear" w:color="auto" w:fill="auto"/>
            <w:vAlign w:val="center"/>
          </w:tcPr>
          <w:p w14:paraId="3EE6C485">
            <w:pPr>
              <w:spacing w:line="300" w:lineRule="exact"/>
              <w:ind w:left="-63" w:leftChars="-30" w:right="-88" w:rightChars="-42"/>
              <w:jc w:val="left"/>
              <w:rPr>
                <w:rFonts w:ascii="宋体" w:hAnsi="宋体" w:eastAsia="等线"/>
                <w:szCs w:val="21"/>
              </w:rPr>
            </w:pPr>
            <w:r>
              <w:rPr>
                <w:rFonts w:hint="eastAsia" w:ascii="宋体" w:hAnsi="宋体" w:eastAsia="等线"/>
                <w:szCs w:val="21"/>
              </w:rPr>
              <w:t>商品质量保障可靠性。</w:t>
            </w:r>
          </w:p>
          <w:p w14:paraId="747B9D3F">
            <w:pPr>
              <w:spacing w:line="300" w:lineRule="exact"/>
              <w:ind w:left="-63" w:leftChars="-30" w:right="-88" w:rightChars="-42"/>
              <w:jc w:val="left"/>
              <w:rPr>
                <w:rFonts w:ascii="宋体" w:hAnsi="宋体" w:eastAsia="等线"/>
                <w:szCs w:val="21"/>
              </w:rPr>
            </w:pPr>
            <w:r>
              <w:rPr>
                <w:rFonts w:hint="eastAsia" w:ascii="宋体" w:hAnsi="宋体" w:eastAsia="等线"/>
                <w:szCs w:val="21"/>
              </w:rPr>
              <w:t>依据：以参加申报的产品近期在本院申报不良事件记录为依据。</w:t>
            </w:r>
          </w:p>
          <w:p w14:paraId="42A94484">
            <w:pPr>
              <w:spacing w:line="300" w:lineRule="exact"/>
              <w:ind w:left="-63" w:leftChars="-30" w:right="-88" w:rightChars="-42"/>
              <w:jc w:val="left"/>
              <w:rPr>
                <w:rFonts w:ascii="宋体" w:hAnsi="宋体" w:eastAsia="等线"/>
                <w:szCs w:val="21"/>
              </w:rPr>
            </w:pPr>
            <w:r>
              <w:rPr>
                <w:rFonts w:hint="eastAsia" w:ascii="宋体" w:hAnsi="宋体" w:eastAsia="等线"/>
                <w:szCs w:val="21"/>
              </w:rPr>
              <w:t>A、无不良商品记录：2分；</w:t>
            </w:r>
          </w:p>
          <w:p w14:paraId="7460D01D">
            <w:pPr>
              <w:spacing w:line="300" w:lineRule="exact"/>
              <w:ind w:left="-63" w:leftChars="-30" w:right="-88" w:rightChars="-42"/>
              <w:jc w:val="left"/>
              <w:rPr>
                <w:rFonts w:ascii="宋体" w:hAnsi="宋体" w:eastAsia="等线"/>
                <w:szCs w:val="21"/>
              </w:rPr>
            </w:pPr>
            <w:r>
              <w:rPr>
                <w:rFonts w:hint="eastAsia" w:ascii="宋体" w:hAnsi="宋体" w:eastAsia="等线"/>
                <w:szCs w:val="21"/>
              </w:rPr>
              <w:t>B、有不良商品记录：0分；</w:t>
            </w:r>
          </w:p>
          <w:p w14:paraId="1DB45A0E">
            <w:pPr>
              <w:spacing w:line="300" w:lineRule="exact"/>
              <w:ind w:left="-63" w:leftChars="-30" w:right="-88" w:rightChars="-42"/>
              <w:jc w:val="left"/>
              <w:rPr>
                <w:rFonts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3分</w:t>
            </w:r>
            <w:r>
              <w:rPr>
                <w:rFonts w:ascii="等线" w:hAnsi="等线" w:eastAsia="等线" w:cs="等线"/>
                <w:szCs w:val="21"/>
              </w:rPr>
              <w:t>，其他情况不得分。</w:t>
            </w:r>
          </w:p>
        </w:tc>
        <w:tc>
          <w:tcPr>
            <w:tcW w:w="772" w:type="dxa"/>
            <w:shd w:val="clear" w:color="auto" w:fill="auto"/>
            <w:vAlign w:val="center"/>
          </w:tcPr>
          <w:p w14:paraId="57670B35">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58" w:type="dxa"/>
            <w:shd w:val="clear" w:color="auto" w:fill="auto"/>
            <w:vAlign w:val="center"/>
          </w:tcPr>
          <w:p w14:paraId="3383BDB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05DBA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0FF5FFEE">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1D30F590">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59E0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419E00B7">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511A8504">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5C42C302">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6F130CB4">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5C1E18B2">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66D59B1C">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1B8C141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58" w:type="dxa"/>
            <w:shd w:val="clear" w:color="auto" w:fill="auto"/>
            <w:vAlign w:val="center"/>
          </w:tcPr>
          <w:p w14:paraId="4D5E93EA">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2AA2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1A0D4AD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4047B5A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58" w:type="dxa"/>
            <w:shd w:val="clear" w:color="auto" w:fill="auto"/>
            <w:vAlign w:val="center"/>
          </w:tcPr>
          <w:p w14:paraId="5C861CC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2E8DB34B">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713D3FF2">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54A919E5">
      <w:pPr>
        <w:widowControl/>
        <w:spacing w:before="100" w:beforeAutospacing="1" w:after="100" w:afterAutospacing="1"/>
        <w:jc w:val="center"/>
        <w:rPr>
          <w:rFonts w:hint="eastAsia" w:ascii="宋体" w:hAnsi="宋体"/>
          <w:b/>
          <w:bCs/>
          <w:sz w:val="28"/>
        </w:rPr>
      </w:pPr>
    </w:p>
    <w:p w14:paraId="66ECDB90">
      <w:pPr>
        <w:widowControl/>
        <w:spacing w:before="100" w:beforeAutospacing="1" w:after="100" w:afterAutospacing="1"/>
        <w:jc w:val="center"/>
        <w:rPr>
          <w:rFonts w:hint="eastAsia" w:ascii="宋体" w:hAnsi="宋体"/>
          <w:b/>
          <w:bCs/>
          <w:sz w:val="28"/>
        </w:rPr>
      </w:pPr>
    </w:p>
    <w:p w14:paraId="255AA87D">
      <w:pPr>
        <w:widowControl/>
        <w:spacing w:before="100" w:beforeAutospacing="1" w:after="100" w:afterAutospacing="1"/>
        <w:jc w:val="center"/>
        <w:rPr>
          <w:rFonts w:hint="eastAsia" w:ascii="宋体" w:hAnsi="宋体"/>
          <w:b/>
          <w:bCs/>
          <w:sz w:val="28"/>
        </w:rPr>
      </w:pPr>
    </w:p>
    <w:p w14:paraId="30FAB55D">
      <w:pPr>
        <w:widowControl/>
        <w:spacing w:before="100" w:beforeAutospacing="1" w:after="100" w:afterAutospacing="1"/>
        <w:jc w:val="center"/>
        <w:rPr>
          <w:rFonts w:ascii="宋体" w:hAnsi="宋体"/>
          <w:b/>
          <w:bCs/>
          <w:sz w:val="28"/>
        </w:rPr>
      </w:pPr>
      <w:r>
        <w:rPr>
          <w:rFonts w:hint="eastAsia" w:ascii="宋体" w:hAnsi="宋体"/>
          <w:b/>
          <w:bCs/>
          <w:sz w:val="28"/>
        </w:rPr>
        <w:t>二、耗材采购需求：</w:t>
      </w:r>
    </w:p>
    <w:tbl>
      <w:tblPr>
        <w:tblStyle w:val="6"/>
        <w:tblW w:w="999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944"/>
        <w:gridCol w:w="1570"/>
        <w:gridCol w:w="5768"/>
      </w:tblGrid>
      <w:tr w14:paraId="4C49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10" w:type="dxa"/>
            <w:tcBorders>
              <w:top w:val="single" w:color="auto" w:sz="4" w:space="0"/>
              <w:left w:val="single" w:color="auto" w:sz="4" w:space="0"/>
              <w:bottom w:val="single" w:color="auto" w:sz="4" w:space="0"/>
              <w:right w:val="single" w:color="auto" w:sz="4" w:space="0"/>
            </w:tcBorders>
            <w:vAlign w:val="center"/>
          </w:tcPr>
          <w:p w14:paraId="5A6AC5AD">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1944" w:type="dxa"/>
            <w:tcBorders>
              <w:top w:val="single" w:color="auto" w:sz="4" w:space="0"/>
              <w:left w:val="single" w:color="auto" w:sz="4" w:space="0"/>
              <w:bottom w:val="single" w:color="auto" w:sz="4" w:space="0"/>
              <w:right w:val="single" w:color="auto" w:sz="4" w:space="0"/>
            </w:tcBorders>
            <w:vAlign w:val="center"/>
          </w:tcPr>
          <w:p w14:paraId="1A24E7C4">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名称</w:t>
            </w:r>
          </w:p>
        </w:tc>
        <w:tc>
          <w:tcPr>
            <w:tcW w:w="1570" w:type="dxa"/>
            <w:tcBorders>
              <w:top w:val="single" w:color="auto" w:sz="4" w:space="0"/>
              <w:left w:val="single" w:color="auto" w:sz="4" w:space="0"/>
              <w:bottom w:val="single" w:color="auto" w:sz="4" w:space="0"/>
              <w:right w:val="single" w:color="auto" w:sz="4" w:space="0"/>
            </w:tcBorders>
            <w:vAlign w:val="center"/>
          </w:tcPr>
          <w:p w14:paraId="7753CCFE">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规格型号</w:t>
            </w:r>
          </w:p>
        </w:tc>
        <w:tc>
          <w:tcPr>
            <w:tcW w:w="5768" w:type="dxa"/>
            <w:tcBorders>
              <w:top w:val="single" w:color="auto" w:sz="4" w:space="0"/>
              <w:left w:val="single" w:color="auto" w:sz="4" w:space="0"/>
              <w:bottom w:val="single" w:color="auto" w:sz="4" w:space="0"/>
              <w:right w:val="single" w:color="auto" w:sz="4" w:space="0"/>
            </w:tcBorders>
            <w:vAlign w:val="center"/>
          </w:tcPr>
          <w:p w14:paraId="2E342CDA">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具体参数需求</w:t>
            </w:r>
          </w:p>
        </w:tc>
      </w:tr>
      <w:tr w14:paraId="6FB8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710" w:type="dxa"/>
            <w:tcBorders>
              <w:top w:val="single" w:color="auto" w:sz="4" w:space="0"/>
              <w:left w:val="single" w:color="auto" w:sz="4" w:space="0"/>
              <w:bottom w:val="single" w:color="auto" w:sz="4" w:space="0"/>
              <w:right w:val="single" w:color="auto" w:sz="4" w:space="0"/>
            </w:tcBorders>
            <w:vAlign w:val="center"/>
          </w:tcPr>
          <w:p w14:paraId="37C3B579">
            <w:pPr>
              <w:widowControl/>
              <w:spacing w:before="100" w:beforeAutospacing="1" w:after="100" w:afterAutospacing="1" w:line="240" w:lineRule="auto"/>
              <w:jc w:val="left"/>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1</w:t>
            </w:r>
          </w:p>
        </w:tc>
        <w:tc>
          <w:tcPr>
            <w:tcW w:w="1944" w:type="dxa"/>
            <w:tcBorders>
              <w:top w:val="single" w:color="auto" w:sz="4" w:space="0"/>
              <w:left w:val="single" w:color="auto" w:sz="4" w:space="0"/>
              <w:bottom w:val="single" w:color="auto" w:sz="4" w:space="0"/>
              <w:right w:val="single" w:color="auto" w:sz="4" w:space="0"/>
            </w:tcBorders>
            <w:vAlign w:val="center"/>
          </w:tcPr>
          <w:p w14:paraId="49012669">
            <w:pPr>
              <w:widowControl/>
              <w:tabs>
                <w:tab w:val="right" w:pos="1910"/>
              </w:tabs>
              <w:spacing w:before="100" w:beforeAutospacing="1" w:after="100" w:afterAutospacing="1"/>
              <w:jc w:val="left"/>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引流导管及附件</w:t>
            </w:r>
          </w:p>
        </w:tc>
        <w:tc>
          <w:tcPr>
            <w:tcW w:w="1570" w:type="dxa"/>
            <w:tcBorders>
              <w:top w:val="single" w:color="auto" w:sz="4" w:space="0"/>
              <w:left w:val="single" w:color="auto" w:sz="4" w:space="0"/>
              <w:bottom w:val="single" w:color="auto" w:sz="4" w:space="0"/>
              <w:right w:val="single" w:color="auto" w:sz="4" w:space="0"/>
            </w:tcBorders>
            <w:vAlign w:val="center"/>
          </w:tcPr>
          <w:p w14:paraId="387C8AFD">
            <w:pPr>
              <w:widowControl/>
              <w:spacing w:before="100" w:beforeAutospacing="1" w:after="100" w:afterAutospacing="1"/>
              <w:jc w:val="left"/>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多种</w:t>
            </w:r>
          </w:p>
        </w:tc>
        <w:tc>
          <w:tcPr>
            <w:tcW w:w="5768" w:type="dxa"/>
            <w:tcBorders>
              <w:top w:val="single" w:color="auto" w:sz="4" w:space="0"/>
              <w:left w:val="single" w:color="auto" w:sz="4" w:space="0"/>
              <w:bottom w:val="single" w:color="auto" w:sz="4" w:space="0"/>
              <w:right w:val="single" w:color="auto" w:sz="4" w:space="0"/>
            </w:tcBorders>
            <w:vAlign w:val="center"/>
          </w:tcPr>
          <w:p w14:paraId="54D67B16">
            <w:pPr>
              <w:widowControl/>
              <w:spacing w:before="100" w:beforeAutospacing="1" w:after="100" w:afterAutospacing="1"/>
              <w:jc w:val="left"/>
              <w:rPr>
                <w:rFonts w:hint="default"/>
                <w:lang w:val="en-US" w:eastAsia="zh-CN"/>
              </w:rPr>
            </w:pPr>
            <w:r>
              <w:rPr>
                <w:rFonts w:hint="default"/>
                <w:lang w:val="en-US" w:eastAsia="zh-CN"/>
              </w:rPr>
              <w:t>引流管外径:3.3mm-7.3mm</w:t>
            </w:r>
          </w:p>
          <w:p w14:paraId="6600BA3D">
            <w:pPr>
              <w:widowControl/>
              <w:spacing w:before="100" w:beforeAutospacing="1" w:after="100" w:afterAutospacing="1"/>
              <w:jc w:val="left"/>
              <w:rPr>
                <w:rFonts w:hint="default"/>
                <w:lang w:val="en-US" w:eastAsia="zh-CN"/>
              </w:rPr>
            </w:pPr>
            <w:r>
              <w:rPr>
                <w:rFonts w:hint="default"/>
                <w:lang w:val="en-US" w:eastAsia="zh-CN"/>
              </w:rPr>
              <w:t>外径误差&lt;±10%</w:t>
            </w:r>
          </w:p>
          <w:p w14:paraId="05F695AF">
            <w:pPr>
              <w:widowControl/>
              <w:spacing w:before="100" w:beforeAutospacing="1" w:after="100" w:afterAutospacing="1"/>
              <w:jc w:val="left"/>
              <w:rPr>
                <w:rFonts w:hint="default"/>
                <w:lang w:val="en-US" w:eastAsia="zh-CN"/>
              </w:rPr>
            </w:pPr>
            <w:r>
              <w:rPr>
                <w:rFonts w:hint="default"/>
                <w:lang w:val="en-US" w:eastAsia="zh-CN"/>
              </w:rPr>
              <w:t>接口类型:锥形接口</w:t>
            </w:r>
          </w:p>
          <w:p w14:paraId="4C5A22DF">
            <w:pPr>
              <w:widowControl/>
              <w:spacing w:before="100" w:beforeAutospacing="1" w:after="100" w:afterAutospacing="1"/>
              <w:jc w:val="left"/>
              <w:rPr>
                <w:rFonts w:hint="default"/>
                <w:lang w:val="en-US" w:eastAsia="zh-CN"/>
              </w:rPr>
            </w:pPr>
            <w:r>
              <w:rPr>
                <w:rFonts w:hint="default"/>
                <w:lang w:val="en-US" w:eastAsia="zh-CN"/>
              </w:rPr>
              <w:t>连接器最小断裂力≥15N</w:t>
            </w:r>
          </w:p>
          <w:p w14:paraId="6439F9C5">
            <w:pPr>
              <w:widowControl/>
              <w:spacing w:before="100" w:beforeAutospacing="1" w:after="100" w:afterAutospacing="1"/>
              <w:jc w:val="left"/>
              <w:rPr>
                <w:rFonts w:hint="default"/>
                <w:lang w:val="en-US" w:eastAsia="zh-CN"/>
              </w:rPr>
            </w:pPr>
            <w:r>
              <w:rPr>
                <w:rFonts w:hint="default"/>
                <w:lang w:val="en-US" w:eastAsia="zh-CN"/>
              </w:rPr>
              <w:t>引流管最小断裂力≥20N</w:t>
            </w:r>
          </w:p>
          <w:p w14:paraId="6922C0B5">
            <w:pPr>
              <w:widowControl/>
              <w:spacing w:before="100" w:beforeAutospacing="1" w:after="100" w:afterAutospacing="1"/>
              <w:jc w:val="left"/>
              <w:rPr>
                <w:rFonts w:hint="default"/>
                <w:lang w:val="en-US" w:eastAsia="zh-CN"/>
              </w:rPr>
            </w:pPr>
            <w:r>
              <w:rPr>
                <w:rFonts w:hint="default"/>
                <w:lang w:val="en-US" w:eastAsia="zh-CN"/>
              </w:rPr>
              <w:t>引流管应无泄露</w:t>
            </w:r>
          </w:p>
          <w:p w14:paraId="368302E0">
            <w:pPr>
              <w:widowControl/>
              <w:spacing w:before="100" w:beforeAutospacing="1" w:after="100" w:afterAutospacing="1"/>
              <w:jc w:val="left"/>
              <w:rPr>
                <w:rFonts w:hint="default"/>
                <w:lang w:val="en-US" w:eastAsia="zh-CN"/>
              </w:rPr>
            </w:pPr>
            <w:r>
              <w:rPr>
                <w:rFonts w:hint="default"/>
                <w:lang w:val="en-US" w:eastAsia="zh-CN"/>
              </w:rPr>
              <w:t>引流管抗变形</w:t>
            </w:r>
          </w:p>
          <w:p w14:paraId="31D3CB22">
            <w:pPr>
              <w:widowControl/>
              <w:spacing w:before="100" w:beforeAutospacing="1" w:after="100" w:afterAutospacing="1"/>
              <w:jc w:val="left"/>
              <w:rPr>
                <w:rFonts w:hint="default"/>
                <w:lang w:val="en-US" w:eastAsia="zh-CN"/>
              </w:rPr>
            </w:pPr>
            <w:r>
              <w:rPr>
                <w:rFonts w:hint="default"/>
                <w:lang w:val="en-US" w:eastAsia="zh-CN"/>
              </w:rPr>
              <w:t>引流管在X射线下可探测到</w:t>
            </w:r>
          </w:p>
          <w:p w14:paraId="0F8B6417">
            <w:pPr>
              <w:widowControl/>
              <w:spacing w:before="100" w:beforeAutospacing="1" w:after="100" w:afterAutospacing="1"/>
              <w:jc w:val="left"/>
              <w:rPr>
                <w:rFonts w:hint="default"/>
                <w:lang w:val="en-US" w:eastAsia="zh-CN"/>
              </w:rPr>
            </w:pPr>
            <w:r>
              <w:rPr>
                <w:rFonts w:hint="default"/>
                <w:lang w:val="en-US" w:eastAsia="zh-CN"/>
              </w:rPr>
              <w:t>搭配的负压球和引流袋无泄露</w:t>
            </w:r>
          </w:p>
          <w:p w14:paraId="4BFB0C67">
            <w:pPr>
              <w:widowControl/>
              <w:spacing w:before="100" w:beforeAutospacing="1" w:after="100" w:afterAutospacing="1"/>
              <w:jc w:val="left"/>
              <w:rPr>
                <w:rFonts w:hint="default"/>
                <w:lang w:val="en-US" w:eastAsia="zh-CN"/>
              </w:rPr>
            </w:pPr>
            <w:r>
              <w:rPr>
                <w:rFonts w:hint="default"/>
                <w:lang w:val="en-US" w:eastAsia="zh-CN"/>
              </w:rPr>
              <w:t>负压球负压值≥5kPa</w:t>
            </w:r>
          </w:p>
          <w:p w14:paraId="4B901E8D">
            <w:pPr>
              <w:widowControl/>
              <w:spacing w:before="100" w:beforeAutospacing="1" w:after="100" w:afterAutospacing="1"/>
              <w:jc w:val="left"/>
              <w:rPr>
                <w:rFonts w:hint="default"/>
                <w:lang w:val="en-US" w:eastAsia="zh-CN"/>
              </w:rPr>
            </w:pPr>
            <w:r>
              <w:rPr>
                <w:rFonts w:hint="default"/>
                <w:lang w:val="en-US" w:eastAsia="zh-CN"/>
              </w:rPr>
              <w:t>负压球承受40N的挤压力</w:t>
            </w:r>
          </w:p>
          <w:p w14:paraId="69A41510">
            <w:pPr>
              <w:widowControl/>
              <w:spacing w:before="100" w:beforeAutospacing="1" w:after="100" w:afterAutospacing="1"/>
              <w:jc w:val="left"/>
              <w:rPr>
                <w:rFonts w:hint="default"/>
                <w:lang w:val="en-US" w:eastAsia="zh-CN"/>
              </w:rPr>
            </w:pPr>
            <w:r>
              <w:rPr>
                <w:rFonts w:hint="default"/>
                <w:lang w:val="en-US" w:eastAsia="zh-CN"/>
              </w:rPr>
              <w:t>引流管畅通流量≥200mL/min</w:t>
            </w:r>
          </w:p>
        </w:tc>
      </w:tr>
    </w:tbl>
    <w:p w14:paraId="2F826D31">
      <w:pPr>
        <w:spacing w:line="540" w:lineRule="exact"/>
        <w:rPr>
          <w:rFonts w:ascii="宋体" w:hAnsi="宋体"/>
          <w:bCs/>
          <w:sz w:val="24"/>
        </w:rPr>
      </w:pP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14:paraId="07CDB51E">
        <w:pPr>
          <w:pStyle w:val="4"/>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5D1EDFE3">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0ZWVmNTRiMjRmNWFkYzE0MDk2MWY3YjY1MTRiNzI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37C3903"/>
    <w:rsid w:val="063C618E"/>
    <w:rsid w:val="09317280"/>
    <w:rsid w:val="0A6E00F9"/>
    <w:rsid w:val="0AC171C3"/>
    <w:rsid w:val="0BA13F3D"/>
    <w:rsid w:val="0C8A2C23"/>
    <w:rsid w:val="1350586A"/>
    <w:rsid w:val="135E0534"/>
    <w:rsid w:val="14EA425F"/>
    <w:rsid w:val="165064E9"/>
    <w:rsid w:val="18C8512C"/>
    <w:rsid w:val="1A2C7DEE"/>
    <w:rsid w:val="2418246B"/>
    <w:rsid w:val="246464CF"/>
    <w:rsid w:val="25CB59E7"/>
    <w:rsid w:val="26435EC5"/>
    <w:rsid w:val="269C2E17"/>
    <w:rsid w:val="26EE059E"/>
    <w:rsid w:val="288B5A00"/>
    <w:rsid w:val="2A783C63"/>
    <w:rsid w:val="35BE2E72"/>
    <w:rsid w:val="3A3F02FA"/>
    <w:rsid w:val="46472A10"/>
    <w:rsid w:val="47164442"/>
    <w:rsid w:val="47F0204A"/>
    <w:rsid w:val="480A1F47"/>
    <w:rsid w:val="48A759E8"/>
    <w:rsid w:val="48AE321A"/>
    <w:rsid w:val="48F8086D"/>
    <w:rsid w:val="54D57D13"/>
    <w:rsid w:val="598444C5"/>
    <w:rsid w:val="5988716F"/>
    <w:rsid w:val="5A761F7B"/>
    <w:rsid w:val="5B503CBD"/>
    <w:rsid w:val="5FF2755C"/>
    <w:rsid w:val="60B540C1"/>
    <w:rsid w:val="67140294"/>
    <w:rsid w:val="690507DD"/>
    <w:rsid w:val="704B11CB"/>
    <w:rsid w:val="72BFB1C7"/>
    <w:rsid w:val="778C79DE"/>
    <w:rsid w:val="799D7E4B"/>
    <w:rsid w:val="7F5B485B"/>
    <w:rsid w:val="FFBED2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3"/>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autoRedefine/>
    <w:qFormat/>
    <w:uiPriority w:val="0"/>
    <w:rPr>
      <w:rFonts w:ascii="Times New Roman" w:hAnsi="Times New Roman" w:eastAsia="宋体" w:cs="Times New Roman"/>
      <w:b/>
      <w:bCs/>
      <w:kern w:val="44"/>
      <w:sz w:val="44"/>
      <w:szCs w:val="44"/>
    </w:rPr>
  </w:style>
  <w:style w:type="character" w:customStyle="1" w:styleId="10">
    <w:name w:val="页眉 字符"/>
    <w:basedOn w:val="8"/>
    <w:link w:val="5"/>
    <w:autoRedefine/>
    <w:qFormat/>
    <w:uiPriority w:val="99"/>
    <w:rPr>
      <w:rFonts w:ascii="Calibri" w:hAnsi="Calibri" w:eastAsia="宋体" w:cs="Times New Roman"/>
      <w:sz w:val="18"/>
      <w:szCs w:val="18"/>
    </w:rPr>
  </w:style>
  <w:style w:type="character" w:customStyle="1" w:styleId="11">
    <w:name w:val="页脚 字符"/>
    <w:basedOn w:val="8"/>
    <w:link w:val="4"/>
    <w:autoRedefine/>
    <w:qFormat/>
    <w:uiPriority w:val="99"/>
    <w:rPr>
      <w:rFonts w:ascii="Calibri" w:hAnsi="Calibri" w:eastAsia="宋体" w:cs="Times New Roman"/>
      <w:sz w:val="18"/>
      <w:szCs w:val="18"/>
    </w:rPr>
  </w:style>
  <w:style w:type="paragraph" w:styleId="12">
    <w:name w:val="List Paragraph"/>
    <w:basedOn w:val="1"/>
    <w:autoRedefine/>
    <w:qFormat/>
    <w:uiPriority w:val="34"/>
    <w:pPr>
      <w:ind w:firstLine="420" w:firstLineChars="200"/>
    </w:pPr>
  </w:style>
  <w:style w:type="character" w:customStyle="1" w:styleId="13">
    <w:name w:val="批注框文本 字符"/>
    <w:basedOn w:val="8"/>
    <w:link w:val="3"/>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1817</Words>
  <Characters>1900</Characters>
  <Lines>21</Lines>
  <Paragraphs>6</Paragraphs>
  <TotalTime>117</TotalTime>
  <ScaleCrop>false</ScaleCrop>
  <LinksUpToDate>false</LinksUpToDate>
  <CharactersWithSpaces>2582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2025-09-02T07:49:00Z</cp:lastPrinted>
  <dcterms:modified xsi:type="dcterms:W3CDTF">2025-09-15T03:16:28Z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D70EDB99670D4BB7BB5C040F12C3DD37_13</vt:lpwstr>
  </property>
  <property fmtid="{D5CDD505-2E9C-101B-9397-08002B2CF9AE}" pid="4" name="KSOTemplateDocerSaveRecord">
    <vt:lpwstr>eyJoZGlkIjoiZDhjNzU1YTMyNDA5NmJiMDFkMzE1NjkzODhhMjJjYjAiLCJ1c2VySWQiOiI3ODY1NjA4NjkifQ==</vt:lpwstr>
  </property>
</Properties>
</file>