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7"/>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7"/>
        <w:tblW w:w="951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56"/>
        <w:gridCol w:w="6948"/>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85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6948"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288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10" w:type="dxa"/>
            <w:vMerge w:val="restart"/>
            <w:tcBorders>
              <w:left w:val="single" w:color="auto" w:sz="4" w:space="0"/>
              <w:right w:val="single" w:color="auto" w:sz="4" w:space="0"/>
            </w:tcBorders>
            <w:vAlign w:val="center"/>
          </w:tcPr>
          <w:p w14:paraId="79C5191D">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p>
        </w:tc>
        <w:tc>
          <w:tcPr>
            <w:tcW w:w="1856" w:type="dxa"/>
            <w:vMerge w:val="restart"/>
            <w:tcBorders>
              <w:left w:val="single" w:color="auto" w:sz="4" w:space="0"/>
              <w:right w:val="single" w:color="auto" w:sz="4" w:space="0"/>
            </w:tcBorders>
            <w:vAlign w:val="center"/>
          </w:tcPr>
          <w:p w14:paraId="6859E7C9">
            <w:pPr>
              <w:widowControl/>
              <w:tabs>
                <w:tab w:val="right" w:pos="1910"/>
              </w:tabs>
              <w:spacing w:before="100" w:beforeAutospacing="1" w:after="100" w:afterAutospacing="1"/>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彭氏多功能手术解剖器（电凝切割器）</w:t>
            </w:r>
          </w:p>
        </w:tc>
        <w:tc>
          <w:tcPr>
            <w:tcW w:w="6948" w:type="dxa"/>
            <w:vMerge w:val="restart"/>
            <w:tcBorders>
              <w:left w:val="single" w:color="auto" w:sz="4" w:space="0"/>
              <w:right w:val="single" w:color="auto" w:sz="4" w:space="0"/>
            </w:tcBorders>
            <w:vAlign w:val="center"/>
          </w:tcPr>
          <w:p w14:paraId="20FC4CCA">
            <w:pPr>
              <w:numPr>
                <w:ilvl w:val="0"/>
                <w:numId w:val="2"/>
              </w:numPr>
              <w:tabs>
                <w:tab w:val="left" w:pos="142"/>
                <w:tab w:val="clear" w:pos="312"/>
              </w:tabs>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sz w:val="24"/>
              </w:rPr>
              <w:t>产品设计合理、能满足开放手术、腔镜手术等多学科的临床需求，具备电切、电凝、吸引，刮耙、剥离功能</w:t>
            </w:r>
            <w:r>
              <w:rPr>
                <w:rFonts w:hint="eastAsia" w:asciiTheme="minorEastAsia" w:hAnsiTheme="minorEastAsia" w:eastAsiaTheme="minorEastAsia"/>
                <w:sz w:val="24"/>
                <w:lang w:eastAsia="zh-CN"/>
              </w:rPr>
              <w:t>。</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见注册证或彩页）</w:t>
            </w:r>
          </w:p>
          <w:p w14:paraId="78F92FE0">
            <w:pPr>
              <w:numPr>
                <w:ilvl w:val="0"/>
                <w:numId w:val="2"/>
              </w:numPr>
              <w:tabs>
                <w:tab w:val="left" w:pos="142"/>
                <w:tab w:val="clear" w:pos="312"/>
              </w:tabs>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单极器械</w:t>
            </w:r>
            <w:r>
              <w:rPr>
                <w:rFonts w:hint="eastAsia" w:asciiTheme="minorEastAsia" w:hAnsiTheme="minorEastAsia" w:eastAsiaTheme="minorEastAsia"/>
                <w:color w:val="auto"/>
                <w:sz w:val="24"/>
              </w:rPr>
              <w:t>可根据手术需要</w:t>
            </w:r>
            <w:r>
              <w:rPr>
                <w:rFonts w:hint="eastAsia" w:asciiTheme="minorEastAsia" w:hAnsiTheme="minorEastAsia" w:eastAsiaTheme="minorEastAsia"/>
                <w:color w:val="auto"/>
                <w:sz w:val="24"/>
                <w:lang w:val="en-US" w:eastAsia="zh-CN"/>
              </w:rPr>
              <w:t>使用多种</w:t>
            </w:r>
            <w:r>
              <w:rPr>
                <w:rFonts w:hint="eastAsia" w:asciiTheme="minorEastAsia" w:hAnsiTheme="minorEastAsia" w:eastAsiaTheme="minorEastAsia"/>
                <w:color w:val="auto"/>
                <w:sz w:val="24"/>
              </w:rPr>
              <w:t>特殊</w:t>
            </w:r>
            <w:r>
              <w:rPr>
                <w:rFonts w:hint="eastAsia" w:asciiTheme="minorEastAsia" w:hAnsiTheme="minorEastAsia" w:eastAsiaTheme="minorEastAsia"/>
                <w:color w:val="auto"/>
                <w:sz w:val="24"/>
                <w:lang w:val="en-US" w:eastAsia="zh-CN"/>
              </w:rPr>
              <w:t>合金</w:t>
            </w:r>
            <w:r>
              <w:rPr>
                <w:rFonts w:hint="eastAsia" w:asciiTheme="minorEastAsia" w:hAnsiTheme="minorEastAsia" w:eastAsiaTheme="minorEastAsia"/>
                <w:color w:val="auto"/>
                <w:sz w:val="24"/>
              </w:rPr>
              <w:t>材质可保障术中快速切割、不粘连、出血少、低温、带冷光源、不重影、减少烟雾的作用。</w:t>
            </w:r>
            <w:r>
              <w:rPr>
                <w:rFonts w:hint="eastAsia" w:asciiTheme="minorEastAsia" w:hAnsiTheme="minorEastAsia" w:eastAsiaTheme="minorEastAsia"/>
                <w:color w:val="auto"/>
                <w:sz w:val="24"/>
                <w:lang w:val="en-US" w:eastAsia="zh-CN"/>
              </w:rPr>
              <w:t>可以根据临床需球</w:t>
            </w:r>
            <w:r>
              <w:rPr>
                <w:rFonts w:hint="eastAsia" w:asciiTheme="minorEastAsia" w:hAnsiTheme="minorEastAsia" w:eastAsiaTheme="minorEastAsia"/>
                <w:color w:val="auto"/>
                <w:sz w:val="24"/>
              </w:rPr>
              <w:t>任意弯折调整曲度、长短</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电极头采用高分子材料的涂层技术（铁氟龙材料），不粘效果极佳</w:t>
            </w:r>
            <w:r>
              <w:rPr>
                <w:rFonts w:hint="eastAsia" w:asciiTheme="minorEastAsia" w:hAnsiTheme="minorEastAsia" w:eastAsiaTheme="minorEastAsia"/>
                <w:color w:val="auto"/>
                <w:sz w:val="24"/>
              </w:rPr>
              <w:t>。产品规格型号齐全</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有尖头、扁头、勾、铲等功能。</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见注册证或彩页）</w:t>
            </w:r>
          </w:p>
          <w:p w14:paraId="526E8B67">
            <w:pPr>
              <w:numPr>
                <w:ilvl w:val="0"/>
                <w:numId w:val="2"/>
              </w:numPr>
              <w:tabs>
                <w:tab w:val="left" w:pos="142"/>
                <w:tab w:val="clear" w:pos="312"/>
              </w:tabs>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双极产品，以特殊合金（含不锈钢、钛、银、铜）为原材料，采用MASS级别的溶液晶体生长技术</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使工作面可以达到微米级的光滑程度，可以根据临床需求增加滴水功能。</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见注册证或彩页）</w:t>
            </w:r>
          </w:p>
          <w:p w14:paraId="7CA23424">
            <w:pPr>
              <w:numPr>
                <w:ilvl w:val="0"/>
                <w:numId w:val="2"/>
              </w:numPr>
              <w:tabs>
                <w:tab w:val="left" w:pos="142"/>
                <w:tab w:val="clear" w:pos="312"/>
              </w:tabs>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color w:val="auto"/>
                <w:sz w:val="24"/>
                <w:lang w:val="en-US" w:eastAsia="zh-CN"/>
              </w:rPr>
              <w:t>特殊合金材料（含不锈钢、钛、银、铜），特殊的设计（工作面直径≤0.2mm）工作温度范围40-10</w:t>
            </w:r>
            <w:bookmarkStart w:id="0" w:name="_GoBack"/>
            <w:bookmarkEnd w:id="0"/>
            <w:r>
              <w:rPr>
                <w:rFonts w:hint="eastAsia" w:asciiTheme="minorEastAsia" w:hAnsiTheme="minorEastAsia" w:eastAsiaTheme="minorEastAsia"/>
                <w:color w:val="auto"/>
                <w:sz w:val="24"/>
                <w:lang w:val="en-US" w:eastAsia="zh-CN"/>
              </w:rPr>
              <w:t>0°，使用功率范围:6-25W。（见注册证或彩页）</w:t>
            </w:r>
          </w:p>
        </w:tc>
      </w:tr>
      <w:tr w14:paraId="577F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10" w:type="dxa"/>
            <w:vMerge w:val="continue"/>
            <w:tcBorders>
              <w:left w:val="single" w:color="auto" w:sz="4" w:space="0"/>
              <w:right w:val="single" w:color="auto" w:sz="4" w:space="0"/>
            </w:tcBorders>
            <w:vAlign w:val="center"/>
          </w:tcPr>
          <w:p w14:paraId="7F6426E2">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p>
        </w:tc>
        <w:tc>
          <w:tcPr>
            <w:tcW w:w="1856" w:type="dxa"/>
            <w:vMerge w:val="continue"/>
            <w:tcBorders>
              <w:left w:val="single" w:color="auto" w:sz="4" w:space="0"/>
              <w:right w:val="single" w:color="auto" w:sz="4" w:space="0"/>
            </w:tcBorders>
            <w:vAlign w:val="center"/>
          </w:tcPr>
          <w:p w14:paraId="790FB7EC">
            <w:pPr>
              <w:widowControl/>
              <w:tabs>
                <w:tab w:val="right" w:pos="1910"/>
              </w:tabs>
              <w:spacing w:before="100" w:beforeAutospacing="1" w:after="100" w:afterAutospacing="1"/>
              <w:jc w:val="left"/>
              <w:rPr>
                <w:rFonts w:hint="eastAsia" w:cs="宋体" w:asciiTheme="minorEastAsia" w:hAnsiTheme="minorEastAsia" w:eastAsiaTheme="minorEastAsia"/>
                <w:kern w:val="0"/>
                <w:sz w:val="21"/>
                <w:szCs w:val="21"/>
              </w:rPr>
            </w:pPr>
          </w:p>
        </w:tc>
        <w:tc>
          <w:tcPr>
            <w:tcW w:w="6948" w:type="dxa"/>
            <w:vMerge w:val="continue"/>
            <w:tcBorders>
              <w:left w:val="single" w:color="auto" w:sz="4" w:space="0"/>
              <w:right w:val="single" w:color="auto" w:sz="4" w:space="0"/>
            </w:tcBorders>
            <w:vAlign w:val="center"/>
          </w:tcPr>
          <w:p w14:paraId="60B548DD">
            <w:pPr>
              <w:spacing w:line="360" w:lineRule="auto"/>
              <w:rPr>
                <w:rFonts w:hint="eastAsia" w:asciiTheme="minorEastAsia" w:hAnsiTheme="minorEastAsia" w:eastAsiaTheme="minorEastAsia"/>
                <w:sz w:val="24"/>
                <w:lang w:val="en-US" w:eastAsia="zh-CN"/>
              </w:rPr>
            </w:pPr>
          </w:p>
        </w:tc>
      </w:tr>
      <w:tr w14:paraId="5349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10" w:type="dxa"/>
            <w:vMerge w:val="continue"/>
            <w:tcBorders>
              <w:left w:val="single" w:color="auto" w:sz="4" w:space="0"/>
              <w:right w:val="single" w:color="auto" w:sz="4" w:space="0"/>
            </w:tcBorders>
            <w:vAlign w:val="center"/>
          </w:tcPr>
          <w:p w14:paraId="563F5868">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p>
        </w:tc>
        <w:tc>
          <w:tcPr>
            <w:tcW w:w="1856" w:type="dxa"/>
            <w:vMerge w:val="continue"/>
            <w:tcBorders>
              <w:left w:val="single" w:color="auto" w:sz="4" w:space="0"/>
              <w:right w:val="single" w:color="auto" w:sz="4" w:space="0"/>
            </w:tcBorders>
            <w:vAlign w:val="center"/>
          </w:tcPr>
          <w:p w14:paraId="155FD781">
            <w:pPr>
              <w:widowControl/>
              <w:tabs>
                <w:tab w:val="right" w:pos="1910"/>
              </w:tabs>
              <w:spacing w:before="100" w:beforeAutospacing="1" w:after="100" w:afterAutospacing="1"/>
              <w:jc w:val="left"/>
              <w:rPr>
                <w:rFonts w:hint="eastAsia" w:cs="宋体" w:asciiTheme="minorEastAsia" w:hAnsiTheme="minorEastAsia" w:eastAsiaTheme="minorEastAsia"/>
                <w:kern w:val="0"/>
                <w:sz w:val="21"/>
                <w:szCs w:val="21"/>
              </w:rPr>
            </w:pPr>
          </w:p>
        </w:tc>
        <w:tc>
          <w:tcPr>
            <w:tcW w:w="6948" w:type="dxa"/>
            <w:vMerge w:val="continue"/>
            <w:tcBorders>
              <w:left w:val="single" w:color="auto" w:sz="4" w:space="0"/>
              <w:right w:val="single" w:color="auto" w:sz="4" w:space="0"/>
            </w:tcBorders>
            <w:vAlign w:val="center"/>
          </w:tcPr>
          <w:p w14:paraId="4C2B4A6D">
            <w:pPr>
              <w:spacing w:line="360" w:lineRule="auto"/>
              <w:rPr>
                <w:rFonts w:hint="eastAsia" w:asciiTheme="minorEastAsia" w:hAnsiTheme="minorEastAsia" w:eastAsiaTheme="minorEastAsia"/>
                <w:sz w:val="24"/>
                <w:lang w:val="en-US" w:eastAsia="zh-CN"/>
              </w:rPr>
            </w:pPr>
          </w:p>
        </w:tc>
      </w:tr>
      <w:tr w14:paraId="53A5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10" w:type="dxa"/>
            <w:vMerge w:val="continue"/>
            <w:tcBorders>
              <w:left w:val="single" w:color="auto" w:sz="4" w:space="0"/>
              <w:bottom w:val="single" w:color="auto" w:sz="4" w:space="0"/>
              <w:right w:val="single" w:color="auto" w:sz="4" w:space="0"/>
            </w:tcBorders>
            <w:vAlign w:val="center"/>
          </w:tcPr>
          <w:p w14:paraId="137AE57B">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p>
        </w:tc>
        <w:tc>
          <w:tcPr>
            <w:tcW w:w="1856" w:type="dxa"/>
            <w:vMerge w:val="continue"/>
            <w:tcBorders>
              <w:left w:val="single" w:color="auto" w:sz="4" w:space="0"/>
              <w:bottom w:val="single" w:color="auto" w:sz="4" w:space="0"/>
              <w:right w:val="single" w:color="auto" w:sz="4" w:space="0"/>
            </w:tcBorders>
            <w:vAlign w:val="center"/>
          </w:tcPr>
          <w:p w14:paraId="019E1169">
            <w:pPr>
              <w:widowControl/>
              <w:tabs>
                <w:tab w:val="right" w:pos="1910"/>
              </w:tabs>
              <w:spacing w:before="100" w:beforeAutospacing="1" w:after="100" w:afterAutospacing="1"/>
              <w:jc w:val="left"/>
              <w:rPr>
                <w:rFonts w:hint="eastAsia" w:cs="宋体" w:asciiTheme="minorEastAsia" w:hAnsiTheme="minorEastAsia" w:eastAsiaTheme="minorEastAsia"/>
                <w:kern w:val="0"/>
                <w:sz w:val="21"/>
                <w:szCs w:val="21"/>
              </w:rPr>
            </w:pPr>
          </w:p>
        </w:tc>
        <w:tc>
          <w:tcPr>
            <w:tcW w:w="6948" w:type="dxa"/>
            <w:vMerge w:val="continue"/>
            <w:tcBorders>
              <w:left w:val="single" w:color="auto" w:sz="4" w:space="0"/>
              <w:bottom w:val="single" w:color="auto" w:sz="4" w:space="0"/>
              <w:right w:val="single" w:color="auto" w:sz="4" w:space="0"/>
            </w:tcBorders>
            <w:vAlign w:val="center"/>
          </w:tcPr>
          <w:p w14:paraId="70CBE49E">
            <w:pPr>
              <w:spacing w:line="360" w:lineRule="auto"/>
              <w:rPr>
                <w:rFonts w:hint="eastAsia" w:asciiTheme="minorEastAsia" w:hAnsiTheme="minorEastAsia" w:eastAsiaTheme="minorEastAsia"/>
                <w:sz w:val="24"/>
                <w:lang w:val="en-US" w:eastAsia="zh-CN"/>
              </w:rPr>
            </w:pP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49F5B9BB"/>
    <w:multiLevelType w:val="singleLevel"/>
    <w:tmpl w:val="49F5B9B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2CF1079"/>
    <w:rsid w:val="063C618E"/>
    <w:rsid w:val="09317280"/>
    <w:rsid w:val="0A6E00F9"/>
    <w:rsid w:val="0AC171C3"/>
    <w:rsid w:val="0BA13F3D"/>
    <w:rsid w:val="0C8A2C23"/>
    <w:rsid w:val="119B03EC"/>
    <w:rsid w:val="1350586A"/>
    <w:rsid w:val="135E0534"/>
    <w:rsid w:val="14353D94"/>
    <w:rsid w:val="165064E9"/>
    <w:rsid w:val="18381474"/>
    <w:rsid w:val="1A2C7DEE"/>
    <w:rsid w:val="1B2A5D65"/>
    <w:rsid w:val="1B3C211F"/>
    <w:rsid w:val="1D4D49A3"/>
    <w:rsid w:val="229212CE"/>
    <w:rsid w:val="2418246B"/>
    <w:rsid w:val="246464CF"/>
    <w:rsid w:val="26435EC5"/>
    <w:rsid w:val="269C2E17"/>
    <w:rsid w:val="26EE059E"/>
    <w:rsid w:val="288B5A00"/>
    <w:rsid w:val="2B6C7C6C"/>
    <w:rsid w:val="2D0A7F39"/>
    <w:rsid w:val="32BB0EAF"/>
    <w:rsid w:val="34BD6F13"/>
    <w:rsid w:val="40794216"/>
    <w:rsid w:val="407C5E2E"/>
    <w:rsid w:val="47164442"/>
    <w:rsid w:val="48AE321A"/>
    <w:rsid w:val="48F8086D"/>
    <w:rsid w:val="49313AFB"/>
    <w:rsid w:val="4EE73B76"/>
    <w:rsid w:val="54D57D13"/>
    <w:rsid w:val="553E5CDC"/>
    <w:rsid w:val="598444C5"/>
    <w:rsid w:val="5A761F7B"/>
    <w:rsid w:val="5BD54C27"/>
    <w:rsid w:val="5F2E0BC7"/>
    <w:rsid w:val="5F5E109E"/>
    <w:rsid w:val="5FF2755C"/>
    <w:rsid w:val="60B540C1"/>
    <w:rsid w:val="64BB7244"/>
    <w:rsid w:val="690507DD"/>
    <w:rsid w:val="6FBD656C"/>
    <w:rsid w:val="704B11CB"/>
    <w:rsid w:val="71801AB8"/>
    <w:rsid w:val="72BFB1C7"/>
    <w:rsid w:val="79993A07"/>
    <w:rsid w:val="799D7E4B"/>
    <w:rsid w:val="7F3854BD"/>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宋体" w:hAnsi="宋体"/>
      <w:color w:val="FF0000"/>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autoRedefine/>
    <w:qFormat/>
    <w:uiPriority w:val="0"/>
    <w:rPr>
      <w:rFonts w:ascii="Times New Roman" w:hAnsi="Times New Roman" w:eastAsia="宋体" w:cs="Times New Roman"/>
      <w:b/>
      <w:bCs/>
      <w:kern w:val="44"/>
      <w:sz w:val="44"/>
      <w:szCs w:val="44"/>
    </w:rPr>
  </w:style>
  <w:style w:type="character" w:customStyle="1" w:styleId="11">
    <w:name w:val="页眉 字符"/>
    <w:basedOn w:val="9"/>
    <w:link w:val="6"/>
    <w:autoRedefine/>
    <w:qFormat/>
    <w:uiPriority w:val="99"/>
    <w:rPr>
      <w:rFonts w:ascii="Calibri" w:hAnsi="Calibri" w:eastAsia="宋体" w:cs="Times New Roman"/>
      <w:sz w:val="18"/>
      <w:szCs w:val="18"/>
    </w:rPr>
  </w:style>
  <w:style w:type="character" w:customStyle="1" w:styleId="12">
    <w:name w:val="页脚 字符"/>
    <w:basedOn w:val="9"/>
    <w:link w:val="5"/>
    <w:autoRedefine/>
    <w:qFormat/>
    <w:uiPriority w:val="99"/>
    <w:rPr>
      <w:rFonts w:ascii="Calibri" w:hAnsi="Calibri"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字符"/>
    <w:basedOn w:val="9"/>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2074</Words>
  <Characters>2214</Characters>
  <Lines>21</Lines>
  <Paragraphs>6</Paragraphs>
  <TotalTime>16</TotalTime>
  <ScaleCrop>false</ScaleCrop>
  <LinksUpToDate>false</LinksUpToDate>
  <CharactersWithSpaces>2896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2025-09-12T07:57:18Z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51051E16BC964DB9836908936887893D_13</vt:lpwstr>
  </property>
  <property fmtid="{D5CDD505-2E9C-101B-9397-08002B2CF9AE}" pid="4" name="KSOTemplateDocerSaveRecord">
    <vt:lpwstr>eyJoZGlkIjoiZDhjNzU1YTMyNDA5NmJiMDFkMzE1NjkzODhhMjJjYjAiLCJ1c2VySWQiOiI3ODY1NjA4NjkifQ==</vt:lpwstr>
  </property>
</Properties>
</file>