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F9CB">
      <w:pPr>
        <w:widowControl/>
        <w:jc w:val="center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（参与调研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设备名称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调研报价单</w:t>
      </w:r>
    </w:p>
    <w:p w14:paraId="17C6256C"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投标人：                    联系电话：</w:t>
      </w:r>
    </w:p>
    <w:tbl>
      <w:tblPr>
        <w:tblStyle w:val="6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 w14:paraId="2C4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 w14:paraId="4F7C43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 w14:paraId="45EA07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 w14:paraId="6A63C3A0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 w14:paraId="58B03797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 w14:paraId="56851904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 w14:paraId="282842E9"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 w14:paraId="511C64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 w14:paraId="1FBFCD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 w14:paraId="058A63EA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 w14:paraId="1FDBB6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 w14:paraId="0E9510D9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 w14:paraId="09FB8C94"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7F8A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 w14:paraId="167593A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D20763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CB5082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B527794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1EF72B4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B30580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56143FB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14:paraId="569E8674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4C6C3B72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0A7AB93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30A9AF70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3A56FC3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9C14350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4636046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062C4C9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024C4A7F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3E9E1283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597F4769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43EA53AE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781FC05D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10C2885D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597475A2">
      <w:pPr>
        <w:widowControl/>
        <w:spacing w:line="360" w:lineRule="atLeast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全权代表签字：（盖章）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 w14:paraId="1E9603A2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备注：1、报价以人民币为结算单位。</w:t>
      </w:r>
    </w:p>
    <w:p w14:paraId="6D118388">
      <w:pPr>
        <w:widowControl/>
        <w:numPr>
          <w:ilvl w:val="0"/>
          <w:numId w:val="1"/>
        </w:numPr>
        <w:spacing w:line="360" w:lineRule="atLeast"/>
        <w:ind w:left="630" w:leftChars="0" w:firstLine="0" w:firstLineChars="0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此表在</w:t>
      </w:r>
      <w:r>
        <w:rPr>
          <w:rFonts w:hint="eastAsia" w:ascii="宋体" w:hAnsi="宋体" w:cs="Arial"/>
          <w:color w:val="FF0000"/>
          <w:kern w:val="0"/>
          <w:szCs w:val="21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</w:rPr>
        <w:t>，可自行制作。</w:t>
      </w:r>
    </w:p>
    <w:p w14:paraId="604014B2">
      <w:pPr>
        <w:widowControl/>
        <w:numPr>
          <w:ilvl w:val="0"/>
          <w:numId w:val="0"/>
        </w:numPr>
        <w:spacing w:line="360" w:lineRule="atLeast"/>
        <w:ind w:left="630" w:leftChars="0"/>
        <w:jc w:val="left"/>
        <w:rPr>
          <w:rFonts w:hint="eastAsia" w:ascii="宋体" w:hAnsi="宋体" w:cs="Arial"/>
          <w:color w:val="FF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3、每项设备单独出具一份报价单，并加盖公章。盖章后扫描一份作为附件3文档资料通过调研公告指定邮箱发送至采购人处。</w:t>
      </w:r>
      <w:r>
        <w:rPr>
          <w:rFonts w:hint="eastAsia" w:ascii="宋体" w:hAnsi="宋体" w:cs="Arial"/>
          <w:color w:val="FF0000"/>
          <w:kern w:val="0"/>
          <w:szCs w:val="21"/>
          <w:lang w:val="en-US" w:eastAsia="zh-CN"/>
        </w:rPr>
        <w:t>报价单原件于设备论证会当天递交至采购单位工作人员处（具体论证时间以通知为准）。</w:t>
      </w:r>
    </w:p>
    <w:p w14:paraId="59339988">
      <w:bookmarkStart w:id="0" w:name="_GoBack"/>
      <w:bookmarkEnd w:id="0"/>
    </w:p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62CF3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750D9"/>
    <w:multiLevelType w:val="singleLevel"/>
    <w:tmpl w:val="3A8750D9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BiMTIwNjc4MGI2MGRmODM3MWRkNmRmYTMwYmUifQ=="/>
  </w:docVars>
  <w:rsids>
    <w:rsidRoot w:val="00E5103F"/>
    <w:rsid w:val="000221FC"/>
    <w:rsid w:val="00E5103F"/>
    <w:rsid w:val="08305D8F"/>
    <w:rsid w:val="11616601"/>
    <w:rsid w:val="22F9102D"/>
    <w:rsid w:val="2D3B1A15"/>
    <w:rsid w:val="2DDA7835"/>
    <w:rsid w:val="31D53B0B"/>
    <w:rsid w:val="34157143"/>
    <w:rsid w:val="343F4659"/>
    <w:rsid w:val="37791B87"/>
    <w:rsid w:val="48917548"/>
    <w:rsid w:val="607B03B6"/>
    <w:rsid w:val="6AE02AB1"/>
    <w:rsid w:val="6DE00F13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259</Characters>
  <Lines>3</Lines>
  <Paragraphs>1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Return.L</cp:lastModifiedBy>
  <cp:lastPrinted>2023-10-12T02:00:00Z</cp:lastPrinted>
  <dcterms:modified xsi:type="dcterms:W3CDTF">2025-09-11T02:04:10Z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B10F8F4FA0D447F2B47F750354E9D7A4_13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