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DC299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项目名称：数字神经电生理系统</w:t>
      </w:r>
    </w:p>
    <w:p w14:paraId="3FC42F9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采购预算：75万元</w:t>
      </w:r>
    </w:p>
    <w:p w14:paraId="410E9729"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Theme="minorHAnsi" w:hAnsiTheme="minorHAnsi" w:eastAsiaTheme="minorEastAsia" w:cstheme="minorBidi"/>
          <w:bCs w:val="0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1"/>
          <w:szCs w:val="24"/>
          <w:lang w:val="en-US" w:eastAsia="zh-CN" w:bidi="ar-SA"/>
        </w:rPr>
        <w:t>采购数量：1台</w:t>
      </w:r>
      <w:bookmarkStart w:id="0" w:name="_GoBack"/>
      <w:bookmarkEnd w:id="0"/>
    </w:p>
    <w:p w14:paraId="64CA5AE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产地：进口</w:t>
      </w:r>
    </w:p>
    <w:p w14:paraId="0B33563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参数要求：</w:t>
      </w:r>
    </w:p>
    <w:tbl>
      <w:tblPr>
        <w:tblStyle w:val="3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 w14:paraId="4E91A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7DA58D1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技术要求</w:t>
            </w:r>
          </w:p>
        </w:tc>
      </w:tr>
      <w:tr w14:paraId="45FAF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1C02B13C">
            <w:pPr>
              <w:pStyle w:val="5"/>
              <w:ind w:firstLine="0" w:firstLineChars="0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一、硬件要求：</w:t>
            </w:r>
          </w:p>
          <w:p w14:paraId="60A04484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▲1.1 放大器通道：≥4通道肌电，≥32通道脑电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设备使用环境不需要专用地线支持</w:t>
            </w:r>
          </w:p>
          <w:p w14:paraId="1257AD63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放大器供电方式：5V USB供电，无需连接220V市电</w:t>
            </w:r>
          </w:p>
          <w:p w14:paraId="6AA7F35C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共模抑制比：≥110dB</w:t>
            </w:r>
          </w:p>
          <w:p w14:paraId="01C24798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输入阻抗：≥1000MΩ</w:t>
            </w:r>
          </w:p>
          <w:p w14:paraId="63E867F3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输入漏电流：≤50nA</w:t>
            </w:r>
          </w:p>
          <w:p w14:paraId="0A5BAABD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输入范围：0～12000uV</w:t>
            </w:r>
          </w:p>
          <w:p w14:paraId="61CA8624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灵敏度：0～10000uV/mm；软件可以在此范围内任意设定参数值</w:t>
            </w:r>
          </w:p>
          <w:p w14:paraId="3D03CF12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高通滤波：0.05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</w:rPr>
              <w:t>10Hz；软件可以在0.01-10Hz范围内任意设定参数值</w:t>
            </w:r>
          </w:p>
          <w:p w14:paraId="61BCBD8A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低通滤波：5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</w:rPr>
              <w:t>500Hz；软件可以在0.1-500Hz范围内任意设定参数值</w:t>
            </w:r>
          </w:p>
          <w:p w14:paraId="19802163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脑电采样频率：2000Hz</w:t>
            </w:r>
          </w:p>
          <w:p w14:paraId="2D79EBE5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肌电采样频率：160000Hz</w:t>
            </w:r>
          </w:p>
          <w:p w14:paraId="07720A4E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耐极化电压：±800mV，±5%</w:t>
            </w:r>
          </w:p>
          <w:p w14:paraId="31C8C4EA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灵敏度：0.01- 750 µV/div.;1-50 mV/div.</w:t>
            </w:r>
          </w:p>
          <w:p w14:paraId="24607694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高通滤波器：0.05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</w:rPr>
              <w:t>500 Hz</w:t>
            </w:r>
          </w:p>
          <w:p w14:paraId="62B0BE57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低通滤波器：10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</w:rPr>
              <w:t>500 Hz</w:t>
            </w:r>
          </w:p>
          <w:p w14:paraId="532EA27B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峰值噪声：≤1μV</w:t>
            </w:r>
          </w:p>
          <w:p w14:paraId="5B9244F1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二、刺激器</w:t>
            </w:r>
          </w:p>
          <w:p w14:paraId="3897B13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2.1电刺激：</w:t>
            </w:r>
          </w:p>
          <w:p w14:paraId="678FD2C7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2.1.1刺激强度：0.1-100mA；</w:t>
            </w:r>
          </w:p>
          <w:p w14:paraId="47012233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2.1.2刺激时限：100～5000 us；</w:t>
            </w:r>
          </w:p>
          <w:p w14:paraId="41839175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2.1.3刺激频率：0.5-50Hz；</w:t>
            </w:r>
          </w:p>
          <w:p w14:paraId="28A6D03D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2.1.4有刺激电极状态指示</w:t>
            </w:r>
          </w:p>
          <w:p w14:paraId="48D294F7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2.2听觉刺激控制器:</w:t>
            </w:r>
          </w:p>
          <w:p w14:paraId="582D6482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2.2.1刺激强度：0-120 dB；</w:t>
            </w:r>
          </w:p>
          <w:p w14:paraId="43570F25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2.2.2刺激频率：1-30Hz；</w:t>
            </w:r>
          </w:p>
          <w:p w14:paraId="5DFD2A1F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2.2.3纯音频率范围：100-8000Hz；</w:t>
            </w:r>
          </w:p>
          <w:p w14:paraId="12A768D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2.2.4刺激持续时间：1-10000 us</w:t>
            </w:r>
          </w:p>
          <w:p w14:paraId="30DA823C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2.3闪光刺激：</w:t>
            </w:r>
          </w:p>
          <w:p w14:paraId="71F7658A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2.3.1最大的亮度16000±1600 cd/m2</w:t>
            </w:r>
          </w:p>
          <w:p w14:paraId="42ECA73B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2.3.2刺激频率：1-50Hz</w:t>
            </w:r>
          </w:p>
          <w:p w14:paraId="7DD7AD48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2.3.3连续工作时间：最大刺激量下，无使用时间限制。</w:t>
            </w:r>
          </w:p>
          <w:p w14:paraId="4BC1E5AD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2.3.4模式刺激频率：1～5 Hz；</w:t>
            </w:r>
          </w:p>
          <w:p w14:paraId="3A7EA9A3"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三、软件要求</w:t>
            </w:r>
          </w:p>
          <w:p w14:paraId="521B70E3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3.1预置蒙太奇：蒙太奇数量无限制，头部蒙太奇示意图：可显示蒙太奇头部示意图</w:t>
            </w:r>
          </w:p>
          <w:p w14:paraId="684700AF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3.2全自动脑电采集测量功能：软件系统中可以自定义全自动的采集模板：使得在刺激过程中自动完成所定义的采集元素，完全实现采集自动化；</w:t>
            </w:r>
          </w:p>
          <w:p w14:paraId="5022CBD2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3.3全自动脑电分析功能：可以自定义自动分析模板，完成所需分析。</w:t>
            </w:r>
          </w:p>
          <w:p w14:paraId="6AB8C194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3.4实时动态地形图：在采集过程中可以进行多种参数的实时分析，且有实时的2维或3维地形图，并且可以提供瞬时地形图</w:t>
            </w:r>
          </w:p>
          <w:p w14:paraId="5FED5D91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3.5全程自动棘尖波检测：全程在线的或离线棘尖波检测分析功能</w:t>
            </w:r>
          </w:p>
          <w:p w14:paraId="121907CD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3.6实时自动干扰伪迹/现象搜索，搜索参数可以自定义</w:t>
            </w:r>
          </w:p>
          <w:p w14:paraId="2B34E26D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▲3.7分析功能：波幅分析，频谱分析，周期节律分析，对比分析、相关分析、相干分析、小波分析、独立成分分析；</w:t>
            </w:r>
          </w:p>
          <w:p w14:paraId="7D3C8199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▲3.8具有多种参数实时趋势图：记录过程中就可直观查看≥15种趋势图</w:t>
            </w:r>
          </w:p>
          <w:p w14:paraId="42C676A7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3.9高次谐波滤波：二次对脑电波性进行滤波以排除特定干扰。</w:t>
            </w:r>
          </w:p>
          <w:p w14:paraId="68F2A220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3.10快速滤波：对测量波形可以滑轨式快速滤波，数据不失真且可逆。</w:t>
            </w:r>
          </w:p>
          <w:p w14:paraId="7D9B8889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3.11</w:t>
            </w:r>
            <w:r>
              <w:rPr>
                <w:rFonts w:hint="eastAsia" w:ascii="宋体" w:hAnsi="宋体" w:cs="宋体"/>
                <w:sz w:val="21"/>
                <w:szCs w:val="21"/>
              </w:rPr>
              <w:t>多媒体刺激软件：P300刺激软，P50 刺激软件，MMN 刺激软，GoNoGo 刺激编辑软件，以及高级认知电位测试套件，可自主编排刺激程序</w:t>
            </w:r>
          </w:p>
          <w:p w14:paraId="755DB2B1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3.12</w:t>
            </w:r>
            <w:r>
              <w:rPr>
                <w:rFonts w:hint="eastAsia" w:ascii="宋体" w:hAnsi="宋体" w:cs="宋体"/>
                <w:sz w:val="21"/>
                <w:szCs w:val="21"/>
              </w:rPr>
              <w:t>刺激呈现对媒体文件编辑、预览功能，包含对刺激呈现背景、图片、视频、文本的呈现时间、呈现间隔等详细参数进行编排</w:t>
            </w:r>
          </w:p>
          <w:p w14:paraId="194D9BC3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3.13</w:t>
            </w:r>
            <w:r>
              <w:rPr>
                <w:rFonts w:hint="eastAsia" w:ascii="宋体" w:hAnsi="宋体" w:cs="宋体"/>
                <w:sz w:val="21"/>
                <w:szCs w:val="21"/>
              </w:rPr>
              <w:t>支持导入第三方编排的文本呈现文件，可对文件内的文本呈现参数进行独立编辑</w:t>
            </w:r>
          </w:p>
          <w:p w14:paraId="6985FFFC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3.14</w:t>
            </w:r>
            <w:r>
              <w:rPr>
                <w:rFonts w:hint="eastAsia" w:ascii="宋体" w:hAnsi="宋体" w:cs="宋体"/>
                <w:sz w:val="21"/>
                <w:szCs w:val="21"/>
              </w:rPr>
              <w:t>刺激和分析系统在同一个软件中，软件将刺激范式（媒体文件）与采集程序同步加载到软件中再进行触发，避免延时</w:t>
            </w:r>
          </w:p>
          <w:p w14:paraId="5FBF7AB7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3.15</w:t>
            </w:r>
            <w:r>
              <w:rPr>
                <w:rFonts w:hint="eastAsia" w:ascii="宋体" w:hAnsi="宋体" w:cs="宋体"/>
                <w:sz w:val="21"/>
                <w:szCs w:val="21"/>
              </w:rPr>
              <w:t>软件内置听觉系统文件，CLICK 音与 TONE 音两种音频源文件，与范式</w:t>
            </w:r>
          </w:p>
          <w:p w14:paraId="1B738429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3.16</w:t>
            </w:r>
            <w:r>
              <w:rPr>
                <w:rFonts w:hint="eastAsia" w:ascii="宋体" w:hAnsi="宋体" w:cs="宋体"/>
                <w:sz w:val="21"/>
                <w:szCs w:val="21"/>
              </w:rPr>
              <w:t>具备音频、视频、图片和文字编排系统，可对媒体文件进行编辑、预览</w:t>
            </w:r>
          </w:p>
          <w:p w14:paraId="2D518702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3.17</w:t>
            </w:r>
            <w:r>
              <w:rPr>
                <w:rFonts w:hint="eastAsia" w:ascii="宋体" w:hAnsi="宋体" w:cs="宋体"/>
                <w:sz w:val="21"/>
                <w:szCs w:val="21"/>
              </w:rPr>
              <w:t>具备滤波功能，可对工频、尖峰等影响结果的噪声频率进行过滤</w:t>
            </w:r>
          </w:p>
          <w:p w14:paraId="0BE360AE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3.18</w:t>
            </w:r>
            <w:r>
              <w:rPr>
                <w:rFonts w:hint="eastAsia" w:ascii="宋体" w:hAnsi="宋体" w:cs="宋体"/>
                <w:sz w:val="21"/>
                <w:szCs w:val="21"/>
              </w:rPr>
              <w:t>可进行 P50、MMN、P300、CNV, GoNoGo的刺激编排和检测</w:t>
            </w:r>
          </w:p>
          <w:p w14:paraId="2E7CB1FB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3.19</w:t>
            </w:r>
            <w:r>
              <w:rPr>
                <w:rFonts w:hint="eastAsia" w:ascii="宋体" w:hAnsi="宋体" w:cs="宋体"/>
                <w:sz w:val="21"/>
                <w:szCs w:val="21"/>
              </w:rPr>
              <w:t>软件支持第三方编辑的刺激程序呈现：ePrime，presentation</w:t>
            </w:r>
          </w:p>
          <w:p w14:paraId="72613FDD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3.20</w:t>
            </w:r>
            <w:r>
              <w:rPr>
                <w:rFonts w:hint="eastAsia" w:ascii="宋体" w:hAnsi="宋体" w:cs="宋体"/>
                <w:sz w:val="21"/>
                <w:szCs w:val="21"/>
              </w:rPr>
              <w:t>具备同步触发刺激时，实时采集、储存、回放脑电图的原始波和叠加脑电波变化功能；同屏显示：左侧显示原始EEG，右侧实时显示ERP叠加结果</w:t>
            </w:r>
          </w:p>
          <w:p w14:paraId="67FA3572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3.21 </w:t>
            </w:r>
            <w:r>
              <w:rPr>
                <w:rFonts w:hint="eastAsia" w:ascii="宋体" w:hAnsi="宋体" w:cs="宋体"/>
                <w:sz w:val="21"/>
                <w:szCs w:val="21"/>
              </w:rPr>
              <w:t>ERP结果呈现模式：以列表形式，实时显示波幅图，以图、表形式展示分析结果；以蒙太奇形式，显示不同导联中的ERP分析结果，和ERP图表结果</w:t>
            </w:r>
          </w:p>
          <w:p w14:paraId="39F2BECC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3.22 </w:t>
            </w:r>
            <w:r>
              <w:rPr>
                <w:rFonts w:hint="eastAsia" w:ascii="宋体" w:hAnsi="宋体" w:cs="宋体"/>
                <w:sz w:val="21"/>
                <w:szCs w:val="21"/>
              </w:rPr>
              <w:t>ERP分析结果展示窗口工具：颜色设置，轨迹重叠，灵敏度和扫描速度设置</w:t>
            </w:r>
          </w:p>
          <w:p w14:paraId="4CF037A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3.23</w:t>
            </w:r>
            <w:r>
              <w:rPr>
                <w:rFonts w:hint="eastAsia" w:ascii="宋体" w:hAnsi="宋体" w:cs="宋体"/>
                <w:sz w:val="21"/>
                <w:szCs w:val="21"/>
              </w:rPr>
              <w:t>系统内置成分编辑器与自动搜索开关，对关注的 ERP 成分进行手动放置或自动识别，自动生成其波幅、潜伏期等指标</w:t>
            </w:r>
          </w:p>
          <w:p w14:paraId="1F558FDA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3.24</w:t>
            </w:r>
            <w:r>
              <w:rPr>
                <w:rFonts w:hint="eastAsia" w:ascii="宋体" w:hAnsi="宋体" w:cs="宋体"/>
                <w:sz w:val="21"/>
                <w:szCs w:val="21"/>
              </w:rPr>
              <w:t>通过设置灵敏度与扫描速度，在软件诱发电位功能模块中实时检查平均叠加情况；采集结束后也可对原始脑电图进行去除伪迹，如 ECG\EOG 等，重新叠加分析，获取更为准确的 ERP 成分</w:t>
            </w:r>
          </w:p>
          <w:p w14:paraId="684E08EB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3.25</w:t>
            </w:r>
            <w:r>
              <w:rPr>
                <w:rFonts w:hint="eastAsia" w:ascii="宋体" w:hAnsi="宋体" w:cs="宋体"/>
                <w:sz w:val="21"/>
                <w:szCs w:val="21"/>
              </w:rPr>
              <w:t>专业EMG/EP采集与分析系统，具备图表统计分析（提供软件截图）。</w:t>
            </w:r>
          </w:p>
          <w:p w14:paraId="57D05FE4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3.26</w:t>
            </w:r>
            <w:r>
              <w:rPr>
                <w:rFonts w:hint="eastAsia" w:ascii="宋体" w:hAnsi="宋体" w:cs="宋体"/>
                <w:sz w:val="21"/>
                <w:szCs w:val="21"/>
              </w:rPr>
              <w:t>软件终身免费升级，保证为客户提供最新版的功能最全的检查软件。</w:t>
            </w:r>
          </w:p>
          <w:p w14:paraId="12BA70F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3.27</w:t>
            </w:r>
            <w:r>
              <w:rPr>
                <w:rFonts w:hint="eastAsia" w:ascii="宋体" w:hAnsi="宋体" w:cs="宋体"/>
                <w:sz w:val="21"/>
                <w:szCs w:val="21"/>
              </w:rPr>
              <w:t>采取电子授权，免费提供为多台计算机安装软件服务。</w:t>
            </w:r>
          </w:p>
          <w:p w14:paraId="3452B69A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3.28</w:t>
            </w:r>
            <w:r>
              <w:rPr>
                <w:rFonts w:hint="eastAsia" w:ascii="宋体" w:hAnsi="宋体" w:cs="宋体"/>
                <w:sz w:val="21"/>
                <w:szCs w:val="21"/>
              </w:rPr>
              <w:t>支持用户自定义检查模板，将神经传导检查、肌电图和诱发电位检查项目有效组织起来，为不同的疾病创建检查套餐，一键启动多项检查，有效减少用户重复操作。</w:t>
            </w:r>
          </w:p>
          <w:p w14:paraId="698E5285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3.29</w:t>
            </w:r>
            <w:r>
              <w:rPr>
                <w:rFonts w:hint="eastAsia" w:ascii="宋体" w:hAnsi="宋体" w:cs="宋体"/>
                <w:sz w:val="21"/>
                <w:szCs w:val="21"/>
              </w:rPr>
              <w:t>模式刺激：多种图形，1/4，1/2，全，圆形，仅显示中心，飞镖靶，扇形，风车状等。</w:t>
            </w:r>
          </w:p>
          <w:p w14:paraId="50274DFB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3.30</w:t>
            </w:r>
            <w:r>
              <w:rPr>
                <w:rFonts w:hint="eastAsia" w:ascii="宋体" w:hAnsi="宋体" w:cs="宋体"/>
                <w:sz w:val="21"/>
                <w:szCs w:val="21"/>
              </w:rPr>
              <w:t>完善的正常值数据库管理：实现测量数据与正常值实时比较。</w:t>
            </w:r>
          </w:p>
          <w:p w14:paraId="35D79F62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3.31</w:t>
            </w:r>
            <w:r>
              <w:rPr>
                <w:rFonts w:hint="eastAsia" w:ascii="宋体" w:hAnsi="宋体" w:cs="宋体"/>
                <w:sz w:val="21"/>
                <w:szCs w:val="21"/>
              </w:rPr>
              <w:t>快速滤波：对测量波形可以滑轨式快速滤波，数据不失真且可逆。</w:t>
            </w:r>
          </w:p>
          <w:p w14:paraId="39003CB1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3.32</w:t>
            </w:r>
            <w:r>
              <w:rPr>
                <w:rFonts w:hint="eastAsia" w:ascii="宋体" w:hAnsi="宋体" w:cs="宋体"/>
                <w:sz w:val="21"/>
                <w:szCs w:val="21"/>
              </w:rPr>
              <w:t>自动备份：用户可设定自动存储时间间隔，确保计算机异常故障时，数据损失最小。</w:t>
            </w:r>
          </w:p>
          <w:p w14:paraId="7A911379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3.33</w:t>
            </w:r>
            <w:r>
              <w:rPr>
                <w:rFonts w:hint="eastAsia" w:ascii="宋体" w:hAnsi="宋体" w:cs="宋体"/>
                <w:sz w:val="21"/>
                <w:szCs w:val="21"/>
              </w:rPr>
              <w:t>数据库功能：支持网络数据存储、调用回放，数据库要有检索功能，在数据库环境中可查看检测报告。</w:t>
            </w:r>
          </w:p>
          <w:p w14:paraId="13D025A4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3.34</w:t>
            </w:r>
            <w:r>
              <w:rPr>
                <w:rFonts w:hint="eastAsia" w:ascii="宋体" w:hAnsi="宋体" w:cs="宋体"/>
                <w:sz w:val="21"/>
                <w:szCs w:val="21"/>
              </w:rPr>
              <w:t>无需开启第三方软件，软件支持检查时同步视频录制功能。</w:t>
            </w:r>
          </w:p>
          <w:p w14:paraId="07B5FF6C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3.35</w:t>
            </w:r>
            <w:r>
              <w:rPr>
                <w:rFonts w:hint="eastAsia" w:ascii="宋体" w:hAnsi="宋体" w:cs="宋体"/>
                <w:sz w:val="21"/>
                <w:szCs w:val="21"/>
              </w:rPr>
              <w:t>软件支持附件管理，有效整合与患者相关的检查数据、视频、影像等文件。</w:t>
            </w:r>
          </w:p>
          <w:p w14:paraId="20B7DF02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3.36</w:t>
            </w:r>
            <w:r>
              <w:rPr>
                <w:rFonts w:hint="eastAsia" w:ascii="宋体" w:hAnsi="宋体" w:cs="宋体"/>
                <w:sz w:val="21"/>
                <w:szCs w:val="21"/>
              </w:rPr>
              <w:t>在同一台电脑软件中，支持为多个用户创建独立工作账户，可加密保护，数据不相互影响。</w:t>
            </w:r>
          </w:p>
          <w:p w14:paraId="1AF7A854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3.37</w:t>
            </w:r>
            <w:r>
              <w:rPr>
                <w:rFonts w:hint="eastAsia" w:ascii="宋体" w:hAnsi="宋体" w:cs="宋体"/>
                <w:sz w:val="21"/>
                <w:szCs w:val="21"/>
              </w:rPr>
              <w:t>可灵活设置多样的检查模板、测试模板</w:t>
            </w:r>
          </w:p>
          <w:p w14:paraId="1EAFE05D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sz w:val="21"/>
                <w:szCs w:val="21"/>
              </w:rPr>
              <w:t>38</w:t>
            </w:r>
            <w:r>
              <w:rPr>
                <w:rFonts w:hint="eastAsia" w:ascii="宋体" w:hAnsi="宋体" w:cs="宋体"/>
                <w:sz w:val="21"/>
                <w:szCs w:val="21"/>
              </w:rPr>
              <w:t>完善的正常值数据库管理--实现测量数据与正常值实时比较</w:t>
            </w:r>
          </w:p>
          <w:p w14:paraId="05251FA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sz w:val="21"/>
                <w:szCs w:val="21"/>
              </w:rPr>
              <w:t>39</w:t>
            </w:r>
            <w:r>
              <w:rPr>
                <w:rFonts w:hint="eastAsia" w:ascii="宋体" w:hAnsi="宋体" w:cs="宋体"/>
                <w:sz w:val="21"/>
                <w:szCs w:val="21"/>
              </w:rPr>
              <w:t>基于MS Word的专业报告输出、可设置个性化报告模板适于各种应用</w:t>
            </w:r>
          </w:p>
          <w:p w14:paraId="5F3A3889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▲3.</w:t>
            </w:r>
            <w:r>
              <w:rPr>
                <w:rFonts w:ascii="宋体" w:hAnsi="宋体" w:cs="宋体"/>
                <w:sz w:val="21"/>
                <w:szCs w:val="21"/>
              </w:rPr>
              <w:t>40</w:t>
            </w:r>
            <w:r>
              <w:rPr>
                <w:rFonts w:hint="eastAsia" w:ascii="宋体" w:hAnsi="宋体" w:cs="宋体"/>
                <w:sz w:val="21"/>
                <w:szCs w:val="21"/>
              </w:rPr>
              <w:t>单机可实现脑电图、肌电图、诱发电位、事件相关电位、脑死亡判定功能</w:t>
            </w:r>
          </w:p>
          <w:p w14:paraId="74CE41F2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3.41 阿尔法频率峰值功能：计算每个通道阿尔法频率峰值、功率和变异指数；内置参考值编辑系统，根据所在领域自定义数值范围和提示信息，方便临床快速筛查与评估</w:t>
            </w:r>
          </w:p>
          <w:p w14:paraId="275E2E64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软件支持生成脑电阿尔法离散地形图（DAFCAR），依据数值、图形模式评估患者患病风险</w:t>
            </w:r>
          </w:p>
          <w:p w14:paraId="680D7604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3.42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软件具备脑电功率谱图ABCD模型频率分析模板</w:t>
            </w:r>
          </w:p>
          <w:p w14:paraId="6A5ECDCA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软件具备ABCD模型分析方法，每通道可生成脑功率谱图，并可查看每通道详细图形</w:t>
            </w:r>
          </w:p>
          <w:p w14:paraId="76E33296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可叠加查看多个通道的脑功率谱图，并生成2维和3维图形</w:t>
            </w:r>
          </w:p>
          <w:p w14:paraId="4D810C8D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软件可通过脑功率谱图自动识别并计算ABCD模型分型，并做出提示</w:t>
            </w:r>
          </w:p>
          <w:p w14:paraId="79F98056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四、检测项目：</w:t>
            </w:r>
          </w:p>
          <w:p w14:paraId="1F410B69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4.1常规脑电 </w:t>
            </w:r>
          </w:p>
          <w:p w14:paraId="2498E31E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4.2肌电图:自发电位、干扰相、巨肌电图</w:t>
            </w:r>
          </w:p>
          <w:p w14:paraId="401C1894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4.3神经电图：运动神经传导、感觉神经传导、运动/感觉同时测量、运动/感觉微移定位、F-波、H-反射、瞬目反射、交感皮肤反应(可设声、光、电刺激)、球海绵体肌反射、重复电刺激(衰减实验）</w:t>
            </w:r>
          </w:p>
          <w:p w14:paraId="393C89D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4.4诱发电位：</w:t>
            </w:r>
          </w:p>
          <w:p w14:paraId="3BF7B476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4.4.1闪光视觉诱发电位</w:t>
            </w:r>
          </w:p>
          <w:p w14:paraId="5940788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4.4.2模式翻转视觉诱发电位</w:t>
            </w:r>
          </w:p>
          <w:p w14:paraId="32EECE6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4.4.3脑干听觉诱发电位(40Hz、纯音)</w:t>
            </w:r>
          </w:p>
          <w:p w14:paraId="6E3E29FF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4.4.4中、长潜伏期听觉诱发电位</w:t>
            </w:r>
          </w:p>
          <w:p w14:paraId="0614EDF7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4.4.5体感诱发电位：脊髓诱发、脊髓传导</w:t>
            </w:r>
          </w:p>
          <w:p w14:paraId="07855133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4.4.6三叉神经诱发、性功能体感诱发</w:t>
            </w:r>
          </w:p>
          <w:p w14:paraId="7FBC025C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4.4.7长潜伏期体感诱发电位等</w:t>
            </w:r>
          </w:p>
          <w:p w14:paraId="745E8C40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4.5事件相关电位</w:t>
            </w:r>
          </w:p>
          <w:p w14:paraId="4F5E323B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▲4.5.1可进行 P50、MMN、P300、CNV, GoNoGo的刺激编排和检测</w:t>
            </w:r>
          </w:p>
          <w:p w14:paraId="21EB253D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▲4.5.2具备P300，MMN，CNV，P50，MRCP成分分析软件，包含感觉神经通路检查的其他分析软件：VEP，AEP，SEP（ERP检查的基础）</w:t>
            </w:r>
          </w:p>
          <w:p w14:paraId="5E0AB19F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4.5.4分析指标：软件包含ERP成分的波幅、潜伏期和波间期；支持手动打标和设定ERP数值范围进行成分自动搜索和打标</w:t>
            </w:r>
          </w:p>
          <w:p w14:paraId="77F4D423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4.5.5 P300检查模块：可分析P1，N1，P2，N2，P3a和P3b，或P3；软件自动识别患者事件——按钮时间，并在轨迹中进行标记</w:t>
            </w:r>
          </w:p>
          <w:p w14:paraId="5C36F713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4.5.6 MMN检查模块：保存原始靶刺激和非靶刺激得到的轨迹；对原始波形进行减法运算后再标记</w:t>
            </w:r>
          </w:p>
          <w:p w14:paraId="53818A93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4.5.7 CNV检查模块：轨迹中自动标记警告刺激与试验刺激，刺激间隔可任意调整</w:t>
            </w:r>
          </w:p>
          <w:p w14:paraId="54B49B2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★五、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配置清单</w:t>
            </w:r>
          </w:p>
          <w:p w14:paraId="5772D79C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ascii="宋体" w:hAnsi="宋体" w:cs="宋体"/>
                <w:sz w:val="21"/>
                <w:szCs w:val="21"/>
              </w:rPr>
              <w:t>电子单元（脑电肌电一体式放大器）1 台</w:t>
            </w:r>
          </w:p>
          <w:p w14:paraId="58A8E1ED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cs="宋体"/>
                <w:sz w:val="21"/>
                <w:szCs w:val="21"/>
              </w:rPr>
              <w:t>盘状电极  36根</w:t>
            </w:r>
          </w:p>
          <w:p w14:paraId="198361C3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cs="宋体"/>
                <w:sz w:val="21"/>
                <w:szCs w:val="21"/>
              </w:rPr>
              <w:t>按扣电极连接线 2根</w:t>
            </w:r>
          </w:p>
          <w:p w14:paraId="08850731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1"/>
                <w:szCs w:val="21"/>
              </w:rPr>
              <w:t>闪光刺激器1个</w:t>
            </w:r>
          </w:p>
          <w:p w14:paraId="4E3CB9F3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sz w:val="21"/>
                <w:szCs w:val="21"/>
              </w:rPr>
              <w:t>闪光刺激器支架1套</w:t>
            </w:r>
          </w:p>
          <w:p w14:paraId="2885C3CE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ascii="宋体" w:hAnsi="宋体" w:cs="宋体"/>
                <w:sz w:val="21"/>
                <w:szCs w:val="21"/>
              </w:rPr>
              <w:t>Y型适配器 3根</w:t>
            </w:r>
          </w:p>
          <w:p w14:paraId="5F210B0D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ascii="宋体" w:hAnsi="宋体" w:cs="宋体"/>
                <w:sz w:val="21"/>
                <w:szCs w:val="21"/>
              </w:rPr>
              <w:t>视觉刺激器（眼罩）1个</w:t>
            </w:r>
          </w:p>
          <w:p w14:paraId="5787D628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ascii="宋体" w:hAnsi="宋体" w:cs="宋体"/>
                <w:sz w:val="21"/>
                <w:szCs w:val="21"/>
              </w:rPr>
              <w:t>听觉刺激器（耳机）1个</w:t>
            </w:r>
          </w:p>
          <w:p w14:paraId="314D5756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sz w:val="21"/>
                <w:szCs w:val="21"/>
              </w:rPr>
              <w:t>V</w:t>
            </w:r>
            <w:r>
              <w:rPr>
                <w:rFonts w:ascii="宋体" w:hAnsi="宋体" w:cs="宋体"/>
                <w:sz w:val="21"/>
                <w:szCs w:val="21"/>
              </w:rPr>
              <w:t>GA</w:t>
            </w:r>
            <w:r>
              <w:rPr>
                <w:rFonts w:hint="eastAsia" w:ascii="宋体" w:hAnsi="宋体" w:cs="宋体"/>
                <w:sz w:val="21"/>
                <w:szCs w:val="21"/>
              </w:rPr>
              <w:t>连接线1个</w:t>
            </w:r>
          </w:p>
          <w:p w14:paraId="5E66CADD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ascii="宋体" w:hAnsi="宋体" w:cs="宋体"/>
                <w:sz w:val="21"/>
                <w:szCs w:val="21"/>
              </w:rPr>
              <w:t>地电极 1套</w:t>
            </w:r>
          </w:p>
          <w:p w14:paraId="4B32D699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ascii="宋体" w:hAnsi="宋体" w:cs="宋体"/>
                <w:sz w:val="21"/>
                <w:szCs w:val="21"/>
              </w:rPr>
              <w:t>电刺激器 1个</w:t>
            </w:r>
          </w:p>
          <w:p w14:paraId="5AB4FB2F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cs="宋体"/>
                <w:sz w:val="21"/>
                <w:szCs w:val="21"/>
              </w:rPr>
              <w:t>可重复用同心圆单纤维针肌电线缆1根</w:t>
            </w:r>
          </w:p>
          <w:p w14:paraId="70568012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cs="宋体"/>
                <w:sz w:val="21"/>
                <w:szCs w:val="21"/>
              </w:rPr>
              <w:t>一次性用同心圆针电极1盒</w:t>
            </w:r>
          </w:p>
          <w:p w14:paraId="7263F8C8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cs="宋体"/>
                <w:sz w:val="21"/>
                <w:szCs w:val="21"/>
              </w:rPr>
              <w:t>鳄鱼夹电极延长线2根</w:t>
            </w:r>
          </w:p>
          <w:p w14:paraId="20E79543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cs="宋体"/>
                <w:sz w:val="21"/>
                <w:szCs w:val="21"/>
              </w:rPr>
              <w:t>鳄鱼夹电极线4根</w:t>
            </w:r>
          </w:p>
          <w:p w14:paraId="32BC081E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cs="宋体"/>
                <w:sz w:val="21"/>
                <w:szCs w:val="21"/>
              </w:rPr>
              <w:t>指环电极1对</w:t>
            </w:r>
          </w:p>
          <w:p w14:paraId="59B9184C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cs="宋体"/>
                <w:sz w:val="21"/>
                <w:szCs w:val="21"/>
              </w:rPr>
              <w:t>专用键盘(含键盘夹）1套</w:t>
            </w:r>
          </w:p>
          <w:p w14:paraId="40F1EA0F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ascii="宋体" w:hAnsi="宋体" w:cs="宋体"/>
                <w:sz w:val="21"/>
                <w:szCs w:val="21"/>
              </w:rPr>
              <w:t>患者按钮1个</w:t>
            </w:r>
          </w:p>
          <w:p w14:paraId="45263137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19、</w:t>
            </w:r>
            <w:r>
              <w:rPr>
                <w:rFonts w:ascii="宋体" w:hAnsi="宋体" w:cs="宋体"/>
                <w:sz w:val="21"/>
                <w:szCs w:val="21"/>
              </w:rPr>
              <w:t>脑电</w:t>
            </w:r>
            <w:r>
              <w:rPr>
                <w:rFonts w:hint="eastAsia" w:ascii="宋体" w:hAnsi="宋体" w:cs="宋体"/>
                <w:sz w:val="21"/>
                <w:szCs w:val="21"/>
              </w:rPr>
              <w:t>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软件</w:t>
            </w:r>
            <w:r>
              <w:rPr>
                <w:rFonts w:ascii="宋体" w:hAnsi="宋体" w:cs="宋体"/>
                <w:sz w:val="21"/>
                <w:szCs w:val="21"/>
              </w:rPr>
              <w:t xml:space="preserve">  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套</w:t>
            </w:r>
          </w:p>
          <w:p w14:paraId="7038DD6E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cs="宋体"/>
                <w:sz w:val="21"/>
                <w:szCs w:val="21"/>
              </w:rPr>
              <w:t>肌电诱发电位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套</w:t>
            </w:r>
          </w:p>
          <w:p w14:paraId="211624B9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 w:cs="宋体"/>
                <w:sz w:val="21"/>
                <w:szCs w:val="21"/>
              </w:rPr>
              <w:t>事件相关电位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套</w:t>
            </w:r>
          </w:p>
          <w:p w14:paraId="124F25CE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22、</w:t>
            </w:r>
            <w:r>
              <w:rPr>
                <w:rFonts w:ascii="宋体" w:hAnsi="宋体" w:cs="宋体"/>
                <w:sz w:val="21"/>
                <w:szCs w:val="21"/>
              </w:rPr>
              <w:t>弹力绷带  1包</w:t>
            </w:r>
          </w:p>
          <w:p w14:paraId="4C528D46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23、</w:t>
            </w:r>
            <w:r>
              <w:rPr>
                <w:rFonts w:ascii="宋体" w:hAnsi="宋体" w:cs="宋体"/>
                <w:sz w:val="21"/>
                <w:szCs w:val="21"/>
              </w:rPr>
              <w:t>台车</w:t>
            </w:r>
            <w:r>
              <w:rPr>
                <w:rFonts w:ascii="宋体" w:hAnsi="宋体" w:cs="宋体"/>
                <w:sz w:val="21"/>
                <w:szCs w:val="21"/>
              </w:rPr>
              <w:tab/>
            </w:r>
            <w:r>
              <w:rPr>
                <w:rFonts w:ascii="宋体" w:hAnsi="宋体" w:cs="宋体"/>
                <w:sz w:val="21"/>
                <w:szCs w:val="21"/>
              </w:rPr>
              <w:t>1台</w:t>
            </w:r>
          </w:p>
          <w:p w14:paraId="601E4650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24、</w:t>
            </w:r>
            <w:r>
              <w:rPr>
                <w:rFonts w:ascii="宋体" w:hAnsi="宋体" w:cs="宋体"/>
                <w:sz w:val="21"/>
                <w:szCs w:val="21"/>
              </w:rPr>
              <w:t>电脑</w:t>
            </w:r>
            <w:r>
              <w:rPr>
                <w:rFonts w:ascii="宋体" w:hAnsi="宋体" w:cs="宋体"/>
                <w:sz w:val="21"/>
                <w:szCs w:val="21"/>
              </w:rPr>
              <w:tab/>
            </w:r>
            <w:r>
              <w:rPr>
                <w:rFonts w:ascii="宋体" w:hAnsi="宋体" w:cs="宋体"/>
                <w:sz w:val="21"/>
                <w:szCs w:val="21"/>
              </w:rPr>
              <w:t>1台</w:t>
            </w:r>
          </w:p>
          <w:p w14:paraId="0C69EACC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25、</w:t>
            </w:r>
            <w:r>
              <w:rPr>
                <w:rFonts w:ascii="宋体" w:hAnsi="宋体" w:cs="宋体"/>
                <w:sz w:val="21"/>
                <w:szCs w:val="21"/>
              </w:rPr>
              <w:t>打印机  1台</w:t>
            </w:r>
          </w:p>
          <w:p w14:paraId="43EEB760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26、阿尔法频率峰值功能分析软件 1套</w:t>
            </w:r>
          </w:p>
          <w:p w14:paraId="67401D6F">
            <w:pPr>
              <w:pStyle w:val="2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脑电功率谱图ABCD模型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分析软件 1套</w:t>
            </w:r>
          </w:p>
        </w:tc>
      </w:tr>
    </w:tbl>
    <w:p w14:paraId="4739A133"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D408C"/>
    <w:multiLevelType w:val="singleLevel"/>
    <w:tmpl w:val="350D40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4938"/>
    <w:rsid w:val="149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2025-07-17T06:13:00Z</dcterms:created>
  <dc:creator>茜茜 ✨</dc:creator>
  <cp:lastModifiedBy>茜茜 ✨</cp:lastModifiedBy>
  <dcterms:modified xsi:type="dcterms:W3CDTF">2025-07-17T06:17:41Z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11D2BB2AC6664E54A536CD073CC52514_11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