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59699">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9"/>
        <w:tblW w:w="9960" w:type="dxa"/>
        <w:jc w:val="center"/>
        <w:tblLayout w:type="autofit"/>
        <w:tblCellMar>
          <w:top w:w="0" w:type="dxa"/>
          <w:left w:w="108" w:type="dxa"/>
          <w:bottom w:w="0" w:type="dxa"/>
          <w:right w:w="108" w:type="dxa"/>
        </w:tblCellMar>
      </w:tblPr>
      <w:tblGrid>
        <w:gridCol w:w="516"/>
        <w:gridCol w:w="1206"/>
        <w:gridCol w:w="8238"/>
      </w:tblGrid>
      <w:tr w14:paraId="6B26D83C">
        <w:tblPrEx>
          <w:tblCellMar>
            <w:top w:w="0" w:type="dxa"/>
            <w:left w:w="108" w:type="dxa"/>
            <w:bottom w:w="0" w:type="dxa"/>
            <w:right w:w="108" w:type="dxa"/>
          </w:tblCellMar>
        </w:tblPrEx>
        <w:trPr>
          <w:trHeight w:val="420" w:hRule="atLeast"/>
          <w:jc w:val="center"/>
        </w:trPr>
        <w:tc>
          <w:tcPr>
            <w:tcW w:w="516" w:type="dxa"/>
            <w:tcBorders>
              <w:top w:val="single" w:color="auto" w:sz="4" w:space="0"/>
              <w:left w:val="single" w:color="auto" w:sz="4" w:space="0"/>
              <w:bottom w:val="single" w:color="auto" w:sz="4" w:space="0"/>
              <w:right w:val="single" w:color="auto" w:sz="4" w:space="0"/>
            </w:tcBorders>
            <w:shd w:val="clear" w:color="000000" w:fill="FFFFFF"/>
            <w:vAlign w:val="center"/>
          </w:tcPr>
          <w:p w14:paraId="2B4B0731">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206" w:type="dxa"/>
            <w:tcBorders>
              <w:top w:val="single" w:color="3F3F3F" w:sz="4" w:space="0"/>
              <w:left w:val="single" w:color="auto" w:sz="4" w:space="0"/>
              <w:bottom w:val="single" w:color="auto" w:sz="4" w:space="0"/>
              <w:right w:val="single" w:color="3F3F3F" w:sz="4" w:space="0"/>
            </w:tcBorders>
            <w:shd w:val="clear" w:color="000000" w:fill="FFFFFF"/>
            <w:vAlign w:val="center"/>
          </w:tcPr>
          <w:p w14:paraId="593DA30E">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8238" w:type="dxa"/>
            <w:tcBorders>
              <w:top w:val="single" w:color="3F3F3F" w:sz="4" w:space="0"/>
              <w:left w:val="nil"/>
              <w:bottom w:val="single" w:color="auto" w:sz="4" w:space="0"/>
              <w:right w:val="single" w:color="3F3F3F" w:sz="4" w:space="0"/>
            </w:tcBorders>
            <w:shd w:val="clear" w:color="000000" w:fill="FFFFFF"/>
            <w:vAlign w:val="center"/>
          </w:tcPr>
          <w:p w14:paraId="6704C556">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14:paraId="2551D1B4">
        <w:tblPrEx>
          <w:tblCellMar>
            <w:top w:w="0" w:type="dxa"/>
            <w:left w:w="108" w:type="dxa"/>
            <w:bottom w:w="0" w:type="dxa"/>
            <w:right w:w="108" w:type="dxa"/>
          </w:tblCellMar>
        </w:tblPrEx>
        <w:trPr>
          <w:trHeight w:val="645" w:hRule="atLeast"/>
          <w:jc w:val="center"/>
        </w:trPr>
        <w:tc>
          <w:tcPr>
            <w:tcW w:w="516" w:type="dxa"/>
            <w:vMerge w:val="restart"/>
            <w:tcBorders>
              <w:top w:val="single" w:color="auto" w:sz="4" w:space="0"/>
              <w:left w:val="single" w:color="auto" w:sz="4" w:space="0"/>
              <w:right w:val="single" w:color="auto" w:sz="4" w:space="0"/>
            </w:tcBorders>
            <w:shd w:val="clear" w:color="000000" w:fill="FFFFFF"/>
            <w:vAlign w:val="center"/>
          </w:tcPr>
          <w:p w14:paraId="656ED97C">
            <w:pPr>
              <w:widowControl/>
              <w:jc w:val="left"/>
              <w:rPr>
                <w:rFonts w:ascii="宋体" w:hAnsi="宋体" w:cs="宋体"/>
                <w:b/>
                <w:bCs/>
                <w:color w:val="3F3F3F"/>
                <w:kern w:val="0"/>
                <w:sz w:val="22"/>
              </w:rPr>
            </w:pPr>
            <w:r>
              <w:rPr>
                <w:rFonts w:hint="eastAsia" w:ascii="宋体" w:hAnsi="宋体" w:cs="宋体"/>
                <w:color w:val="3F3F3F"/>
                <w:kern w:val="0"/>
                <w:sz w:val="20"/>
                <w:szCs w:val="20"/>
              </w:rPr>
              <w:t>1</w:t>
            </w:r>
          </w:p>
        </w:tc>
        <w:tc>
          <w:tcPr>
            <w:tcW w:w="1206" w:type="dxa"/>
            <w:vMerge w:val="restart"/>
            <w:tcBorders>
              <w:top w:val="single" w:color="auto" w:sz="4" w:space="0"/>
              <w:left w:val="single" w:color="auto" w:sz="4" w:space="0"/>
              <w:right w:val="single" w:color="auto" w:sz="4" w:space="0"/>
            </w:tcBorders>
            <w:shd w:val="clear" w:color="000000" w:fill="FFFFFF"/>
            <w:vAlign w:val="center"/>
          </w:tcPr>
          <w:p w14:paraId="15920B13">
            <w:pPr>
              <w:widowControl/>
              <w:jc w:val="center"/>
              <w:rPr>
                <w:rFonts w:ascii="宋体" w:hAnsi="宋体" w:cs="宋体"/>
                <w:b/>
                <w:bCs/>
                <w:color w:val="3F3F3F"/>
                <w:kern w:val="0"/>
                <w:sz w:val="22"/>
              </w:rPr>
            </w:pPr>
            <w:r>
              <w:rPr>
                <w:rFonts w:hint="eastAsia" w:ascii="宋体" w:hAnsi="宋体" w:eastAsia="宋体" w:cs="宋体"/>
                <w:b/>
                <w:bCs/>
                <w:color w:val="3F3F3F"/>
                <w:kern w:val="0"/>
                <w:sz w:val="21"/>
                <w:szCs w:val="21"/>
              </w:rPr>
              <w:t>内镜清洗消毒工作站</w:t>
            </w: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78FA6D3E">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洗消主体和背板：由洗消槽、干燥台、柜体、背板四部分组成，洗消槽使用进口高分子聚甲基丙烯酸甲酯板一次压铸成型，表面平整光滑，无锋角接缝。可通过常用消毒剂戊二醛、邻苯二甲醛、过氧乙酸、酸性氧化电位水及强碱性NaOH化学试剂的耐腐蚀测试，持续浸泡≥720小时无可视变化(提供第三方检测机构出具官网可查证的耐上述化学溶液的腐蚀测试报告）</w:t>
            </w:r>
          </w:p>
        </w:tc>
      </w:tr>
      <w:tr w14:paraId="447CF360">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vAlign w:val="center"/>
          </w:tcPr>
          <w:p w14:paraId="37001E57">
            <w:pPr>
              <w:widowControl/>
              <w:jc w:val="left"/>
              <w:rPr>
                <w:rFonts w:ascii="宋体" w:hAnsi="宋体" w:cs="宋体"/>
                <w:color w:val="3F3F3F"/>
                <w:kern w:val="0"/>
                <w:sz w:val="20"/>
                <w:szCs w:val="20"/>
              </w:rPr>
            </w:pPr>
          </w:p>
        </w:tc>
        <w:tc>
          <w:tcPr>
            <w:tcW w:w="1206" w:type="dxa"/>
            <w:vMerge w:val="continue"/>
            <w:tcBorders>
              <w:left w:val="single" w:color="auto" w:sz="4" w:space="0"/>
              <w:right w:val="single" w:color="auto" w:sz="4" w:space="0"/>
            </w:tcBorders>
            <w:vAlign w:val="center"/>
          </w:tcPr>
          <w:p w14:paraId="387397A3">
            <w:pPr>
              <w:widowControl/>
              <w:jc w:val="left"/>
              <w:rPr>
                <w:rFonts w:ascii="宋体" w:hAnsi="宋体" w:cs="宋体"/>
                <w:color w:val="3F3F3F"/>
                <w:kern w:val="0"/>
                <w:sz w:val="20"/>
                <w:szCs w:val="20"/>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599C30A8">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u w:val="none"/>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u w:val="none"/>
                <w14:textFill>
                  <w14:solidFill>
                    <w14:schemeClr w14:val="tx1"/>
                  </w14:solidFill>
                </w14:textFill>
              </w:rPr>
              <w:t>▲1.2空气过滤器：机器内置≤0.2μm孔径高效空气过滤器，对≥0.2µm的微粒滤除率至少为99.9%，自带放水阀门。</w:t>
            </w:r>
            <w:r>
              <w:rPr>
                <w:rFonts w:hint="eastAsia" w:ascii="宋体" w:hAnsi="宋体" w:eastAsia="宋体" w:cs="宋体"/>
                <w:b/>
                <w:bCs/>
                <w:color w:val="000000" w:themeColor="text1"/>
                <w:spacing w:val="0"/>
                <w:sz w:val="21"/>
                <w:szCs w:val="21"/>
                <w:u w:val="none"/>
                <w14:textFill>
                  <w14:solidFill>
                    <w14:schemeClr w14:val="tx1"/>
                  </w14:solidFill>
                </w14:textFill>
              </w:rPr>
              <w:t>（提供符合YY/T0992-2023《内镜清洗工作站》国家标准的空气过滤器过滤效果的CMA</w:t>
            </w:r>
            <w:r>
              <w:rPr>
                <w:rFonts w:hint="eastAsia" w:ascii="宋体" w:hAnsi="宋体" w:eastAsia="宋体" w:cs="宋体"/>
                <w:b/>
                <w:bCs/>
                <w:color w:val="000000" w:themeColor="text1"/>
                <w:spacing w:val="0"/>
                <w:sz w:val="21"/>
                <w:szCs w:val="21"/>
                <w:u w:val="none"/>
                <w:lang w:eastAsia="zh-CN"/>
                <w14:textFill>
                  <w14:solidFill>
                    <w14:schemeClr w14:val="tx1"/>
                  </w14:solidFill>
                </w14:textFill>
              </w:rPr>
              <w:t>或</w:t>
            </w:r>
            <w:r>
              <w:rPr>
                <w:rFonts w:hint="eastAsia" w:ascii="宋体" w:hAnsi="宋体" w:eastAsia="宋体" w:cs="宋体"/>
                <w:b/>
                <w:bCs/>
                <w:color w:val="000000" w:themeColor="text1"/>
                <w:spacing w:val="0"/>
                <w:sz w:val="21"/>
                <w:szCs w:val="21"/>
                <w:u w:val="none"/>
                <w:lang w:val="en-US" w:eastAsia="zh-CN"/>
                <w14:textFill>
                  <w14:solidFill>
                    <w14:schemeClr w14:val="tx1"/>
                  </w14:solidFill>
                </w14:textFill>
              </w:rPr>
              <w:t>CNAS</w:t>
            </w:r>
            <w:r>
              <w:rPr>
                <w:rFonts w:hint="eastAsia" w:ascii="宋体" w:hAnsi="宋体" w:eastAsia="宋体" w:cs="宋体"/>
                <w:b/>
                <w:bCs/>
                <w:color w:val="000000" w:themeColor="text1"/>
                <w:spacing w:val="0"/>
                <w:sz w:val="21"/>
                <w:szCs w:val="21"/>
                <w:u w:val="none"/>
                <w14:textFill>
                  <w14:solidFill>
                    <w14:schemeClr w14:val="tx1"/>
                  </w14:solidFill>
                </w14:textFill>
              </w:rPr>
              <w:t>检测报告,附国家认监委官网检测报告查询截图）</w:t>
            </w:r>
            <w:r>
              <w:rPr>
                <w:rFonts w:hint="eastAsia" w:ascii="宋体" w:hAnsi="宋体" w:eastAsia="宋体" w:cs="宋体"/>
                <w:color w:val="000000" w:themeColor="text1"/>
                <w:spacing w:val="0"/>
                <w:sz w:val="21"/>
                <w:szCs w:val="21"/>
                <w:u w:val="none"/>
                <w14:textFill>
                  <w14:solidFill>
                    <w14:schemeClr w14:val="tx1"/>
                  </w14:solidFill>
                </w14:textFill>
              </w:rPr>
              <w:t>。</w:t>
            </w:r>
          </w:p>
        </w:tc>
      </w:tr>
      <w:tr w14:paraId="5444FF52">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vAlign w:val="center"/>
          </w:tcPr>
          <w:p w14:paraId="5C0D5478">
            <w:pPr>
              <w:widowControl/>
              <w:jc w:val="left"/>
              <w:rPr>
                <w:rFonts w:ascii="宋体" w:hAnsi="宋体" w:cs="宋体"/>
                <w:color w:val="3F3F3F"/>
                <w:kern w:val="0"/>
                <w:sz w:val="20"/>
                <w:szCs w:val="20"/>
              </w:rPr>
            </w:pPr>
          </w:p>
        </w:tc>
        <w:tc>
          <w:tcPr>
            <w:tcW w:w="1206" w:type="dxa"/>
            <w:vMerge w:val="continue"/>
            <w:tcBorders>
              <w:left w:val="single" w:color="auto" w:sz="4" w:space="0"/>
              <w:right w:val="single" w:color="auto" w:sz="4" w:space="0"/>
            </w:tcBorders>
            <w:vAlign w:val="center"/>
          </w:tcPr>
          <w:p w14:paraId="09CE65BF">
            <w:pPr>
              <w:widowControl/>
              <w:jc w:val="left"/>
              <w:rPr>
                <w:rFonts w:ascii="宋体" w:hAnsi="宋体" w:cs="宋体"/>
                <w:color w:val="3F3F3F"/>
                <w:kern w:val="0"/>
                <w:sz w:val="20"/>
                <w:szCs w:val="20"/>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07BD290A">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u w:val="none"/>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u w:val="none"/>
                <w14:textFill>
                  <w14:solidFill>
                    <w14:schemeClr w14:val="tx1"/>
                  </w14:solidFill>
                </w14:textFill>
              </w:rPr>
              <w:t>▲1.3水质处理器：采用ABS材质≥10英寸双筒过滤器，</w:t>
            </w:r>
            <w:r>
              <w:rPr>
                <w:rFonts w:hint="eastAsia" w:ascii="宋体" w:hAnsi="宋体" w:eastAsia="宋体" w:cs="宋体"/>
                <w:color w:val="000000" w:themeColor="text1"/>
                <w:spacing w:val="0"/>
                <w:sz w:val="21"/>
                <w:szCs w:val="21"/>
                <w:u w:val="none"/>
                <w:lang w:val="en-US" w:eastAsia="zh-CN"/>
                <w14:textFill>
                  <w14:solidFill>
                    <w14:schemeClr w14:val="tx1"/>
                  </w14:solidFill>
                </w14:textFill>
              </w:rPr>
              <w:t>2个</w:t>
            </w:r>
            <w:r>
              <w:rPr>
                <w:rFonts w:hint="eastAsia" w:ascii="宋体" w:hAnsi="宋体" w:eastAsia="宋体" w:cs="宋体"/>
                <w:color w:val="000000" w:themeColor="text1"/>
                <w:spacing w:val="0"/>
                <w:sz w:val="21"/>
                <w:szCs w:val="21"/>
                <w:u w:val="none"/>
                <w14:textFill>
                  <w14:solidFill>
                    <w14:schemeClr w14:val="tx1"/>
                  </w14:solidFill>
                </w14:textFill>
              </w:rPr>
              <w:t>过滤桶一次注塑成型，中间无管件连接，过滤器配蓝色银离子抗菌滤芯，可去除水中的杂质，抑制细菌。</w:t>
            </w:r>
            <w:r>
              <w:rPr>
                <w:rFonts w:hint="eastAsia" w:ascii="宋体" w:hAnsi="宋体" w:eastAsia="宋体" w:cs="宋体"/>
                <w:b/>
                <w:bCs/>
                <w:color w:val="000000" w:themeColor="text1"/>
                <w:spacing w:val="0"/>
                <w:sz w:val="21"/>
                <w:szCs w:val="21"/>
                <w:u w:val="none"/>
                <w14:textFill>
                  <w14:solidFill>
                    <w14:schemeClr w14:val="tx1"/>
                  </w14:solidFill>
                </w14:textFill>
              </w:rPr>
              <w:t>（提供银离子滤芯第三方检测机构出具官网可查证的抑菌测试报告）</w:t>
            </w:r>
          </w:p>
        </w:tc>
      </w:tr>
      <w:tr w14:paraId="19579542">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vAlign w:val="center"/>
          </w:tcPr>
          <w:p w14:paraId="5E7103A0">
            <w:pPr>
              <w:widowControl/>
              <w:jc w:val="left"/>
              <w:rPr>
                <w:rFonts w:ascii="宋体" w:hAnsi="宋体" w:cs="宋体"/>
                <w:color w:val="3F3F3F"/>
                <w:kern w:val="0"/>
                <w:sz w:val="20"/>
                <w:szCs w:val="20"/>
              </w:rPr>
            </w:pPr>
          </w:p>
        </w:tc>
        <w:tc>
          <w:tcPr>
            <w:tcW w:w="1206" w:type="dxa"/>
            <w:vMerge w:val="continue"/>
            <w:tcBorders>
              <w:left w:val="single" w:color="auto" w:sz="4" w:space="0"/>
              <w:right w:val="single" w:color="auto" w:sz="4" w:space="0"/>
            </w:tcBorders>
            <w:vAlign w:val="center"/>
          </w:tcPr>
          <w:p w14:paraId="3E6DF1FC">
            <w:pPr>
              <w:widowControl/>
              <w:jc w:val="left"/>
              <w:rPr>
                <w:rFonts w:ascii="宋体" w:hAnsi="宋体" w:cs="宋体"/>
                <w:color w:val="3F3F3F"/>
                <w:kern w:val="0"/>
                <w:sz w:val="20"/>
                <w:szCs w:val="20"/>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0518EE3B">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1.4内镜清洗槽设计规格：双槽规格：（软镜）≦1100mm×750mm干燥台规格：≦1800mm×750mm。超声台≦750mm×750mm</w:t>
            </w:r>
          </w:p>
        </w:tc>
      </w:tr>
      <w:tr w14:paraId="5FCFBA29">
        <w:tblPrEx>
          <w:tblCellMar>
            <w:top w:w="0" w:type="dxa"/>
            <w:left w:w="108" w:type="dxa"/>
            <w:bottom w:w="0" w:type="dxa"/>
            <w:right w:w="108" w:type="dxa"/>
          </w:tblCellMar>
        </w:tblPrEx>
        <w:trPr>
          <w:trHeight w:val="705" w:hRule="atLeast"/>
          <w:jc w:val="center"/>
        </w:trPr>
        <w:tc>
          <w:tcPr>
            <w:tcW w:w="516" w:type="dxa"/>
            <w:vMerge w:val="continue"/>
            <w:tcBorders>
              <w:left w:val="single" w:color="auto" w:sz="4" w:space="0"/>
              <w:right w:val="single" w:color="auto" w:sz="4" w:space="0"/>
            </w:tcBorders>
            <w:vAlign w:val="center"/>
          </w:tcPr>
          <w:p w14:paraId="229E665C">
            <w:pPr>
              <w:widowControl/>
              <w:jc w:val="left"/>
              <w:rPr>
                <w:rFonts w:ascii="宋体" w:hAnsi="宋体" w:cs="宋体"/>
                <w:color w:val="3F3F3F"/>
                <w:kern w:val="0"/>
                <w:sz w:val="20"/>
                <w:szCs w:val="20"/>
              </w:rPr>
            </w:pPr>
          </w:p>
        </w:tc>
        <w:tc>
          <w:tcPr>
            <w:tcW w:w="1206" w:type="dxa"/>
            <w:vMerge w:val="continue"/>
            <w:tcBorders>
              <w:left w:val="single" w:color="auto" w:sz="4" w:space="0"/>
              <w:right w:val="single" w:color="auto" w:sz="4" w:space="0"/>
            </w:tcBorders>
            <w:vAlign w:val="center"/>
          </w:tcPr>
          <w:p w14:paraId="4869270E">
            <w:pPr>
              <w:widowControl/>
              <w:jc w:val="left"/>
              <w:rPr>
                <w:rFonts w:ascii="宋体" w:hAnsi="宋体" w:cs="宋体"/>
                <w:color w:val="3F3F3F"/>
                <w:kern w:val="0"/>
                <w:sz w:val="20"/>
                <w:szCs w:val="20"/>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1E60BB44">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1.5清洗消毒槽柜体：柜体框架 SUS304 不锈钢材质，底部放置PVC底板，可防止因潮湿而引起的变形现象发生。柜门采用彩色钢化玻璃。</w:t>
            </w:r>
          </w:p>
        </w:tc>
      </w:tr>
      <w:tr w14:paraId="039D22E2">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vAlign w:val="center"/>
          </w:tcPr>
          <w:p w14:paraId="60D78390">
            <w:pPr>
              <w:widowControl/>
              <w:jc w:val="left"/>
              <w:rPr>
                <w:rFonts w:ascii="宋体" w:hAnsi="宋体" w:cs="宋体"/>
                <w:color w:val="3F3F3F"/>
                <w:kern w:val="0"/>
                <w:sz w:val="20"/>
                <w:szCs w:val="20"/>
              </w:rPr>
            </w:pPr>
          </w:p>
        </w:tc>
        <w:tc>
          <w:tcPr>
            <w:tcW w:w="1206" w:type="dxa"/>
            <w:vMerge w:val="continue"/>
            <w:tcBorders>
              <w:left w:val="single" w:color="auto" w:sz="4" w:space="0"/>
              <w:right w:val="single" w:color="auto" w:sz="4" w:space="0"/>
            </w:tcBorders>
            <w:vAlign w:val="center"/>
          </w:tcPr>
          <w:p w14:paraId="3B6619D2">
            <w:pPr>
              <w:widowControl/>
              <w:jc w:val="left"/>
              <w:rPr>
                <w:rFonts w:ascii="宋体" w:hAnsi="宋体" w:cs="宋体"/>
                <w:color w:val="3F3F3F"/>
                <w:kern w:val="0"/>
                <w:sz w:val="20"/>
                <w:szCs w:val="20"/>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7B393093">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1.6高压气枪：枪体用聚丙烯塑料材质注塑成型，具备压力调节阀门，可根据使用需求调整气压。</w:t>
            </w:r>
          </w:p>
        </w:tc>
      </w:tr>
      <w:tr w14:paraId="01E9C13C">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vAlign w:val="center"/>
          </w:tcPr>
          <w:p w14:paraId="3ADDE2EB">
            <w:pPr>
              <w:widowControl/>
              <w:jc w:val="left"/>
              <w:rPr>
                <w:rFonts w:ascii="宋体" w:hAnsi="宋体" w:cs="宋体"/>
                <w:color w:val="3F3F3F"/>
                <w:kern w:val="0"/>
                <w:sz w:val="20"/>
                <w:szCs w:val="20"/>
              </w:rPr>
            </w:pPr>
          </w:p>
        </w:tc>
        <w:tc>
          <w:tcPr>
            <w:tcW w:w="1206" w:type="dxa"/>
            <w:vMerge w:val="continue"/>
            <w:tcBorders>
              <w:left w:val="single" w:color="auto" w:sz="4" w:space="0"/>
              <w:right w:val="single" w:color="auto" w:sz="4" w:space="0"/>
            </w:tcBorders>
            <w:vAlign w:val="center"/>
          </w:tcPr>
          <w:p w14:paraId="731B1C05">
            <w:pPr>
              <w:widowControl/>
              <w:jc w:val="left"/>
              <w:rPr>
                <w:rFonts w:ascii="宋体" w:hAnsi="宋体" w:cs="宋体"/>
                <w:color w:val="3F3F3F"/>
                <w:kern w:val="0"/>
                <w:sz w:val="20"/>
                <w:szCs w:val="20"/>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37C74EA1">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1.7不锈钢专用水龙头：主体USU304不锈钢材质，旋转式设计，表面镀烙防锈处理。</w:t>
            </w:r>
          </w:p>
        </w:tc>
      </w:tr>
      <w:tr w14:paraId="55205AF8">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35A48DFB">
            <w:pPr>
              <w:widowControl/>
              <w:jc w:val="left"/>
              <w:rPr>
                <w:rFonts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53B3A08B">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00699BCF">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1.8酶液/消毒液管道循环灌流装置为非外挂式，主机与控制部分分离设计。平板玻璃触摸开关，蓝色液晶显示屏，可分别控制注液与注气。注液时间可控范围≦99分钟，注气时间可控范围≧99秒,灌液途中或注液完毕可进行注气或单独注气、注液。</w:t>
            </w:r>
          </w:p>
        </w:tc>
      </w:tr>
      <w:tr w14:paraId="6B492E75">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2E838FA7">
            <w:pPr>
              <w:widowControl/>
              <w:jc w:val="left"/>
              <w:rPr>
                <w:rFonts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3C31DFDE">
            <w:pPr>
              <w:widowControl/>
              <w:jc w:val="center"/>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029B785D">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1.9超声波清洗机外壳、内胆和盖子采用SUS304材质，具备脱气功能，超声频率40KHz，定时范围：0-99分钟,，内容积≥10L，配编织不锈钢网篮。</w:t>
            </w:r>
          </w:p>
        </w:tc>
      </w:tr>
      <w:tr w14:paraId="0BBAF6F2">
        <w:tblPrEx>
          <w:tblCellMar>
            <w:top w:w="0" w:type="dxa"/>
            <w:left w:w="108" w:type="dxa"/>
            <w:bottom w:w="0" w:type="dxa"/>
            <w:right w:w="108" w:type="dxa"/>
          </w:tblCellMar>
        </w:tblPrEx>
        <w:trPr>
          <w:trHeight w:val="616" w:hRule="atLeast"/>
          <w:jc w:val="center"/>
        </w:trPr>
        <w:tc>
          <w:tcPr>
            <w:tcW w:w="516" w:type="dxa"/>
            <w:vMerge w:val="continue"/>
            <w:tcBorders>
              <w:left w:val="single" w:color="auto" w:sz="4" w:space="0"/>
              <w:right w:val="single" w:color="auto" w:sz="4" w:space="0"/>
            </w:tcBorders>
            <w:shd w:val="clear" w:color="000000" w:fill="FFFFFF"/>
            <w:vAlign w:val="center"/>
          </w:tcPr>
          <w:p w14:paraId="6761EB67">
            <w:pPr>
              <w:widowControl/>
              <w:jc w:val="left"/>
              <w:rPr>
                <w:rFonts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02724377">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0672F50C">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1.10所有洗消槽、内镜洗消机均配备追溯采集装置，保证洗消过程规范、完整、数据可追溯。软件开发仅基于</w:t>
            </w:r>
            <w:r>
              <w:rPr>
                <w:rFonts w:hint="eastAsia" w:ascii="宋体" w:hAnsi="宋体" w:eastAsia="宋体" w:cs="宋体"/>
                <w:color w:val="000000" w:themeColor="text1"/>
                <w:spacing w:val="0"/>
                <w:kern w:val="0"/>
                <w:sz w:val="21"/>
                <w:szCs w:val="21"/>
                <w14:textFill>
                  <w14:solidFill>
                    <w14:schemeClr w14:val="tx1"/>
                  </w14:solidFill>
                </w14:textFill>
              </w:rPr>
              <w:t>Linux server操作系统。</w:t>
            </w:r>
          </w:p>
        </w:tc>
      </w:tr>
      <w:tr w14:paraId="137EB165">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1DFFEEA5">
            <w:pPr>
              <w:widowControl/>
              <w:jc w:val="left"/>
              <w:rPr>
                <w:rFonts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57B8EDB4">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7350335E">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1.11</w:t>
            </w:r>
            <w:r>
              <w:rPr>
                <w:rFonts w:hint="eastAsia" w:ascii="宋体" w:hAnsi="宋体" w:eastAsia="宋体" w:cs="宋体"/>
                <w:color w:val="000000" w:themeColor="text1"/>
                <w:spacing w:val="0"/>
                <w:kern w:val="0"/>
                <w:sz w:val="21"/>
                <w:szCs w:val="21"/>
                <w14:textFill>
                  <w14:solidFill>
                    <w14:schemeClr w14:val="tx1"/>
                  </w14:solidFill>
                </w14:textFill>
              </w:rPr>
              <w:t>采用≥10英寸Pad平板作为智能控制和显示端，Android操作系统，具有全触摸高清显示屏、无需鼠标键盘等外接设施。</w:t>
            </w:r>
          </w:p>
        </w:tc>
      </w:tr>
      <w:tr w14:paraId="76EB710E">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57886CD2">
            <w:pPr>
              <w:widowControl/>
              <w:jc w:val="left"/>
              <w:rPr>
                <w:rFonts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1156C1DB">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0CEF4456">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▲1.12</w:t>
            </w:r>
            <w:r>
              <w:rPr>
                <w:rFonts w:hint="eastAsia" w:ascii="宋体" w:hAnsi="宋体" w:eastAsia="宋体" w:cs="宋体"/>
                <w:color w:val="auto"/>
                <w:spacing w:val="0"/>
                <w:sz w:val="21"/>
                <w:szCs w:val="21"/>
                <w:highlight w:val="none"/>
              </w:rPr>
              <w:t>系统使用中，清洗数据均通过无线WIFI实时上传至智能控制端pad。软件内容包含a)各清洗流程操作时间b)操作人员c)内镜信息d)病人姓名。（提供至少含上述a、b、c、d检测项目结果的医疗器械注册检验报告）</w:t>
            </w:r>
          </w:p>
        </w:tc>
      </w:tr>
      <w:tr w14:paraId="2F78082F">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53CC40A4">
            <w:pPr>
              <w:widowControl/>
              <w:jc w:val="left"/>
              <w:rPr>
                <w:rFonts w:hint="eastAsia"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6B5C486C">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38971FB7">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w:t>
            </w:r>
            <w:r>
              <w:rPr>
                <w:rFonts w:hint="eastAsia" w:ascii="宋体" w:hAnsi="宋体" w:cs="宋体"/>
                <w:color w:val="000000" w:themeColor="text1"/>
                <w:spacing w:val="0"/>
                <w:sz w:val="21"/>
                <w:szCs w:val="21"/>
                <w:lang w:val="en-US" w:eastAsia="zh-CN"/>
                <w14:textFill>
                  <w14:solidFill>
                    <w14:schemeClr w14:val="tx1"/>
                  </w14:solidFill>
                </w14:textFill>
              </w:rPr>
              <w:t>3</w:t>
            </w:r>
            <w:r>
              <w:rPr>
                <w:rFonts w:hint="eastAsia" w:ascii="宋体" w:hAnsi="宋体" w:eastAsia="宋体" w:cs="宋体"/>
                <w:color w:val="000000" w:themeColor="text1"/>
                <w:spacing w:val="0"/>
                <w:sz w:val="21"/>
                <w:szCs w:val="21"/>
                <w14:textFill>
                  <w14:solidFill>
                    <w14:schemeClr w14:val="tx1"/>
                  </w14:solidFill>
                </w14:textFill>
              </w:rPr>
              <w:t>软件具备可追踪内镜库存数量，维修内镜数量、内镜损坏部位、维修金额、维修经手人、出入库时间等各项信息。</w:t>
            </w:r>
          </w:p>
        </w:tc>
      </w:tr>
      <w:tr w14:paraId="3A1FCA81">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319EAB2A">
            <w:pPr>
              <w:widowControl/>
              <w:jc w:val="left"/>
              <w:rPr>
                <w:rFonts w:hint="eastAsia"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4B420D21">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2A25DB1C">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w:t>
            </w:r>
            <w:r>
              <w:rPr>
                <w:rFonts w:hint="eastAsia" w:ascii="宋体" w:hAnsi="宋体" w:cs="宋体"/>
                <w:color w:val="000000" w:themeColor="text1"/>
                <w:spacing w:val="0"/>
                <w:sz w:val="21"/>
                <w:szCs w:val="21"/>
                <w:lang w:val="en-US" w:eastAsia="zh-CN"/>
                <w14:textFill>
                  <w14:solidFill>
                    <w14:schemeClr w14:val="tx1"/>
                  </w14:solidFill>
                </w14:textFill>
              </w:rPr>
              <w:t>4</w:t>
            </w:r>
            <w:r>
              <w:rPr>
                <w:rFonts w:hint="eastAsia" w:ascii="宋体" w:hAnsi="宋体" w:eastAsia="宋体" w:cs="宋体"/>
                <w:color w:val="000000" w:themeColor="text1"/>
                <w:spacing w:val="0"/>
                <w:sz w:val="21"/>
                <w:szCs w:val="21"/>
                <w14:textFill>
                  <w14:solidFill>
                    <w14:schemeClr w14:val="tx1"/>
                  </w14:solidFill>
                </w14:textFill>
              </w:rPr>
              <w:t>软件具备内镜测漏管理功能，可记录测漏人员、测漏时间、内镜类型、内镜信息、内镜编号、故障位置等。并可并配合工作站实时显示测漏压力，精确显示压力值。</w:t>
            </w:r>
          </w:p>
        </w:tc>
      </w:tr>
      <w:tr w14:paraId="3215F792">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0D812F55">
            <w:pPr>
              <w:widowControl/>
              <w:jc w:val="left"/>
              <w:rPr>
                <w:rFonts w:hint="eastAsia"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05F7000B">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797026BA">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w:t>
            </w:r>
            <w:r>
              <w:rPr>
                <w:rFonts w:hint="eastAsia" w:ascii="宋体" w:hAnsi="宋体" w:cs="宋体"/>
                <w:color w:val="000000" w:themeColor="text1"/>
                <w:spacing w:val="0"/>
                <w:sz w:val="21"/>
                <w:szCs w:val="21"/>
                <w:lang w:val="en-US" w:eastAsia="zh-CN"/>
                <w14:textFill>
                  <w14:solidFill>
                    <w14:schemeClr w14:val="tx1"/>
                  </w14:solidFill>
                </w14:textFill>
              </w:rPr>
              <w:t>5</w:t>
            </w:r>
            <w:r>
              <w:rPr>
                <w:rFonts w:hint="eastAsia" w:ascii="宋体" w:hAnsi="宋体" w:eastAsia="宋体" w:cs="宋体"/>
                <w:color w:val="000000" w:themeColor="text1"/>
                <w:spacing w:val="0"/>
                <w:sz w:val="21"/>
                <w:szCs w:val="21"/>
                <w14:textFill>
                  <w14:solidFill>
                    <w14:schemeClr w14:val="tx1"/>
                  </w14:solidFill>
                </w14:textFill>
              </w:rPr>
              <w:t>软件具备消毒液检测记录功能：可记录消毒液的检测时间、更换时间、检测人员、是否合格、并将每次检测消毒液的试纸</w:t>
            </w:r>
            <w:r>
              <w:rPr>
                <w:rFonts w:hint="eastAsia" w:ascii="宋体" w:hAnsi="宋体" w:eastAsia="宋体" w:cs="宋体"/>
                <w:color w:val="000000" w:themeColor="text1"/>
                <w:spacing w:val="0"/>
                <w:sz w:val="21"/>
                <w:szCs w:val="21"/>
                <w:u w:val="none"/>
                <w14:textFill>
                  <w14:solidFill>
                    <w14:schemeClr w14:val="tx1"/>
                  </w14:solidFill>
                </w14:textFill>
              </w:rPr>
              <w:t>状态以图片形式存入系统，可使用智能Pad控制端或任意手机扫二维码进入操作界面完成此功能。</w:t>
            </w:r>
            <w:r>
              <w:rPr>
                <w:rFonts w:hint="eastAsia" w:ascii="宋体" w:hAnsi="宋体" w:eastAsia="宋体" w:cs="宋体"/>
                <w:b/>
                <w:bCs/>
                <w:color w:val="000000" w:themeColor="text1"/>
                <w:spacing w:val="0"/>
                <w:sz w:val="21"/>
                <w:szCs w:val="21"/>
                <w:u w:val="none"/>
                <w14:textFill>
                  <w14:solidFill>
                    <w14:schemeClr w14:val="tx1"/>
                  </w14:solidFill>
                </w14:textFill>
              </w:rPr>
              <w:t>（提供此功能二维码图片可现场扫码进入显示上述内容的动态操作界面）</w:t>
            </w:r>
          </w:p>
        </w:tc>
      </w:tr>
      <w:tr w14:paraId="157FAA23">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735C5C01">
            <w:pPr>
              <w:widowControl/>
              <w:jc w:val="left"/>
              <w:rPr>
                <w:rFonts w:hint="eastAsia"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21CD2447">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745520A8">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w:t>
            </w:r>
            <w:r>
              <w:rPr>
                <w:rFonts w:hint="eastAsia" w:ascii="宋体" w:hAnsi="宋体" w:cs="宋体"/>
                <w:color w:val="000000" w:themeColor="text1"/>
                <w:spacing w:val="0"/>
                <w:sz w:val="21"/>
                <w:szCs w:val="21"/>
                <w:lang w:val="en-US" w:eastAsia="zh-CN"/>
                <w14:textFill>
                  <w14:solidFill>
                    <w14:schemeClr w14:val="tx1"/>
                  </w14:solidFill>
                </w14:textFill>
              </w:rPr>
              <w:t>6</w:t>
            </w:r>
            <w:r>
              <w:rPr>
                <w:rFonts w:hint="eastAsia" w:ascii="宋体" w:hAnsi="宋体" w:eastAsia="宋体" w:cs="宋体"/>
                <w:color w:val="000000" w:themeColor="text1"/>
                <w:spacing w:val="0"/>
                <w:kern w:val="0"/>
                <w:sz w:val="21"/>
                <w:szCs w:val="21"/>
                <w14:textFill>
                  <w14:solidFill>
                    <w14:schemeClr w14:val="tx1"/>
                  </w14:solidFill>
                </w14:textFill>
              </w:rPr>
              <w:t>具备消毒液过期警告功能：可自动监测多个消毒槽和洗消机内消毒液的使用时间、使用次数，当到达使用周期一半时，系统通过颜色转换提醒洗消人员进行每镜一测，当使用周期已满，可语音提醒洗消人员进行更换。</w:t>
            </w:r>
          </w:p>
        </w:tc>
      </w:tr>
      <w:tr w14:paraId="64136E43">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3264775E">
            <w:pPr>
              <w:widowControl/>
              <w:jc w:val="left"/>
              <w:rPr>
                <w:rFonts w:hint="eastAsia"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3B6C19A5">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5BABBBA4">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0"/>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w:t>
            </w:r>
            <w:r>
              <w:rPr>
                <w:rFonts w:hint="eastAsia" w:ascii="宋体" w:hAnsi="宋体" w:cs="宋体"/>
                <w:color w:val="000000" w:themeColor="text1"/>
                <w:spacing w:val="0"/>
                <w:sz w:val="21"/>
                <w:szCs w:val="21"/>
                <w:lang w:val="en-US" w:eastAsia="zh-CN"/>
                <w14:textFill>
                  <w14:solidFill>
                    <w14:schemeClr w14:val="tx1"/>
                  </w14:solidFill>
                </w14:textFill>
              </w:rPr>
              <w:t>7</w:t>
            </w:r>
            <w:r>
              <w:rPr>
                <w:rFonts w:hint="eastAsia" w:ascii="宋体" w:hAnsi="宋体" w:eastAsia="宋体" w:cs="宋体"/>
                <w:color w:val="000000" w:themeColor="text1"/>
                <w:spacing w:val="0"/>
                <w:sz w:val="21"/>
                <w:szCs w:val="21"/>
                <w14:textFill>
                  <w14:solidFill>
                    <w14:schemeClr w14:val="tx1"/>
                  </w14:solidFill>
                </w14:textFill>
              </w:rPr>
              <w:t>可使用手机下载追溯APP，APP应显示实时洗消界面并与PAD控制端显示同步、APP软件功能与主机应一致。</w:t>
            </w:r>
          </w:p>
        </w:tc>
      </w:tr>
      <w:tr w14:paraId="69F0A98B">
        <w:tblPrEx>
          <w:tblCellMar>
            <w:top w:w="0" w:type="dxa"/>
            <w:left w:w="108" w:type="dxa"/>
            <w:bottom w:w="0" w:type="dxa"/>
            <w:right w:w="108" w:type="dxa"/>
          </w:tblCellMar>
        </w:tblPrEx>
        <w:trPr>
          <w:trHeight w:val="645" w:hRule="atLeast"/>
          <w:jc w:val="center"/>
        </w:trPr>
        <w:tc>
          <w:tcPr>
            <w:tcW w:w="516" w:type="dxa"/>
            <w:vMerge w:val="continue"/>
            <w:tcBorders>
              <w:left w:val="single" w:color="auto" w:sz="4" w:space="0"/>
              <w:right w:val="single" w:color="auto" w:sz="4" w:space="0"/>
            </w:tcBorders>
            <w:shd w:val="clear" w:color="000000" w:fill="FFFFFF"/>
            <w:vAlign w:val="center"/>
          </w:tcPr>
          <w:p w14:paraId="49A5914C">
            <w:pPr>
              <w:widowControl/>
              <w:jc w:val="left"/>
              <w:rPr>
                <w:rFonts w:hint="eastAsia" w:ascii="宋体" w:hAnsi="宋体" w:cs="宋体"/>
                <w:b/>
                <w:bCs/>
                <w:color w:val="3F3F3F"/>
                <w:kern w:val="0"/>
                <w:sz w:val="22"/>
              </w:rPr>
            </w:pPr>
          </w:p>
        </w:tc>
        <w:tc>
          <w:tcPr>
            <w:tcW w:w="1206" w:type="dxa"/>
            <w:vMerge w:val="continue"/>
            <w:tcBorders>
              <w:left w:val="single" w:color="auto" w:sz="4" w:space="0"/>
              <w:right w:val="single" w:color="auto" w:sz="4" w:space="0"/>
            </w:tcBorders>
            <w:shd w:val="clear" w:color="000000" w:fill="FFFFFF"/>
            <w:vAlign w:val="center"/>
          </w:tcPr>
          <w:p w14:paraId="0437BBAE">
            <w:pPr>
              <w:widowControl/>
              <w:rPr>
                <w:rFonts w:ascii="宋体" w:hAnsi="宋体" w:cs="宋体"/>
                <w:b/>
                <w:bCs/>
                <w:color w:val="3F3F3F"/>
                <w:kern w:val="0"/>
                <w:sz w:val="22"/>
              </w:rPr>
            </w:pPr>
          </w:p>
        </w:tc>
        <w:tc>
          <w:tcPr>
            <w:tcW w:w="8238" w:type="dxa"/>
            <w:tcBorders>
              <w:top w:val="single" w:color="auto" w:sz="4" w:space="0"/>
              <w:left w:val="single" w:color="auto" w:sz="4" w:space="0"/>
              <w:bottom w:val="single" w:color="auto" w:sz="4" w:space="0"/>
              <w:right w:val="single" w:color="auto" w:sz="4" w:space="0"/>
            </w:tcBorders>
            <w:shd w:val="clear" w:color="auto" w:fill="auto"/>
            <w:vAlign w:val="center"/>
          </w:tcPr>
          <w:p w14:paraId="6BF912F9">
            <w:pPr>
              <w:keepNext w:val="0"/>
              <w:keepLines w:val="0"/>
              <w:pageBreakBefore w:val="0"/>
              <w:widowControl/>
              <w:kinsoku/>
              <w:wordWrap/>
              <w:overflowPunct/>
              <w:topLinePunct w:val="0"/>
              <w:autoSpaceDE/>
              <w:autoSpaceDN/>
              <w:bidi w:val="0"/>
              <w:snapToGrid/>
              <w:spacing w:beforeAutospacing="0" w:afterAutospacing="0" w:line="240" w:lineRule="auto"/>
              <w:ind w:left="0" w:leftChars="0" w:firstLine="0" w:firstLineChars="0"/>
              <w:jc w:val="left"/>
              <w:rPr>
                <w:rFonts w:hint="eastAsia" w:ascii="宋体" w:hAnsi="宋体" w:eastAsia="宋体" w:cs="宋体"/>
                <w:color w:val="000000" w:themeColor="text1"/>
                <w:spacing w:val="0"/>
                <w:kern w:val="2"/>
                <w:sz w:val="21"/>
                <w:szCs w:val="21"/>
                <w:lang w:val="en-US" w:eastAsia="zh-CN" w:bidi="ar-SA"/>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1.1</w:t>
            </w:r>
            <w:r>
              <w:rPr>
                <w:rFonts w:hint="eastAsia" w:ascii="宋体" w:hAnsi="宋体" w:cs="宋体"/>
                <w:color w:val="000000" w:themeColor="text1"/>
                <w:spacing w:val="0"/>
                <w:sz w:val="21"/>
                <w:szCs w:val="21"/>
                <w:lang w:val="en-US" w:eastAsia="zh-CN"/>
                <w14:textFill>
                  <w14:solidFill>
                    <w14:schemeClr w14:val="tx1"/>
                  </w14:solidFill>
                </w14:textFill>
              </w:rPr>
              <w:t>8</w:t>
            </w:r>
            <w:r>
              <w:rPr>
                <w:rFonts w:hint="eastAsia" w:ascii="宋体" w:hAnsi="宋体" w:eastAsia="宋体" w:cs="宋体"/>
                <w:color w:val="000000" w:themeColor="text1"/>
                <w:spacing w:val="0"/>
                <w:sz w:val="21"/>
                <w:szCs w:val="21"/>
                <w14:textFill>
                  <w14:solidFill>
                    <w14:schemeClr w14:val="tx1"/>
                  </w14:solidFill>
                </w14:textFill>
              </w:rPr>
              <w:t>有多种对接方式：与诊疗间的内镜图文工作站连接，并</w:t>
            </w:r>
            <w:r>
              <w:rPr>
                <w:rFonts w:hint="eastAsia" w:ascii="宋体" w:hAnsi="宋体" w:eastAsia="宋体" w:cs="宋体"/>
                <w:color w:val="000000" w:themeColor="text1"/>
                <w:spacing w:val="0"/>
                <w:kern w:val="0"/>
                <w:sz w:val="21"/>
                <w:szCs w:val="21"/>
                <w14:textFill>
                  <w14:solidFill>
                    <w14:schemeClr w14:val="tx1"/>
                  </w14:solidFill>
                </w14:textFill>
              </w:rPr>
              <w:t>与检查患者进行绑定，需在内镜图文报告中生成洗消数据，保存并打印在内镜图文报告上。使患者对所做内镜的洗消流程、消毒效果知情，</w:t>
            </w:r>
            <w:r>
              <w:rPr>
                <w:rFonts w:hint="eastAsia" w:ascii="宋体" w:hAnsi="宋体" w:eastAsia="宋体" w:cs="宋体"/>
                <w:color w:val="000000" w:themeColor="text1"/>
                <w:spacing w:val="0"/>
                <w:sz w:val="21"/>
                <w:szCs w:val="21"/>
                <w14:textFill>
                  <w14:solidFill>
                    <w14:schemeClr w14:val="tx1"/>
                  </w14:solidFill>
                </w14:textFill>
              </w:rPr>
              <w:t>需图文工作站对接。以院方实际信息系统为准实现信息对接。</w:t>
            </w:r>
          </w:p>
        </w:tc>
      </w:tr>
      <w:tr w14:paraId="091DE0DB">
        <w:tblPrEx>
          <w:tblCellMar>
            <w:top w:w="0" w:type="dxa"/>
            <w:left w:w="108" w:type="dxa"/>
            <w:bottom w:w="0" w:type="dxa"/>
            <w:right w:w="108" w:type="dxa"/>
          </w:tblCellMar>
        </w:tblPrEx>
        <w:trPr>
          <w:trHeight w:val="2262" w:hRule="atLeast"/>
          <w:jc w:val="center"/>
        </w:trPr>
        <w:tc>
          <w:tcPr>
            <w:tcW w:w="516" w:type="dxa"/>
            <w:vMerge w:val="continue"/>
            <w:tcBorders>
              <w:left w:val="single" w:color="auto" w:sz="4" w:space="0"/>
              <w:bottom w:val="single" w:color="auto" w:sz="4" w:space="0"/>
              <w:right w:val="single" w:color="auto" w:sz="4" w:space="0"/>
            </w:tcBorders>
            <w:shd w:val="clear" w:color="000000" w:fill="FFFFFF"/>
            <w:vAlign w:val="center"/>
          </w:tcPr>
          <w:p w14:paraId="28F2DA6E">
            <w:pPr>
              <w:widowControl/>
              <w:jc w:val="left"/>
              <w:rPr>
                <w:rFonts w:hint="eastAsia" w:ascii="宋体" w:hAnsi="宋体" w:cs="宋体"/>
                <w:b/>
                <w:bCs/>
                <w:color w:val="3F3F3F"/>
                <w:kern w:val="0"/>
                <w:sz w:val="22"/>
              </w:rPr>
            </w:pPr>
          </w:p>
        </w:tc>
        <w:tc>
          <w:tcPr>
            <w:tcW w:w="1206" w:type="dxa"/>
            <w:vMerge w:val="continue"/>
            <w:tcBorders>
              <w:left w:val="single" w:color="auto" w:sz="4" w:space="0"/>
              <w:bottom w:val="single" w:color="auto" w:sz="4" w:space="0"/>
              <w:right w:val="single" w:color="auto" w:sz="4" w:space="0"/>
            </w:tcBorders>
            <w:shd w:val="clear" w:color="000000" w:fill="FFFFFF"/>
            <w:vAlign w:val="center"/>
          </w:tcPr>
          <w:p w14:paraId="046AEEA8">
            <w:pPr>
              <w:widowControl/>
              <w:jc w:val="center"/>
              <w:rPr>
                <w:rFonts w:hint="default" w:ascii="宋体" w:hAnsi="宋体" w:eastAsia="宋体" w:cs="宋体"/>
                <w:b/>
                <w:bCs/>
                <w:color w:val="3F3F3F"/>
                <w:kern w:val="0"/>
                <w:sz w:val="21"/>
                <w:szCs w:val="21"/>
                <w:lang w:val="en-US" w:eastAsia="zh-CN"/>
              </w:rPr>
            </w:pPr>
          </w:p>
        </w:tc>
        <w:tc>
          <w:tcPr>
            <w:tcW w:w="8238" w:type="dxa"/>
            <w:tcBorders>
              <w:top w:val="single" w:color="auto" w:sz="4" w:space="0"/>
              <w:left w:val="nil"/>
              <w:bottom w:val="single" w:color="auto" w:sz="4" w:space="0"/>
              <w:right w:val="single" w:color="auto" w:sz="4" w:space="0"/>
            </w:tcBorders>
            <w:shd w:val="clear" w:color="auto" w:fill="auto"/>
            <w:vAlign w:val="center"/>
          </w:tcPr>
          <w:p w14:paraId="40DA5528">
            <w:pPr>
              <w:widowControl/>
              <w:spacing w:before="100" w:beforeAutospacing="1" w:after="100" w:afterAutospacing="1"/>
              <w:jc w:val="both"/>
              <w:rPr>
                <w:rFonts w:hint="eastAsia" w:ascii="宋体" w:hAnsi="宋体" w:eastAsia="宋体" w:cs="宋体"/>
                <w:sz w:val="21"/>
                <w:szCs w:val="21"/>
              </w:rPr>
            </w:pPr>
            <w:r>
              <w:rPr>
                <w:rFonts w:hint="eastAsia" w:ascii="宋体" w:hAnsi="宋体" w:cs="宋体"/>
                <w:b/>
                <w:bCs/>
                <w:color w:val="3F3F3F"/>
                <w:kern w:val="0"/>
                <w:sz w:val="21"/>
                <w:szCs w:val="21"/>
                <w:lang w:val="en-US" w:eastAsia="zh-CN"/>
              </w:rPr>
              <w:t>★</w:t>
            </w:r>
            <w:r>
              <w:rPr>
                <w:rFonts w:hint="eastAsia" w:ascii="宋体" w:hAnsi="宋体" w:eastAsia="宋体" w:cs="宋体"/>
                <w:b/>
                <w:bCs/>
                <w:color w:val="3F3F3F"/>
                <w:kern w:val="0"/>
                <w:sz w:val="21"/>
                <w:szCs w:val="21"/>
                <w:lang w:val="en-US" w:eastAsia="zh-CN"/>
              </w:rPr>
              <w:t>配置清单</w:t>
            </w:r>
            <w:r>
              <w:rPr>
                <w:rFonts w:hint="eastAsia" w:ascii="宋体" w:hAnsi="宋体" w:cs="宋体"/>
                <w:b/>
                <w:bCs/>
                <w:color w:val="3F3F3F"/>
                <w:kern w:val="0"/>
                <w:sz w:val="21"/>
                <w:szCs w:val="21"/>
                <w:lang w:val="en-US" w:eastAsia="zh-CN"/>
              </w:rPr>
              <w:t>（全部）</w:t>
            </w:r>
          </w:p>
          <w:p w14:paraId="30F7E1C1">
            <w:pPr>
              <w:numPr>
                <w:ilvl w:val="0"/>
                <w:numId w:val="1"/>
              </w:numPr>
              <w:ind w:left="-420" w:leftChars="0" w:firstLine="420" w:firstLineChars="0"/>
              <w:jc w:val="left"/>
              <w:rPr>
                <w:rFonts w:hint="eastAsia" w:ascii="宋体" w:hAnsi="宋体" w:eastAsia="宋体" w:cs="宋体"/>
                <w:sz w:val="21"/>
                <w:szCs w:val="21"/>
              </w:rPr>
            </w:pPr>
            <w:r>
              <w:rPr>
                <w:rFonts w:hint="eastAsia" w:ascii="宋体" w:hAnsi="宋体" w:eastAsia="宋体" w:cs="宋体"/>
                <w:sz w:val="21"/>
                <w:szCs w:val="21"/>
              </w:rPr>
              <w:t>内窥镜组合式双方池：</w:t>
            </w:r>
            <w:r>
              <w:rPr>
                <w:rFonts w:hint="eastAsia" w:ascii="宋体" w:hAnsi="宋体" w:cs="宋体"/>
                <w:sz w:val="21"/>
                <w:szCs w:val="21"/>
                <w:lang w:val="en-US" w:eastAsia="zh-CN"/>
              </w:rPr>
              <w:t>6</w:t>
            </w:r>
            <w:r>
              <w:rPr>
                <w:rFonts w:hint="eastAsia" w:ascii="宋体" w:hAnsi="宋体" w:eastAsia="宋体" w:cs="宋体"/>
                <w:sz w:val="21"/>
                <w:szCs w:val="21"/>
              </w:rPr>
              <w:t>组</w:t>
            </w:r>
          </w:p>
          <w:p w14:paraId="389F8AF6">
            <w:pPr>
              <w:numPr>
                <w:ilvl w:val="0"/>
                <w:numId w:val="0"/>
              </w:numPr>
              <w:jc w:val="left"/>
              <w:rPr>
                <w:rFonts w:hint="eastAsia" w:ascii="宋体" w:hAnsi="宋体" w:eastAsia="宋体" w:cs="宋体"/>
                <w:sz w:val="21"/>
                <w:szCs w:val="21"/>
              </w:rPr>
            </w:pPr>
            <w:r>
              <w:rPr>
                <w:rFonts w:hint="eastAsia" w:ascii="宋体" w:hAnsi="宋体" w:cs="宋体"/>
                <w:sz w:val="21"/>
                <w:szCs w:val="21"/>
                <w:lang w:val="en-US" w:eastAsia="zh-CN"/>
              </w:rPr>
              <w:t>2.</w:t>
            </w:r>
            <w:r>
              <w:rPr>
                <w:rFonts w:hint="eastAsia" w:ascii="宋体" w:hAnsi="宋体" w:eastAsia="宋体" w:cs="宋体"/>
                <w:sz w:val="21"/>
                <w:szCs w:val="21"/>
              </w:rPr>
              <w:t>1.</w:t>
            </w:r>
            <w:r>
              <w:rPr>
                <w:rFonts w:hint="eastAsia" w:ascii="宋体" w:hAnsi="宋体" w:cs="宋体"/>
                <w:sz w:val="21"/>
                <w:szCs w:val="21"/>
                <w:lang w:val="en-US" w:eastAsia="zh-CN"/>
              </w:rPr>
              <w:t>5</w:t>
            </w:r>
            <w:r>
              <w:rPr>
                <w:rFonts w:hint="eastAsia" w:ascii="宋体" w:hAnsi="宋体" w:eastAsia="宋体" w:cs="宋体"/>
                <w:sz w:val="21"/>
                <w:szCs w:val="21"/>
              </w:rPr>
              <w:t>米内窥镜组合式干燥台：</w:t>
            </w:r>
            <w:r>
              <w:rPr>
                <w:rFonts w:hint="eastAsia" w:ascii="宋体" w:hAnsi="宋体" w:cs="宋体"/>
                <w:sz w:val="21"/>
                <w:szCs w:val="21"/>
                <w:lang w:val="en-US" w:eastAsia="zh-CN"/>
              </w:rPr>
              <w:t>2</w:t>
            </w:r>
            <w:r>
              <w:rPr>
                <w:rFonts w:hint="eastAsia" w:ascii="宋体" w:hAnsi="宋体" w:eastAsia="宋体" w:cs="宋体"/>
                <w:sz w:val="21"/>
                <w:szCs w:val="21"/>
              </w:rPr>
              <w:t>个</w:t>
            </w:r>
          </w:p>
          <w:p w14:paraId="53AD2CAE">
            <w:pPr>
              <w:numPr>
                <w:ilvl w:val="0"/>
                <w:numId w:val="0"/>
              </w:numPr>
              <w:jc w:val="left"/>
              <w:rPr>
                <w:rFonts w:hint="eastAsia" w:ascii="宋体" w:hAnsi="宋体" w:eastAsia="宋体" w:cs="宋体"/>
                <w:sz w:val="21"/>
                <w:szCs w:val="21"/>
              </w:rPr>
            </w:pPr>
            <w:r>
              <w:rPr>
                <w:rFonts w:hint="eastAsia" w:ascii="宋体" w:hAnsi="宋体" w:cs="宋体"/>
                <w:sz w:val="21"/>
                <w:szCs w:val="21"/>
                <w:lang w:val="en-US" w:eastAsia="zh-CN"/>
              </w:rPr>
              <w:t>3.</w:t>
            </w:r>
            <w:r>
              <w:rPr>
                <w:rFonts w:hint="eastAsia" w:ascii="宋体" w:hAnsi="宋体" w:eastAsia="宋体" w:cs="宋体"/>
                <w:sz w:val="21"/>
                <w:szCs w:val="21"/>
              </w:rPr>
              <w:t>1.8米内窥镜组合式干燥台：</w:t>
            </w:r>
            <w:r>
              <w:rPr>
                <w:rFonts w:hint="eastAsia" w:ascii="宋体" w:hAnsi="宋体" w:cs="宋体"/>
                <w:sz w:val="21"/>
                <w:szCs w:val="21"/>
                <w:lang w:val="en-US" w:eastAsia="zh-CN"/>
              </w:rPr>
              <w:t>2</w:t>
            </w:r>
            <w:r>
              <w:rPr>
                <w:rFonts w:hint="eastAsia" w:ascii="宋体" w:hAnsi="宋体" w:eastAsia="宋体" w:cs="宋体"/>
                <w:sz w:val="21"/>
                <w:szCs w:val="21"/>
              </w:rPr>
              <w:t>个</w:t>
            </w:r>
          </w:p>
          <w:p w14:paraId="11C88E99">
            <w:pPr>
              <w:numPr>
                <w:ilvl w:val="0"/>
                <w:numId w:val="0"/>
              </w:numPr>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4</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0.75米转角超声台：</w:t>
            </w:r>
            <w:r>
              <w:rPr>
                <w:rFonts w:hint="eastAsia" w:ascii="宋体" w:hAnsi="宋体" w:cs="宋体"/>
                <w:sz w:val="21"/>
                <w:szCs w:val="21"/>
                <w:lang w:val="en-US" w:eastAsia="zh-CN"/>
              </w:rPr>
              <w:t>5</w:t>
            </w:r>
            <w:r>
              <w:rPr>
                <w:rFonts w:hint="eastAsia" w:ascii="宋体" w:hAnsi="宋体" w:eastAsia="宋体" w:cs="宋体"/>
                <w:sz w:val="21"/>
                <w:szCs w:val="21"/>
              </w:rPr>
              <w:t>个</w:t>
            </w:r>
          </w:p>
          <w:p w14:paraId="2B062276">
            <w:pPr>
              <w:numPr>
                <w:ilvl w:val="0"/>
                <w:numId w:val="0"/>
              </w:numPr>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5</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清洗槽（池）柜体 ：</w:t>
            </w:r>
            <w:r>
              <w:rPr>
                <w:rFonts w:hint="eastAsia" w:ascii="宋体" w:hAnsi="宋体" w:cs="宋体"/>
                <w:sz w:val="21"/>
                <w:szCs w:val="21"/>
                <w:lang w:val="en-US" w:eastAsia="zh-CN"/>
              </w:rPr>
              <w:t>3</w:t>
            </w:r>
            <w:r>
              <w:rPr>
                <w:rFonts w:hint="eastAsia" w:ascii="宋体" w:hAnsi="宋体" w:eastAsia="宋体" w:cs="宋体"/>
                <w:sz w:val="21"/>
                <w:szCs w:val="21"/>
              </w:rPr>
              <w:t>套</w:t>
            </w:r>
          </w:p>
          <w:p w14:paraId="6575F9E8">
            <w:pPr>
              <w:numPr>
                <w:ilvl w:val="0"/>
                <w:numId w:val="0"/>
              </w:numPr>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6</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 xml:space="preserve">中功能背板 ： </w:t>
            </w:r>
            <w:r>
              <w:rPr>
                <w:rFonts w:hint="eastAsia" w:ascii="宋体" w:hAnsi="宋体" w:cs="宋体"/>
                <w:sz w:val="21"/>
                <w:szCs w:val="21"/>
                <w:lang w:val="en-US" w:eastAsia="zh-CN"/>
              </w:rPr>
              <w:t>3</w:t>
            </w:r>
            <w:r>
              <w:rPr>
                <w:rFonts w:hint="eastAsia" w:ascii="宋体" w:hAnsi="宋体" w:eastAsia="宋体" w:cs="宋体"/>
                <w:sz w:val="21"/>
                <w:szCs w:val="21"/>
              </w:rPr>
              <w:t>套</w:t>
            </w:r>
          </w:p>
          <w:p w14:paraId="26FC318A">
            <w:pPr>
              <w:numPr>
                <w:ilvl w:val="0"/>
                <w:numId w:val="0"/>
              </w:numPr>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7</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304不锈钢专用水龙头 ：</w:t>
            </w:r>
            <w:r>
              <w:rPr>
                <w:rFonts w:hint="eastAsia" w:ascii="宋体" w:hAnsi="宋体" w:cs="宋体"/>
                <w:sz w:val="21"/>
                <w:szCs w:val="21"/>
                <w:lang w:val="en-US" w:eastAsia="zh-CN"/>
              </w:rPr>
              <w:t>6</w:t>
            </w:r>
            <w:r>
              <w:rPr>
                <w:rFonts w:hint="eastAsia" w:ascii="宋体" w:hAnsi="宋体" w:eastAsia="宋体" w:cs="宋体"/>
                <w:sz w:val="21"/>
                <w:szCs w:val="21"/>
              </w:rPr>
              <w:t>个</w:t>
            </w:r>
          </w:p>
          <w:p w14:paraId="32BAA6D8">
            <w:pPr>
              <w:numPr>
                <w:ilvl w:val="0"/>
                <w:numId w:val="0"/>
              </w:numPr>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8</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自动电子水源开关 ：</w:t>
            </w:r>
            <w:r>
              <w:rPr>
                <w:rFonts w:hint="eastAsia" w:ascii="宋体" w:hAnsi="宋体" w:cs="宋体"/>
                <w:sz w:val="21"/>
                <w:szCs w:val="21"/>
                <w:lang w:val="en-US" w:eastAsia="zh-CN"/>
              </w:rPr>
              <w:t>2</w:t>
            </w:r>
            <w:r>
              <w:rPr>
                <w:rFonts w:hint="eastAsia" w:ascii="宋体" w:hAnsi="宋体" w:eastAsia="宋体" w:cs="宋体"/>
                <w:sz w:val="21"/>
                <w:szCs w:val="21"/>
              </w:rPr>
              <w:t>个</w:t>
            </w:r>
          </w:p>
          <w:p w14:paraId="58B2A922">
            <w:pPr>
              <w:numPr>
                <w:ilvl w:val="0"/>
                <w:numId w:val="0"/>
              </w:numPr>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9</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专用给排水管路 ：</w:t>
            </w:r>
            <w:r>
              <w:rPr>
                <w:rFonts w:hint="eastAsia" w:ascii="宋体" w:hAnsi="宋体" w:cs="宋体"/>
                <w:sz w:val="21"/>
                <w:szCs w:val="21"/>
                <w:lang w:val="en-US" w:eastAsia="zh-CN"/>
              </w:rPr>
              <w:t>3</w:t>
            </w:r>
            <w:r>
              <w:rPr>
                <w:rFonts w:hint="eastAsia" w:ascii="宋体" w:hAnsi="宋体" w:eastAsia="宋体" w:cs="宋体"/>
                <w:sz w:val="21"/>
                <w:szCs w:val="21"/>
              </w:rPr>
              <w:t>套</w:t>
            </w:r>
          </w:p>
          <w:p w14:paraId="4D5C3734">
            <w:pPr>
              <w:numPr>
                <w:ilvl w:val="0"/>
                <w:numId w:val="0"/>
              </w:numPr>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10</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纯净水质处理器 ：</w:t>
            </w:r>
            <w:r>
              <w:rPr>
                <w:rFonts w:hint="eastAsia" w:ascii="宋体" w:hAnsi="宋体" w:cs="宋体"/>
                <w:sz w:val="21"/>
                <w:szCs w:val="21"/>
                <w:lang w:val="en-US" w:eastAsia="zh-CN"/>
              </w:rPr>
              <w:t>2</w:t>
            </w:r>
            <w:r>
              <w:rPr>
                <w:rFonts w:hint="eastAsia" w:ascii="宋体" w:hAnsi="宋体" w:eastAsia="宋体" w:cs="宋体"/>
                <w:sz w:val="21"/>
                <w:szCs w:val="21"/>
              </w:rPr>
              <w:t>套</w:t>
            </w:r>
          </w:p>
          <w:p w14:paraId="7F6075EA">
            <w:pPr>
              <w:numPr>
                <w:ilvl w:val="0"/>
                <w:numId w:val="0"/>
              </w:numPr>
              <w:ind w:left="-420" w:leftChars="0" w:firstLine="420" w:firstLineChars="0"/>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11.高压水枪：3 把</w:t>
            </w:r>
          </w:p>
          <w:p w14:paraId="751A79BD">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2</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高压气枪：</w:t>
            </w:r>
            <w:r>
              <w:rPr>
                <w:rFonts w:hint="eastAsia" w:ascii="宋体" w:hAnsi="宋体" w:cs="宋体"/>
                <w:sz w:val="21"/>
                <w:szCs w:val="21"/>
                <w:lang w:val="en-US" w:eastAsia="zh-CN"/>
              </w:rPr>
              <w:t>5</w:t>
            </w:r>
            <w:r>
              <w:rPr>
                <w:rFonts w:hint="eastAsia" w:ascii="宋体" w:hAnsi="宋体" w:eastAsia="宋体" w:cs="宋体"/>
                <w:sz w:val="21"/>
                <w:szCs w:val="21"/>
              </w:rPr>
              <w:t>把</w:t>
            </w:r>
          </w:p>
          <w:p w14:paraId="506D939C">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3</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 xml:space="preserve">医用无油空气压缩机 ： </w:t>
            </w:r>
            <w:r>
              <w:rPr>
                <w:rFonts w:hint="eastAsia" w:ascii="宋体" w:hAnsi="宋体" w:cs="宋体"/>
                <w:sz w:val="21"/>
                <w:szCs w:val="21"/>
                <w:lang w:val="en-US" w:eastAsia="zh-CN"/>
              </w:rPr>
              <w:t>3</w:t>
            </w:r>
            <w:r>
              <w:rPr>
                <w:rFonts w:hint="eastAsia" w:ascii="宋体" w:hAnsi="宋体" w:eastAsia="宋体" w:cs="宋体"/>
                <w:sz w:val="21"/>
                <w:szCs w:val="21"/>
              </w:rPr>
              <w:t>台</w:t>
            </w:r>
          </w:p>
          <w:p w14:paraId="2B5B2C7D">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4</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 xml:space="preserve">高效空气过滤器 ： </w:t>
            </w:r>
            <w:r>
              <w:rPr>
                <w:rFonts w:hint="eastAsia" w:ascii="宋体" w:hAnsi="宋体" w:cs="宋体"/>
                <w:sz w:val="21"/>
                <w:szCs w:val="21"/>
                <w:lang w:val="en-US" w:eastAsia="zh-CN"/>
              </w:rPr>
              <w:t>3</w:t>
            </w:r>
            <w:r>
              <w:rPr>
                <w:rFonts w:hint="eastAsia" w:ascii="宋体" w:hAnsi="宋体" w:eastAsia="宋体" w:cs="宋体"/>
                <w:sz w:val="21"/>
                <w:szCs w:val="21"/>
              </w:rPr>
              <w:t>套</w:t>
            </w:r>
          </w:p>
          <w:p w14:paraId="7EE233BC">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5</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 xml:space="preserve">酶液/消毒液灌注装置 </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eastAsia="宋体" w:cs="宋体"/>
                <w:sz w:val="21"/>
                <w:szCs w:val="21"/>
              </w:rPr>
              <w:t>套</w:t>
            </w:r>
          </w:p>
          <w:p w14:paraId="313533BF">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6</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水汽灌注装置；</w:t>
            </w:r>
            <w:r>
              <w:rPr>
                <w:rFonts w:hint="eastAsia" w:ascii="宋体" w:hAnsi="宋体" w:cs="宋体"/>
                <w:sz w:val="21"/>
                <w:szCs w:val="21"/>
                <w:lang w:val="en-US" w:eastAsia="zh-CN"/>
              </w:rPr>
              <w:t>6</w:t>
            </w:r>
            <w:r>
              <w:rPr>
                <w:rFonts w:hint="eastAsia" w:ascii="宋体" w:hAnsi="宋体" w:eastAsia="宋体" w:cs="宋体"/>
                <w:sz w:val="21"/>
                <w:szCs w:val="21"/>
              </w:rPr>
              <w:t>套</w:t>
            </w:r>
          </w:p>
          <w:p w14:paraId="1BF9307C">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7</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 xml:space="preserve">全管道灌流器： </w:t>
            </w:r>
            <w:r>
              <w:rPr>
                <w:rFonts w:hint="eastAsia" w:ascii="宋体" w:hAnsi="宋体" w:cs="宋体"/>
                <w:sz w:val="21"/>
                <w:szCs w:val="21"/>
                <w:lang w:val="en-US" w:eastAsia="zh-CN"/>
              </w:rPr>
              <w:t>6</w:t>
            </w:r>
            <w:r>
              <w:rPr>
                <w:rFonts w:hint="eastAsia" w:ascii="宋体" w:hAnsi="宋体" w:eastAsia="宋体" w:cs="宋体"/>
                <w:sz w:val="21"/>
                <w:szCs w:val="21"/>
              </w:rPr>
              <w:t>条</w:t>
            </w:r>
          </w:p>
          <w:p w14:paraId="568306FE">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8</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灌流器快接插头（软）：</w:t>
            </w:r>
            <w:r>
              <w:rPr>
                <w:rFonts w:hint="eastAsia" w:ascii="宋体" w:hAnsi="宋体" w:cs="宋体"/>
                <w:sz w:val="21"/>
                <w:szCs w:val="21"/>
                <w:lang w:val="en-US" w:eastAsia="zh-CN"/>
              </w:rPr>
              <w:t>12</w:t>
            </w:r>
            <w:r>
              <w:rPr>
                <w:rFonts w:hint="eastAsia" w:ascii="宋体" w:hAnsi="宋体" w:eastAsia="宋体" w:cs="宋体"/>
                <w:sz w:val="21"/>
                <w:szCs w:val="21"/>
              </w:rPr>
              <w:t xml:space="preserve"> 个</w:t>
            </w:r>
          </w:p>
          <w:p w14:paraId="713D59A9">
            <w:pPr>
              <w:numPr>
                <w:ilvl w:val="0"/>
                <w:numId w:val="0"/>
              </w:numPr>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1</w:t>
            </w:r>
            <w:r>
              <w:rPr>
                <w:rFonts w:hint="eastAsia" w:ascii="宋体" w:hAnsi="宋体" w:cs="宋体"/>
                <w:kern w:val="2"/>
                <w:sz w:val="21"/>
                <w:szCs w:val="21"/>
                <w:lang w:val="en-US" w:eastAsia="zh-CN" w:bidi="ar-SA"/>
              </w:rPr>
              <w:t>9</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活动纱布盒：</w:t>
            </w:r>
            <w:r>
              <w:rPr>
                <w:rFonts w:hint="eastAsia" w:ascii="宋体" w:hAnsi="宋体" w:cs="宋体"/>
                <w:sz w:val="21"/>
                <w:szCs w:val="21"/>
                <w:lang w:val="en-US" w:eastAsia="zh-CN"/>
              </w:rPr>
              <w:t>3</w:t>
            </w:r>
            <w:r>
              <w:rPr>
                <w:rFonts w:hint="eastAsia" w:ascii="宋体" w:hAnsi="宋体" w:eastAsia="宋体" w:cs="宋体"/>
                <w:sz w:val="21"/>
                <w:szCs w:val="21"/>
              </w:rPr>
              <w:t>个</w:t>
            </w:r>
          </w:p>
          <w:p w14:paraId="653A0192">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20</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四位挂物钩 ：</w:t>
            </w:r>
            <w:r>
              <w:rPr>
                <w:rFonts w:hint="eastAsia" w:ascii="宋体" w:hAnsi="宋体" w:cs="宋体"/>
                <w:sz w:val="21"/>
                <w:szCs w:val="21"/>
                <w:lang w:val="en-US" w:eastAsia="zh-CN"/>
              </w:rPr>
              <w:t>3</w:t>
            </w:r>
            <w:r>
              <w:rPr>
                <w:rFonts w:hint="eastAsia" w:ascii="宋体" w:hAnsi="宋体" w:eastAsia="宋体" w:cs="宋体"/>
                <w:sz w:val="21"/>
                <w:szCs w:val="21"/>
              </w:rPr>
              <w:t>个</w:t>
            </w:r>
          </w:p>
          <w:p w14:paraId="2B6A18C7">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eastAsia" w:ascii="宋体" w:hAnsi="宋体" w:cs="宋体"/>
                <w:kern w:val="2"/>
                <w:sz w:val="21"/>
                <w:szCs w:val="21"/>
                <w:lang w:val="en-US" w:eastAsia="zh-CN" w:bidi="ar-SA"/>
              </w:rPr>
              <w:t>21</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超声波清洗机；</w:t>
            </w:r>
            <w:r>
              <w:rPr>
                <w:rFonts w:hint="eastAsia" w:ascii="宋体" w:hAnsi="宋体" w:cs="宋体"/>
                <w:sz w:val="21"/>
                <w:szCs w:val="21"/>
                <w:lang w:val="en-US" w:eastAsia="zh-CN"/>
              </w:rPr>
              <w:t>2</w:t>
            </w:r>
            <w:r>
              <w:rPr>
                <w:rFonts w:hint="eastAsia" w:ascii="宋体" w:hAnsi="宋体" w:eastAsia="宋体" w:cs="宋体"/>
                <w:sz w:val="21"/>
                <w:szCs w:val="21"/>
              </w:rPr>
              <w:t>台</w:t>
            </w:r>
          </w:p>
          <w:p w14:paraId="301A32E8">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2</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内镜清洗消毒数据管理系统主机 ：</w:t>
            </w:r>
            <w:r>
              <w:rPr>
                <w:rFonts w:hint="eastAsia" w:ascii="宋体" w:hAnsi="宋体" w:cs="宋体"/>
                <w:sz w:val="21"/>
                <w:szCs w:val="21"/>
                <w:lang w:val="en-US" w:eastAsia="zh-CN"/>
              </w:rPr>
              <w:t>2</w:t>
            </w:r>
            <w:r>
              <w:rPr>
                <w:rFonts w:hint="eastAsia" w:ascii="宋体" w:hAnsi="宋体" w:eastAsia="宋体" w:cs="宋体"/>
                <w:sz w:val="21"/>
                <w:szCs w:val="21"/>
              </w:rPr>
              <w:t>台</w:t>
            </w:r>
          </w:p>
          <w:p w14:paraId="58625A32">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3</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PAD控制端：</w:t>
            </w:r>
            <w:r>
              <w:rPr>
                <w:rFonts w:hint="eastAsia" w:ascii="宋体" w:hAnsi="宋体" w:cs="宋体"/>
                <w:sz w:val="21"/>
                <w:szCs w:val="21"/>
                <w:lang w:val="en-US" w:eastAsia="zh-CN"/>
              </w:rPr>
              <w:t>2</w:t>
            </w:r>
            <w:r>
              <w:rPr>
                <w:rFonts w:hint="eastAsia" w:ascii="宋体" w:hAnsi="宋体" w:eastAsia="宋体" w:cs="宋体"/>
                <w:sz w:val="21"/>
                <w:szCs w:val="21"/>
              </w:rPr>
              <w:t>台</w:t>
            </w:r>
          </w:p>
          <w:p w14:paraId="1AFECC99">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4</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清洗数据采集器：</w:t>
            </w:r>
            <w:r>
              <w:rPr>
                <w:rFonts w:hint="eastAsia" w:ascii="宋体" w:hAnsi="宋体" w:cs="宋体"/>
                <w:sz w:val="21"/>
                <w:szCs w:val="21"/>
                <w:lang w:val="en-US" w:eastAsia="zh-CN"/>
              </w:rPr>
              <w:t>12</w:t>
            </w:r>
            <w:r>
              <w:rPr>
                <w:rFonts w:hint="eastAsia" w:ascii="宋体" w:hAnsi="宋体" w:eastAsia="宋体" w:cs="宋体"/>
                <w:sz w:val="21"/>
                <w:szCs w:val="21"/>
              </w:rPr>
              <w:t>个</w:t>
            </w:r>
          </w:p>
          <w:p w14:paraId="1A580ED1">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5</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网络数据采集系统：</w:t>
            </w:r>
            <w:r>
              <w:rPr>
                <w:rFonts w:hint="eastAsia" w:ascii="宋体" w:hAnsi="宋体" w:cs="宋体"/>
                <w:sz w:val="21"/>
                <w:szCs w:val="21"/>
                <w:lang w:val="en-US" w:eastAsia="zh-CN"/>
              </w:rPr>
              <w:t>8</w:t>
            </w:r>
            <w:r>
              <w:rPr>
                <w:rFonts w:hint="eastAsia" w:ascii="宋体" w:hAnsi="宋体" w:eastAsia="宋体" w:cs="宋体"/>
                <w:sz w:val="21"/>
                <w:szCs w:val="21"/>
              </w:rPr>
              <w:t>套</w:t>
            </w:r>
          </w:p>
          <w:p w14:paraId="10707C2B">
            <w:pPr>
              <w:numPr>
                <w:ilvl w:val="0"/>
                <w:numId w:val="0"/>
              </w:numPr>
              <w:tabs>
                <w:tab w:val="center" w:pos="4535"/>
              </w:tabs>
              <w:ind w:left="-420" w:leftChars="0" w:firstLine="420" w:firstLineChars="0"/>
              <w:jc w:val="left"/>
              <w:rPr>
                <w:rFonts w:hint="eastAsia" w:ascii="宋体" w:hAnsi="宋体" w:eastAsia="宋体" w:cs="宋体"/>
                <w:sz w:val="21"/>
                <w:szCs w:val="21"/>
              </w:rPr>
            </w:pPr>
            <w:r>
              <w:rPr>
                <w:rFonts w:hint="default"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6</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 xml:space="preserve">镜身编号卡： </w:t>
            </w:r>
            <w:r>
              <w:rPr>
                <w:rFonts w:hint="eastAsia" w:ascii="宋体" w:hAnsi="宋体" w:cs="宋体"/>
                <w:sz w:val="21"/>
                <w:szCs w:val="21"/>
                <w:lang w:val="en-US" w:eastAsia="zh-CN"/>
              </w:rPr>
              <w:t>100</w:t>
            </w:r>
            <w:r>
              <w:rPr>
                <w:rFonts w:hint="eastAsia" w:ascii="宋体" w:hAnsi="宋体" w:eastAsia="宋体" w:cs="宋体"/>
                <w:sz w:val="21"/>
                <w:szCs w:val="21"/>
              </w:rPr>
              <w:t>张</w:t>
            </w:r>
          </w:p>
          <w:p w14:paraId="5A5263B3">
            <w:pPr>
              <w:numPr>
                <w:numId w:val="0"/>
              </w:numPr>
              <w:tabs>
                <w:tab w:val="center" w:pos="4535"/>
              </w:tabs>
              <w:ind w:leftChars="0"/>
              <w:jc w:val="both"/>
              <w:rPr>
                <w:rFonts w:hint="eastAsia" w:ascii="宋体" w:hAnsi="宋体" w:eastAsia="宋体" w:cs="宋体"/>
                <w:sz w:val="21"/>
                <w:szCs w:val="21"/>
              </w:rPr>
            </w:pPr>
            <w:bookmarkStart w:id="0" w:name="_GoBack"/>
            <w:bookmarkEnd w:id="0"/>
            <w:r>
              <w:rPr>
                <w:rFonts w:hint="default" w:ascii="宋体" w:hAnsi="宋体" w:eastAsia="宋体" w:cs="宋体"/>
                <w:kern w:val="2"/>
                <w:sz w:val="21"/>
                <w:szCs w:val="21"/>
                <w:lang w:val="en-US" w:eastAsia="zh-CN" w:bidi="ar-SA"/>
              </w:rPr>
              <w:t>2</w:t>
            </w:r>
            <w:r>
              <w:rPr>
                <w:rFonts w:hint="eastAsia" w:ascii="宋体" w:hAnsi="宋体" w:cs="宋体"/>
                <w:kern w:val="2"/>
                <w:sz w:val="21"/>
                <w:szCs w:val="21"/>
                <w:lang w:val="en-US" w:eastAsia="zh-CN" w:bidi="ar-SA"/>
              </w:rPr>
              <w:t>7</w:t>
            </w:r>
            <w:r>
              <w:rPr>
                <w:rFonts w:hint="default" w:ascii="宋体" w:hAnsi="宋体" w:eastAsia="宋体" w:cs="宋体"/>
                <w:kern w:val="2"/>
                <w:sz w:val="21"/>
                <w:szCs w:val="21"/>
                <w:lang w:val="en-US" w:eastAsia="zh-CN" w:bidi="ar-SA"/>
              </w:rPr>
              <w:t>．</w:t>
            </w:r>
            <w:r>
              <w:rPr>
                <w:rFonts w:hint="eastAsia" w:ascii="宋体" w:hAnsi="宋体" w:eastAsia="宋体" w:cs="宋体"/>
                <w:sz w:val="21"/>
                <w:szCs w:val="21"/>
              </w:rPr>
              <w:t>洗消人员编号卡：10张</w:t>
            </w:r>
          </w:p>
        </w:tc>
      </w:tr>
    </w:tbl>
    <w:p w14:paraId="7FB3275E">
      <w:pPr>
        <w:spacing w:line="360" w:lineRule="exact"/>
        <w:jc w:val="left"/>
        <w:rPr>
          <w:rFonts w:ascii="微软雅黑" w:hAnsi="微软雅黑" w:eastAsia="微软雅黑" w:cs="宋体"/>
          <w:color w:val="3F3F3F"/>
          <w:kern w:val="0"/>
          <w:sz w:val="20"/>
          <w:szCs w:val="20"/>
        </w:rPr>
      </w:pPr>
    </w:p>
    <w:p w14:paraId="4D538CB9">
      <w:pPr>
        <w:spacing w:line="360" w:lineRule="exact"/>
        <w:jc w:val="left"/>
        <w:rPr>
          <w:rFonts w:ascii="微软雅黑" w:hAnsi="微软雅黑" w:eastAsia="微软雅黑" w:cs="宋体"/>
          <w:color w:val="3F3F3F"/>
          <w:kern w:val="0"/>
          <w:sz w:val="20"/>
          <w:szCs w:val="20"/>
        </w:rPr>
      </w:pPr>
    </w:p>
    <w:p w14:paraId="0CA4CE22">
      <w:pPr>
        <w:spacing w:line="360" w:lineRule="exact"/>
        <w:jc w:val="left"/>
        <w:rPr>
          <w:rFonts w:ascii="微软雅黑" w:hAnsi="微软雅黑" w:eastAsia="微软雅黑" w:cs="宋体"/>
          <w:color w:val="3F3F3F"/>
          <w:kern w:val="0"/>
          <w:sz w:val="20"/>
          <w:szCs w:val="20"/>
        </w:rPr>
      </w:pPr>
    </w:p>
    <w:p w14:paraId="2D571FD6">
      <w:pPr>
        <w:spacing w:line="360" w:lineRule="exact"/>
        <w:jc w:val="left"/>
        <w:rPr>
          <w:rFonts w:ascii="微软雅黑" w:hAnsi="微软雅黑" w:eastAsia="微软雅黑" w:cs="宋体"/>
          <w:color w:val="3F3F3F"/>
          <w:kern w:val="0"/>
          <w:sz w:val="20"/>
          <w:szCs w:val="20"/>
        </w:rPr>
        <w:sectPr>
          <w:pgSz w:w="11906" w:h="16838"/>
          <w:pgMar w:top="1440" w:right="1080" w:bottom="1440" w:left="1080" w:header="851" w:footer="992" w:gutter="0"/>
          <w:cols w:space="425" w:num="1"/>
          <w:docGrid w:type="lines" w:linePitch="312" w:charSpace="0"/>
        </w:sectPr>
      </w:pPr>
    </w:p>
    <w:p w14:paraId="3EB9CF7F">
      <w:pPr>
        <w:pStyle w:val="2"/>
        <w:jc w:val="center"/>
        <w:rPr>
          <w:kern w:val="0"/>
        </w:rPr>
      </w:pPr>
      <w:r>
        <w:rPr>
          <w:rFonts w:hint="eastAsia"/>
          <w:kern w:val="0"/>
        </w:rPr>
        <w:t>设备配套耗材试剂情况</w:t>
      </w:r>
    </w:p>
    <w:p w14:paraId="3EA657D6">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14:paraId="6C67E849">
      <w:pPr>
        <w:jc w:val="left"/>
        <w:rPr>
          <w:rFonts w:ascii="宋体" w:hAnsi="宋体" w:cs="宋体"/>
          <w:b/>
          <w:bCs/>
          <w:kern w:val="0"/>
          <w:sz w:val="24"/>
          <w:szCs w:val="24"/>
        </w:rPr>
      </w:pPr>
    </w:p>
    <w:p w14:paraId="0BB2AF7F">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9"/>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39D1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20FB7A7F">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41362297">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7AE20635">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27BA6EFA">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2486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7302A843">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7AB01570">
            <w:pPr>
              <w:spacing w:line="480" w:lineRule="auto"/>
              <w:jc w:val="center"/>
              <w:rPr>
                <w:rFonts w:ascii="仿宋_GB2312" w:hAnsi="Times New Roman" w:eastAsia="仿宋_GB2312"/>
                <w:b/>
                <w:sz w:val="28"/>
                <w:szCs w:val="21"/>
              </w:rPr>
            </w:pPr>
            <w:r>
              <w:rPr>
                <w:rFonts w:hint="eastAsia" w:ascii="宋体" w:hAnsi="宋体"/>
                <w:sz w:val="24"/>
                <w:szCs w:val="24"/>
                <w:lang w:eastAsia="zh-CN"/>
              </w:rPr>
              <w:t>0.2μ</w:t>
            </w:r>
            <w:r>
              <w:rPr>
                <w:rFonts w:hint="eastAsia" w:ascii="宋体" w:hAnsi="宋体"/>
                <w:sz w:val="24"/>
                <w:szCs w:val="24"/>
                <w:lang w:val="en-US" w:eastAsia="zh-CN"/>
              </w:rPr>
              <w:t>mPET</w:t>
            </w:r>
            <w:r>
              <w:rPr>
                <w:rFonts w:hint="eastAsia" w:ascii="宋体" w:hAnsi="宋体"/>
                <w:sz w:val="24"/>
                <w:szCs w:val="24"/>
                <w:lang w:eastAsia="zh-CN"/>
              </w:rPr>
              <w:t>空气过滤器</w:t>
            </w:r>
          </w:p>
        </w:tc>
        <w:tc>
          <w:tcPr>
            <w:tcW w:w="1985" w:type="dxa"/>
            <w:vAlign w:val="center"/>
          </w:tcPr>
          <w:p w14:paraId="6B26876B">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个</w:t>
            </w:r>
          </w:p>
        </w:tc>
        <w:tc>
          <w:tcPr>
            <w:tcW w:w="2126" w:type="dxa"/>
            <w:vAlign w:val="center"/>
          </w:tcPr>
          <w:p w14:paraId="6E9B48DF">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1500</w:t>
            </w:r>
          </w:p>
        </w:tc>
      </w:tr>
      <w:tr w14:paraId="2BEA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860" w:type="dxa"/>
            <w:vAlign w:val="center"/>
          </w:tcPr>
          <w:p w14:paraId="317F6BD4">
            <w:pPr>
              <w:jc w:val="center"/>
              <w:rPr>
                <w:rFonts w:hint="eastAsia" w:ascii="仿宋_GB2312" w:hAnsi="Times New Roman" w:eastAsia="仿宋_GB2312"/>
                <w:b/>
                <w:sz w:val="28"/>
                <w:szCs w:val="21"/>
                <w:lang w:eastAsia="zh-CN"/>
              </w:rPr>
            </w:pPr>
            <w:r>
              <w:rPr>
                <w:rFonts w:hint="eastAsia" w:ascii="仿宋_GB2312" w:hAnsi="Times New Roman" w:eastAsia="仿宋_GB2312"/>
                <w:b/>
                <w:sz w:val="28"/>
                <w:szCs w:val="21"/>
                <w:lang w:val="en-US" w:eastAsia="zh-CN"/>
              </w:rPr>
              <w:t>2</w:t>
            </w:r>
          </w:p>
        </w:tc>
        <w:tc>
          <w:tcPr>
            <w:tcW w:w="5094" w:type="dxa"/>
            <w:vAlign w:val="center"/>
          </w:tcPr>
          <w:p w14:paraId="25E63591">
            <w:pPr>
              <w:spacing w:line="480" w:lineRule="auto"/>
              <w:jc w:val="center"/>
              <w:rPr>
                <w:rFonts w:ascii="仿宋_GB2312" w:hAnsi="Times New Roman" w:eastAsia="仿宋_GB2312"/>
                <w:b/>
                <w:sz w:val="28"/>
                <w:szCs w:val="21"/>
              </w:rPr>
            </w:pPr>
            <w:r>
              <w:rPr>
                <w:rFonts w:hint="eastAsia" w:ascii="宋体" w:hAnsi="宋体"/>
                <w:sz w:val="24"/>
                <w:szCs w:val="24"/>
                <w:lang w:eastAsia="zh-CN"/>
              </w:rPr>
              <w:t>银离子滤芯</w:t>
            </w:r>
          </w:p>
        </w:tc>
        <w:tc>
          <w:tcPr>
            <w:tcW w:w="1985" w:type="dxa"/>
            <w:vAlign w:val="top"/>
          </w:tcPr>
          <w:p w14:paraId="77430CC0">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条</w:t>
            </w:r>
          </w:p>
        </w:tc>
        <w:tc>
          <w:tcPr>
            <w:tcW w:w="2126" w:type="dxa"/>
            <w:vAlign w:val="top"/>
          </w:tcPr>
          <w:p w14:paraId="6CB7C90F">
            <w:pPr>
              <w:spacing w:line="480" w:lineRule="auto"/>
              <w:jc w:val="center"/>
              <w:rPr>
                <w:rFonts w:ascii="仿宋_GB2312" w:hAnsi="Times New Roman" w:eastAsia="仿宋_GB2312"/>
                <w:b/>
                <w:sz w:val="28"/>
                <w:szCs w:val="21"/>
              </w:rPr>
            </w:pPr>
            <w:r>
              <w:rPr>
                <w:rFonts w:hint="eastAsia" w:ascii="宋体" w:hAnsi="宋体"/>
                <w:sz w:val="24"/>
                <w:szCs w:val="24"/>
                <w:lang w:val="en-US" w:eastAsia="zh-CN"/>
              </w:rPr>
              <w:t>800</w:t>
            </w:r>
          </w:p>
        </w:tc>
      </w:tr>
    </w:tbl>
    <w:p w14:paraId="5F7FD08C">
      <w:pPr>
        <w:jc w:val="left"/>
        <w:rPr>
          <w:rFonts w:ascii="Times New Roman" w:hAnsi="Times New Roman"/>
          <w:szCs w:val="21"/>
        </w:rPr>
      </w:pPr>
    </w:p>
    <w:p w14:paraId="5441B4C7">
      <w:pPr>
        <w:pStyle w:val="14"/>
      </w:pPr>
    </w:p>
    <w:p w14:paraId="08C1908D">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9"/>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34650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012C35A0">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52792931">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37B9F3D3">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4A0C8C5A">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55E4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0C877A56">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0D14D0B8">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14:paraId="68264585">
            <w:pPr>
              <w:jc w:val="center"/>
              <w:rPr>
                <w:rFonts w:ascii="仿宋_GB2312" w:hAnsi="Times New Roman" w:eastAsia="仿宋_GB2312"/>
                <w:sz w:val="24"/>
                <w:szCs w:val="21"/>
              </w:rPr>
            </w:pPr>
            <w:r>
              <w:rPr>
                <w:rFonts w:hint="eastAsia" w:ascii="仿宋_GB2312" w:hAnsi="Times New Roman" w:eastAsia="仿宋_GB2312"/>
                <w:sz w:val="24"/>
                <w:szCs w:val="21"/>
                <w:lang w:val="en-US" w:eastAsia="zh-CN"/>
              </w:rPr>
              <w:t>/</w:t>
            </w:r>
          </w:p>
        </w:tc>
        <w:tc>
          <w:tcPr>
            <w:tcW w:w="2126" w:type="dxa"/>
            <w:vAlign w:val="center"/>
          </w:tcPr>
          <w:p w14:paraId="1F257507">
            <w:pPr>
              <w:jc w:val="center"/>
              <w:rPr>
                <w:rFonts w:ascii="仿宋_GB2312" w:hAnsi="Times New Roman" w:eastAsia="仿宋_GB2312"/>
                <w:sz w:val="24"/>
                <w:szCs w:val="21"/>
              </w:rPr>
            </w:pPr>
            <w:r>
              <w:rPr>
                <w:rFonts w:hint="eastAsia" w:ascii="仿宋_GB2312" w:hAnsi="Times New Roman" w:eastAsia="仿宋_GB2312"/>
                <w:sz w:val="24"/>
                <w:szCs w:val="21"/>
                <w:lang w:val="en-US" w:eastAsia="zh-CN"/>
              </w:rPr>
              <w:t>/</w:t>
            </w:r>
          </w:p>
        </w:tc>
      </w:tr>
    </w:tbl>
    <w:p w14:paraId="467769E9">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1" w:fontKey="{D61BC234-2006-4D89-90BC-753E26582EAA}"/>
  </w:font>
  <w:font w:name="微软雅黑">
    <w:panose1 w:val="020B0503020204020204"/>
    <w:charset w:val="86"/>
    <w:family w:val="swiss"/>
    <w:pitch w:val="default"/>
    <w:sig w:usb0="80000287" w:usb1="2ACF3C50" w:usb2="00000016" w:usb3="00000000" w:csb0="0004001F" w:csb1="00000000"/>
    <w:embedRegular r:id="rId2" w:fontKey="{803A98DE-923C-4A18-86D6-E454F7257A1D}"/>
  </w:font>
  <w:font w:name="仿宋_GB2312">
    <w:altName w:val="仿宋"/>
    <w:panose1 w:val="02010609030101010101"/>
    <w:charset w:val="86"/>
    <w:family w:val="modern"/>
    <w:pitch w:val="default"/>
    <w:sig w:usb0="00000000" w:usb1="00000000" w:usb2="00000010" w:usb3="00000000" w:csb0="00040000" w:csb1="00000000"/>
    <w:embedRegular r:id="rId3" w:fontKey="{B06BFF5E-2D21-4C38-A3C9-E137DDC0F4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1CF62">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FC547"/>
    <w:multiLevelType w:val="singleLevel"/>
    <w:tmpl w:val="940FC54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lZWExNGI1MzNlMmEwZTU2ZDA1OGNlYTY2MGRlN2EifQ=="/>
  </w:docVars>
  <w:rsids>
    <w:rsidRoot w:val="00180716"/>
    <w:rsid w:val="00031B84"/>
    <w:rsid w:val="0007571F"/>
    <w:rsid w:val="00086401"/>
    <w:rsid w:val="000B3A24"/>
    <w:rsid w:val="000E0A0A"/>
    <w:rsid w:val="00100D1E"/>
    <w:rsid w:val="0012370B"/>
    <w:rsid w:val="00153A42"/>
    <w:rsid w:val="0015678E"/>
    <w:rsid w:val="00180716"/>
    <w:rsid w:val="0018661F"/>
    <w:rsid w:val="00195D84"/>
    <w:rsid w:val="001B0A84"/>
    <w:rsid w:val="001D5E72"/>
    <w:rsid w:val="00206936"/>
    <w:rsid w:val="002617DE"/>
    <w:rsid w:val="002738F1"/>
    <w:rsid w:val="002C0BFD"/>
    <w:rsid w:val="002C6C45"/>
    <w:rsid w:val="002D02F7"/>
    <w:rsid w:val="002D59FE"/>
    <w:rsid w:val="003141BC"/>
    <w:rsid w:val="0031707A"/>
    <w:rsid w:val="003407BA"/>
    <w:rsid w:val="0036311E"/>
    <w:rsid w:val="003938A4"/>
    <w:rsid w:val="003B5D40"/>
    <w:rsid w:val="003D4CEF"/>
    <w:rsid w:val="003E15A0"/>
    <w:rsid w:val="00437E27"/>
    <w:rsid w:val="00447FAF"/>
    <w:rsid w:val="004607A8"/>
    <w:rsid w:val="0046248D"/>
    <w:rsid w:val="004777CE"/>
    <w:rsid w:val="00485E99"/>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C5D"/>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70CB8"/>
    <w:rsid w:val="00A75EBB"/>
    <w:rsid w:val="00AA10B5"/>
    <w:rsid w:val="00AA2A2D"/>
    <w:rsid w:val="00AB43D9"/>
    <w:rsid w:val="00AB686E"/>
    <w:rsid w:val="00AF2364"/>
    <w:rsid w:val="00B16C5C"/>
    <w:rsid w:val="00B21257"/>
    <w:rsid w:val="00B36BC4"/>
    <w:rsid w:val="00B37A82"/>
    <w:rsid w:val="00BE5B4B"/>
    <w:rsid w:val="00C046E8"/>
    <w:rsid w:val="00C532E9"/>
    <w:rsid w:val="00C70023"/>
    <w:rsid w:val="00C70D64"/>
    <w:rsid w:val="00C717A1"/>
    <w:rsid w:val="00CA1F88"/>
    <w:rsid w:val="00D14837"/>
    <w:rsid w:val="00D2285F"/>
    <w:rsid w:val="00D5527C"/>
    <w:rsid w:val="00D577BE"/>
    <w:rsid w:val="00D650DC"/>
    <w:rsid w:val="00D736F6"/>
    <w:rsid w:val="00D73D7E"/>
    <w:rsid w:val="00D85A9B"/>
    <w:rsid w:val="00D90205"/>
    <w:rsid w:val="00DA2A6D"/>
    <w:rsid w:val="00DB3248"/>
    <w:rsid w:val="00DE4279"/>
    <w:rsid w:val="00E13D8B"/>
    <w:rsid w:val="00E43D98"/>
    <w:rsid w:val="00E52F79"/>
    <w:rsid w:val="00E84839"/>
    <w:rsid w:val="00E87DEE"/>
    <w:rsid w:val="00EA0AF4"/>
    <w:rsid w:val="00EA3933"/>
    <w:rsid w:val="00F128E8"/>
    <w:rsid w:val="00F176BB"/>
    <w:rsid w:val="00F3782E"/>
    <w:rsid w:val="00F40917"/>
    <w:rsid w:val="00F47DA3"/>
    <w:rsid w:val="00F749F5"/>
    <w:rsid w:val="00F84832"/>
    <w:rsid w:val="00FD02B5"/>
    <w:rsid w:val="016E1C48"/>
    <w:rsid w:val="0D9C676A"/>
    <w:rsid w:val="0F8B118C"/>
    <w:rsid w:val="169E7D63"/>
    <w:rsid w:val="16BD3831"/>
    <w:rsid w:val="179F4F74"/>
    <w:rsid w:val="17BE7369"/>
    <w:rsid w:val="1DF93765"/>
    <w:rsid w:val="20527BD7"/>
    <w:rsid w:val="20F91C97"/>
    <w:rsid w:val="29212D01"/>
    <w:rsid w:val="29812612"/>
    <w:rsid w:val="2B794137"/>
    <w:rsid w:val="2EF144EF"/>
    <w:rsid w:val="304944C6"/>
    <w:rsid w:val="30657618"/>
    <w:rsid w:val="44134CD1"/>
    <w:rsid w:val="47605A66"/>
    <w:rsid w:val="487970CD"/>
    <w:rsid w:val="49322328"/>
    <w:rsid w:val="49C26B33"/>
    <w:rsid w:val="4EFA0598"/>
    <w:rsid w:val="4F8661CA"/>
    <w:rsid w:val="508607B6"/>
    <w:rsid w:val="542E7C69"/>
    <w:rsid w:val="651D7843"/>
    <w:rsid w:val="662E00E7"/>
    <w:rsid w:val="6E4730C5"/>
    <w:rsid w:val="719E2349"/>
    <w:rsid w:val="72A6283D"/>
    <w:rsid w:val="73E02686"/>
    <w:rsid w:val="794B66EF"/>
    <w:rsid w:val="7DE22A43"/>
    <w:rsid w:val="7E582255"/>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unhideWhenUsed/>
    <w:qFormat/>
    <w:uiPriority w:val="99"/>
    <w:pPr>
      <w:jc w:val="left"/>
    </w:pPr>
  </w:style>
  <w:style w:type="paragraph" w:styleId="4">
    <w:name w:val="Body Text"/>
    <w:basedOn w:val="1"/>
    <w:next w:val="5"/>
    <w:qFormat/>
    <w:uiPriority w:val="0"/>
    <w:pPr>
      <w:jc w:val="center"/>
    </w:pPr>
    <w:rPr>
      <w:rFonts w:eastAsia="黑体"/>
      <w:bCs/>
      <w:sz w:val="44"/>
      <w:szCs w:val="44"/>
    </w:rPr>
  </w:style>
  <w:style w:type="paragraph" w:styleId="5">
    <w:name w:val="Quote"/>
    <w:next w:val="1"/>
    <w:qFormat/>
    <w:uiPriority w:val="99"/>
    <w:pPr>
      <w:widowControl w:val="0"/>
      <w:jc w:val="both"/>
    </w:pPr>
    <w:rPr>
      <w:rFonts w:ascii="Calibri" w:hAnsi="Calibri" w:eastAsia="宋体" w:cs="Calibri"/>
      <w:i/>
      <w:iCs/>
      <w:color w:val="000000"/>
      <w:kern w:val="2"/>
      <w:sz w:val="22"/>
      <w:szCs w:val="22"/>
      <w:lang w:val="en-US" w:eastAsia="zh-CN" w:bidi="ar-SA"/>
    </w:rPr>
  </w:style>
  <w:style w:type="paragraph" w:styleId="6">
    <w:name w:val="Balloon Text"/>
    <w:basedOn w:val="1"/>
    <w:link w:val="16"/>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kern w:val="0"/>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sz w:val="21"/>
      <w:szCs w:val="21"/>
    </w:rPr>
  </w:style>
  <w:style w:type="character" w:customStyle="1" w:styleId="13">
    <w:name w:val="标题 1 字符"/>
    <w:link w:val="2"/>
    <w:qFormat/>
    <w:uiPriority w:val="9"/>
    <w:rPr>
      <w:b/>
      <w:bCs/>
      <w:kern w:val="44"/>
      <w:sz w:val="44"/>
      <w:szCs w:val="44"/>
    </w:rPr>
  </w:style>
  <w:style w:type="paragraph" w:customStyle="1" w:styleId="14">
    <w:name w:val="表格文字"/>
    <w:basedOn w:val="1"/>
    <w:qFormat/>
    <w:uiPriority w:val="0"/>
    <w:pPr>
      <w:spacing w:before="25" w:after="25"/>
      <w:jc w:val="left"/>
    </w:pPr>
    <w:rPr>
      <w:rFonts w:ascii="Calibri" w:hAnsi="Calibri" w:eastAsia="宋体" w:cs="Times New Roman"/>
      <w:spacing w:val="10"/>
      <w:kern w:val="0"/>
      <w:sz w:val="24"/>
      <w:szCs w:val="24"/>
    </w:rPr>
  </w:style>
  <w:style w:type="character" w:customStyle="1" w:styleId="15">
    <w:name w:val="批注文字 字符"/>
    <w:link w:val="3"/>
    <w:semiHidden/>
    <w:qFormat/>
    <w:uiPriority w:val="99"/>
    <w:rPr>
      <w:kern w:val="2"/>
      <w:sz w:val="21"/>
      <w:szCs w:val="22"/>
    </w:rPr>
  </w:style>
  <w:style w:type="character" w:customStyle="1" w:styleId="16">
    <w:name w:val="批注框文本 字符"/>
    <w:link w:val="6"/>
    <w:semiHidden/>
    <w:qFormat/>
    <w:uiPriority w:val="99"/>
    <w:rPr>
      <w:kern w:val="2"/>
      <w:sz w:val="18"/>
      <w:szCs w:val="18"/>
    </w:rPr>
  </w:style>
  <w:style w:type="character" w:customStyle="1" w:styleId="17">
    <w:name w:val="页脚 字符"/>
    <w:link w:val="7"/>
    <w:qFormat/>
    <w:uiPriority w:val="99"/>
    <w:rPr>
      <w:sz w:val="18"/>
      <w:szCs w:val="18"/>
    </w:rPr>
  </w:style>
  <w:style w:type="character" w:customStyle="1" w:styleId="18">
    <w:name w:val="页眉 字符"/>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3</Pages>
  <Words>1915</Words>
  <Characters>2143</Characters>
  <Lines>11</Lines>
  <Paragraphs>3</Paragraphs>
  <TotalTime>3</TotalTime>
  <ScaleCrop>false</ScaleCrop>
  <LinksUpToDate>false</LinksUpToDate>
  <CharactersWithSpaces>2175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2023-08-22T03:46:00Z</dcterms:created>
  <dc:creator>Sky123.Org</dc:creator>
  <cp:lastModifiedBy> </cp:lastModifiedBy>
  <cp:lastPrinted>2020-06-15T03:32:00Z</cp:lastPrinted>
  <dcterms:modified xsi:type="dcterms:W3CDTF">2025-07-15T06:30:38Z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4365CBEE545D466AAC06B23E20A12180_13</vt:lpwstr>
  </property>
  <property fmtid="{D5CDD505-2E9C-101B-9397-08002B2CF9AE}" pid="4" name="KSOTemplateDocerSaveRecord">
    <vt:lpwstr>eyJoZGlkIjoiNWJkMzgyNzdjMGVjMjg3YjM2Y2VmYzc5MTcyMzBjZTUiLCJ1c2VySWQiOiIyNzA3NjAzOTkifQ==</vt:lpwstr>
  </property>
</Properties>
</file>