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007F1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9"/>
        <w:tblW w:w="499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1101"/>
        <w:gridCol w:w="8072"/>
      </w:tblGrid>
      <w:tr w14:paraId="3F4EE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3F3F3F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1EFAA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553" w:type="pct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481E52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4053" w:type="pct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63FF96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 w14:paraId="2DFCA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9E8AEEB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553" w:type="pct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0E7ABE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除颤起搏监护仪</w:t>
            </w:r>
          </w:p>
        </w:tc>
        <w:tc>
          <w:tcPr>
            <w:tcW w:w="4053" w:type="pc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CE45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1. ▲重量：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</w:rPr>
              <w:t>≤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val="en-US" w:eastAsia="zh-CN"/>
              </w:rPr>
              <w:t>5.7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</w:rPr>
              <w:t>kg</w:t>
            </w: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，含电池、体外板和心电导联线。</w:t>
            </w:r>
          </w:p>
        </w:tc>
      </w:tr>
      <w:tr w14:paraId="5817E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1E871D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D64445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4053" w:type="pc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A9E5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2. ▲彩色TFT显示屏≥7英寸, TFT显示屏，可显示≥3通道监护参数波形。</w:t>
            </w:r>
          </w:p>
        </w:tc>
      </w:tr>
      <w:tr w14:paraId="78EB3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8853B8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A48BD6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4053" w:type="pc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396B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3. 中文操作界面。</w:t>
            </w:r>
          </w:p>
        </w:tc>
      </w:tr>
      <w:tr w14:paraId="69237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34175E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15457D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4053" w:type="pc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BB99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4. 具有快速电击技术，AED模式下CPR末期到发放电击时间间隔为 8秒。</w:t>
            </w:r>
          </w:p>
        </w:tc>
      </w:tr>
      <w:tr w14:paraId="6A50E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1091DB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5C6AEA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4053" w:type="pc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2282C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5. ▲具备手动</w:t>
            </w: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  <w:lang w:val="en-US" w:eastAsia="zh-CN"/>
              </w:rPr>
              <w:t>自动</w:t>
            </w: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除颤、心电监护、自动体外除颤（AED）功能，AED功能适用于</w:t>
            </w: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  <w:lang w:val="en-US" w:eastAsia="zh-CN"/>
              </w:rPr>
              <w:t>婴幼儿，成人、儿童一体化除颤电极板，具备胸壁阻抗接触指示灯</w:t>
            </w: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。</w:t>
            </w:r>
          </w:p>
        </w:tc>
      </w:tr>
      <w:tr w14:paraId="5AD27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D3A44A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F686D9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4053" w:type="pc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44234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6. 低能量智能双相截顶波，根据病人阻抗调整除颤波形，保持最有效的经心电流。</w:t>
            </w:r>
          </w:p>
        </w:tc>
      </w:tr>
      <w:tr w14:paraId="54CC70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6AFF8C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7E7A43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4053" w:type="pc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4C9395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7. 手动除颤分为同步和非同步两种方式，除颤能量的最高能量200J。</w:t>
            </w:r>
          </w:p>
        </w:tc>
      </w:tr>
      <w:tr w14:paraId="10640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1F729E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9E62A5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4053" w:type="pc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C19E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8. 标配手动除颤、AED和同步电复律功能</w:t>
            </w: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  <w:lang w:eastAsia="zh-CN"/>
              </w:rPr>
              <w:t>，除颤能量调节采用旋钮选择方式，而非按键选择能量，方便快捷节约抢救时间。</w:t>
            </w:r>
          </w:p>
        </w:tc>
      </w:tr>
      <w:tr w14:paraId="253A7E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45778E9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793552B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4053" w:type="pc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C010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9. ▲支持至少三种尺寸体内除颤电极板，适用不同病人类型。</w:t>
            </w:r>
          </w:p>
        </w:tc>
      </w:tr>
      <w:tr w14:paraId="61762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148B48F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24CAAE3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4053" w:type="pc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0C71A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10. 除颤能量调节采用旋钮选择方式，而非按键选择能量，方便快捷节约抢救时间。</w:t>
            </w:r>
          </w:p>
        </w:tc>
      </w:tr>
      <w:tr w14:paraId="1E5002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67A60C4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7E3232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4053" w:type="pc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59B5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11. 具备旋钮式的智能菜单导航按钮，方便快速功能定位。</w:t>
            </w:r>
          </w:p>
        </w:tc>
      </w:tr>
      <w:tr w14:paraId="696E74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F48CF45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E2B9ED3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4053" w:type="pc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4D760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12. AED除颤功能提供中文语音和中文提醒功能</w:t>
            </w: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  <w:lang w:eastAsia="zh-CN"/>
              </w:rPr>
              <w:t>，具备生命体征趋势回顾功能</w:t>
            </w: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。</w:t>
            </w:r>
          </w:p>
        </w:tc>
      </w:tr>
      <w:tr w14:paraId="45C443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42C31A0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636465F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4053" w:type="pc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18910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13. 每次充电到200J时间≤6秒，到150J的时间≤5秒，在AED成人模式下，固定能量的选择150J。</w:t>
            </w:r>
          </w:p>
        </w:tc>
      </w:tr>
      <w:tr w14:paraId="3AC5FC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02986D4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662CD23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4053" w:type="pc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F3BFA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14. 手动除颤能量最小是1J</w:t>
            </w: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  <w:lang w:eastAsia="zh-CN"/>
              </w:rPr>
              <w:t>。</w:t>
            </w:r>
          </w:p>
        </w:tc>
      </w:tr>
      <w:tr w14:paraId="394082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8B4D9EF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543123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4053" w:type="pc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AAC39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15. ▲可进行持续心电监护，可识别≥9种常见的心率/心律失常报警，有心率过快/过慢、停搏、室颤/室速、室性过速、极度过速、极度过缓、PVC速率、起搏无法捕获、起搏器未起搏。</w:t>
            </w:r>
          </w:p>
        </w:tc>
      </w:tr>
      <w:tr w14:paraId="059B1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78567E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09CE62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4053" w:type="pc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E36C1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16. 提示电池电量低时主机还可进行≥10分钟监护时间和≥6次最大能量放电。</w:t>
            </w:r>
          </w:p>
        </w:tc>
      </w:tr>
      <w:tr w14:paraId="6D10A6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B51E60A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F0DBCCA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4053" w:type="pc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E108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17.电池具有快速充电技术，≤2小时可充电到80%，≤3小时充电到100%。</w:t>
            </w:r>
          </w:p>
        </w:tc>
      </w:tr>
      <w:tr w14:paraId="2BCF73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1B33C66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5DC5290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4053" w:type="pc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44E17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  <w:lang w:val="en-US" w:eastAsia="zh-CN"/>
              </w:rPr>
              <w:t>18.</w:t>
            </w: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 xml:space="preserve"> ▲主机具备智能关机自检功能，无论设备是在工作状态还是关机状态，都具备每小时、每天、每周定期自检，而非手动设定检测时间，方便医护人员随时查看设备健康状态。</w:t>
            </w:r>
          </w:p>
        </w:tc>
      </w:tr>
      <w:tr w14:paraId="68633F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40401C0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68B21E4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4053" w:type="pc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5DB6A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  <w:lang w:val="en-US" w:eastAsia="zh-CN"/>
              </w:rPr>
              <w:t>每日定期自检内容包括：检测电池、内部电源供应、内存、内部电池时钟，除颤功能、心电图、和打印机。除颤功能检测包括低能量内部放电。当连接了心电图电缆和AED电极片时，则也会对电缆和电极片进行检测。</w:t>
            </w:r>
          </w:p>
        </w:tc>
      </w:tr>
      <w:tr w14:paraId="4836FE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8" w:hRule="atLeast"/>
          <w:jc w:val="center"/>
        </w:trPr>
        <w:tc>
          <w:tcPr>
            <w:tcW w:w="39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B16FA0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3" w:type="pct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B83D902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4053" w:type="pc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C28E71B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szCs w:val="22"/>
                <w:highlight w:val="none"/>
                <w:lang w:val="en-US" w:eastAsia="zh-CN"/>
              </w:rPr>
              <w:t>★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szCs w:val="22"/>
                <w:highlight w:val="none"/>
              </w:rPr>
              <w:t>配置清单</w:t>
            </w:r>
          </w:p>
          <w:p w14:paraId="433685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  <w:lang w:val="en-US" w:eastAsia="zh-CN"/>
              </w:rPr>
              <w:t>1.除颤监护仪主机         1台</w:t>
            </w:r>
          </w:p>
          <w:p w14:paraId="3F4C0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  <w:lang w:val="en-US" w:eastAsia="zh-CN"/>
              </w:rPr>
              <w:t>2.体外除颤电极板         1副</w:t>
            </w:r>
          </w:p>
          <w:p w14:paraId="19AF07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  <w:lang w:val="en-US" w:eastAsia="zh-CN"/>
              </w:rPr>
              <w:t>3.导心电导联线           1套</w:t>
            </w:r>
          </w:p>
          <w:p w14:paraId="340E5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  <w:lang w:val="en-US" w:eastAsia="zh-CN"/>
              </w:rPr>
              <w:t>4.锂电池                 1块</w:t>
            </w:r>
          </w:p>
          <w:p w14:paraId="5F7C4D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  <w:lang w:val="en-US" w:eastAsia="zh-CN"/>
              </w:rPr>
              <w:t>5.热敏打印纸             1卷</w:t>
            </w:r>
          </w:p>
          <w:p w14:paraId="57B72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  <w:lang w:val="en-US" w:eastAsia="zh-CN"/>
              </w:rPr>
              <w:t>6.50欧姆检测插头         1个</w:t>
            </w:r>
          </w:p>
          <w:p w14:paraId="2D4D3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  <w:lang w:val="en-US" w:eastAsia="zh-CN"/>
              </w:rPr>
              <w:t>7.操作说明书             1本</w:t>
            </w:r>
          </w:p>
          <w:p w14:paraId="04411A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  <w:lang w:val="en-US" w:eastAsia="zh-CN"/>
              </w:rPr>
              <w:t>8.电源线                 1条</w:t>
            </w:r>
          </w:p>
        </w:tc>
      </w:tr>
    </w:tbl>
    <w:p w14:paraId="49FDDD2D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2B1AE2B0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41773D8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6801161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53DB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4A27659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64714A43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93AE89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3F90906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2905A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38E4D79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3E2EC29F">
            <w:pPr>
              <w:jc w:val="center"/>
              <w:rPr>
                <w:rFonts w:hint="default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22ED2BA6">
            <w:pPr>
              <w:jc w:val="center"/>
              <w:rPr>
                <w:rFonts w:ascii="仿宋_GB2312" w:hAnsi="Times New Roman" w:eastAsia="仿宋_GB2312"/>
                <w:b w:val="0"/>
                <w:bCs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7FB049A1">
            <w:pPr>
              <w:jc w:val="center"/>
              <w:rPr>
                <w:rFonts w:ascii="仿宋_GB2312" w:hAnsi="Times New Roman" w:eastAsia="仿宋_GB2312"/>
                <w:b w:val="0"/>
                <w:bCs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43843230">
      <w:pPr>
        <w:jc w:val="left"/>
        <w:rPr>
          <w:rFonts w:ascii="Times New Roman" w:hAnsi="Times New Roman"/>
          <w:szCs w:val="21"/>
        </w:rPr>
      </w:pPr>
    </w:p>
    <w:p w14:paraId="41862A3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77DE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530D499B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3FCD94C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CD25FF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DB8DC0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</w:p>
        </w:tc>
      </w:tr>
      <w:tr w14:paraId="5E066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371BD55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41D37CB0">
            <w:pPr>
              <w:jc w:val="center"/>
              <w:rPr>
                <w:rFonts w:ascii="仿宋_GB2312" w:hAnsi="Times New Roman" w:eastAsia="仿宋_GB2312"/>
                <w:b w:val="0"/>
                <w:bCs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696333DE">
            <w:pPr>
              <w:jc w:val="center"/>
              <w:rPr>
                <w:rFonts w:ascii="仿宋_GB2312" w:hAnsi="Times New Roman" w:eastAsia="仿宋_GB2312"/>
                <w:b w:val="0"/>
                <w:bCs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1DC9B3E0">
            <w:pPr>
              <w:jc w:val="center"/>
              <w:rPr>
                <w:rFonts w:ascii="仿宋_GB2312" w:hAnsi="Times New Roman" w:eastAsia="仿宋_GB2312"/>
                <w:b w:val="0"/>
                <w:bCs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1C8BDB31">
      <w:pPr>
        <w:spacing w:line="360" w:lineRule="exact"/>
        <w:jc w:val="left"/>
        <w:rPr>
          <w:rFonts w:hint="eastAsia" w:ascii="宋体" w:hAnsi="宋体" w:eastAsia="宋体" w:cs="宋体"/>
          <w:color w:val="auto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8F35463-B3F5-45CE-9312-7702E198BBB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9D08B0E8-2B87-40DF-9201-DD70BF22AE49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92CE36F5-B70F-4DB3-A427-07409C117F7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E3CBB">
    <w:pPr>
      <w:pStyle w:val="7"/>
      <w:rPr>
        <w:sz w:val="28"/>
        <w:szCs w:val="28"/>
      </w:rPr>
    </w:pPr>
  </w:p>
  <w:p w14:paraId="7E0747B6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40E93E"/>
    <w:multiLevelType w:val="singleLevel"/>
    <w:tmpl w:val="D040E93E"/>
    <w:lvl w:ilvl="0" w:tentative="0">
      <w:start w:val="1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716"/>
    <w:rsid w:val="00031B84"/>
    <w:rsid w:val="0007571F"/>
    <w:rsid w:val="00086401"/>
    <w:rsid w:val="000B3A24"/>
    <w:rsid w:val="000E0A0A"/>
    <w:rsid w:val="00100D1E"/>
    <w:rsid w:val="00153A42"/>
    <w:rsid w:val="0015678E"/>
    <w:rsid w:val="00180716"/>
    <w:rsid w:val="0018661F"/>
    <w:rsid w:val="001B0A84"/>
    <w:rsid w:val="001D5E72"/>
    <w:rsid w:val="00206936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D4CEF"/>
    <w:rsid w:val="003E15A0"/>
    <w:rsid w:val="00447FAF"/>
    <w:rsid w:val="004607A8"/>
    <w:rsid w:val="0046248D"/>
    <w:rsid w:val="004777CE"/>
    <w:rsid w:val="00485E99"/>
    <w:rsid w:val="00497B87"/>
    <w:rsid w:val="004A4D9E"/>
    <w:rsid w:val="004B4DC1"/>
    <w:rsid w:val="004C6FD8"/>
    <w:rsid w:val="004E51B4"/>
    <w:rsid w:val="004F46EC"/>
    <w:rsid w:val="00536070"/>
    <w:rsid w:val="005B4177"/>
    <w:rsid w:val="00627CBC"/>
    <w:rsid w:val="00651E39"/>
    <w:rsid w:val="00667C4B"/>
    <w:rsid w:val="006B7040"/>
    <w:rsid w:val="006C1BAB"/>
    <w:rsid w:val="006C428C"/>
    <w:rsid w:val="006F1FD9"/>
    <w:rsid w:val="0071790B"/>
    <w:rsid w:val="00735F7B"/>
    <w:rsid w:val="007610A6"/>
    <w:rsid w:val="00766032"/>
    <w:rsid w:val="00771B0B"/>
    <w:rsid w:val="00787C5D"/>
    <w:rsid w:val="008046EB"/>
    <w:rsid w:val="008143CB"/>
    <w:rsid w:val="00864C20"/>
    <w:rsid w:val="00890077"/>
    <w:rsid w:val="00893A00"/>
    <w:rsid w:val="00895307"/>
    <w:rsid w:val="008C5084"/>
    <w:rsid w:val="008D4020"/>
    <w:rsid w:val="008F18EF"/>
    <w:rsid w:val="0091437C"/>
    <w:rsid w:val="00917BB5"/>
    <w:rsid w:val="0092593E"/>
    <w:rsid w:val="00967D50"/>
    <w:rsid w:val="00973FA0"/>
    <w:rsid w:val="00980851"/>
    <w:rsid w:val="00982F84"/>
    <w:rsid w:val="009836A4"/>
    <w:rsid w:val="009852C7"/>
    <w:rsid w:val="00992628"/>
    <w:rsid w:val="00A15F96"/>
    <w:rsid w:val="00A70CB8"/>
    <w:rsid w:val="00AA10B5"/>
    <w:rsid w:val="00AA2A2D"/>
    <w:rsid w:val="00AB686E"/>
    <w:rsid w:val="00AD29B8"/>
    <w:rsid w:val="00AD7B6B"/>
    <w:rsid w:val="00AF2364"/>
    <w:rsid w:val="00B36BC4"/>
    <w:rsid w:val="00B37A82"/>
    <w:rsid w:val="00BE5B4B"/>
    <w:rsid w:val="00C046E8"/>
    <w:rsid w:val="00C70023"/>
    <w:rsid w:val="00C70D64"/>
    <w:rsid w:val="00C717A1"/>
    <w:rsid w:val="00C77B09"/>
    <w:rsid w:val="00CA1F88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749F5"/>
    <w:rsid w:val="00F84832"/>
    <w:rsid w:val="00FD02B5"/>
    <w:rsid w:val="078121B3"/>
    <w:rsid w:val="12396CF4"/>
    <w:rsid w:val="20527BD7"/>
    <w:rsid w:val="3F135836"/>
    <w:rsid w:val="443F3F2F"/>
    <w:rsid w:val="5A580115"/>
    <w:rsid w:val="5B5A333E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unhideWhenUsed/>
    <w:qFormat/>
    <w:uiPriority w:val="99"/>
    <w:pPr>
      <w:jc w:val="left"/>
    </w:pPr>
  </w:style>
  <w:style w:type="paragraph" w:styleId="4">
    <w:name w:val="Body Text"/>
    <w:basedOn w:val="1"/>
    <w:next w:val="5"/>
    <w:qFormat/>
    <w:uiPriority w:val="0"/>
    <w:pPr>
      <w:jc w:val="center"/>
    </w:pPr>
    <w:rPr>
      <w:rFonts w:eastAsia="黑体"/>
      <w:bCs/>
      <w:sz w:val="44"/>
      <w:szCs w:val="44"/>
    </w:rPr>
  </w:style>
  <w:style w:type="paragraph" w:styleId="5">
    <w:name w:val="Quote"/>
    <w:next w:val="1"/>
    <w:qFormat/>
    <w:uiPriority w:val="99"/>
    <w:pPr>
      <w:widowControl w:val="0"/>
      <w:jc w:val="both"/>
    </w:pPr>
    <w:rPr>
      <w:rFonts w:ascii="Calibri" w:hAnsi="Calibri" w:eastAsia="宋体" w:cs="Calibri"/>
      <w:i/>
      <w:iCs/>
      <w:color w:val="000000"/>
      <w:kern w:val="2"/>
      <w:sz w:val="22"/>
      <w:szCs w:val="22"/>
      <w:lang w:val="en-US" w:eastAsia="zh-CN" w:bidi="ar-SA"/>
    </w:rPr>
  </w:style>
  <w:style w:type="paragraph" w:styleId="6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unhideWhenUsed/>
    <w:qFormat/>
    <w:uiPriority w:val="99"/>
    <w:rPr>
      <w:sz w:val="21"/>
      <w:szCs w:val="21"/>
    </w:rPr>
  </w:style>
  <w:style w:type="character" w:customStyle="1" w:styleId="1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5">
    <w:name w:val="批注框文本 字符"/>
    <w:link w:val="6"/>
    <w:semiHidden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7"/>
    <w:qFormat/>
    <w:uiPriority w:val="99"/>
    <w:rPr>
      <w:sz w:val="18"/>
      <w:szCs w:val="18"/>
    </w:rPr>
  </w:style>
  <w:style w:type="character" w:customStyle="1" w:styleId="17">
    <w:name w:val="页眉 字符"/>
    <w:link w:val="8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1578</Words>
  <Characters>1754</Characters>
  <Lines>9</Lines>
  <Paragraphs>2</Paragraphs>
  <TotalTime>3</TotalTime>
  <ScaleCrop>false</ScaleCrop>
  <LinksUpToDate>false</LinksUpToDate>
  <CharactersWithSpaces>2094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2023-08-22T03:34:00Z</dcterms:created>
  <dc:creator>Sky123.Org</dc:creator>
  <cp:lastModifiedBy> </cp:lastModifiedBy>
  <cp:lastPrinted>2020-06-15T03:32:00Z</cp:lastPrinted>
  <dcterms:modified xsi:type="dcterms:W3CDTF">2025-07-14T04:30:04Z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46C4E4D79F714C048A9091808F4577CA_13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