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8E37">
      <w:pPr>
        <w:jc w:val="center"/>
        <w:rPr>
          <w:rFonts w:hint="eastAsia" w:ascii="黑体" w:hAnsi="黑体" w:eastAsia="黑体" w:cs="黑体"/>
        </w:rPr>
      </w:pPr>
      <w:r>
        <w:rPr>
          <w:rFonts w:hint="eastAsia" w:ascii="黑体" w:hAnsi="黑体" w:eastAsia="黑体" w:cs="黑体"/>
          <w:b/>
          <w:bCs/>
          <w:color w:val="3F3F3F"/>
          <w:kern w:val="0"/>
          <w:sz w:val="36"/>
          <w:szCs w:val="36"/>
        </w:rPr>
        <w:t>深圳市儿童医院设备采购需求参数表</w:t>
      </w:r>
    </w:p>
    <w:tbl>
      <w:tblPr>
        <w:tblStyle w:val="7"/>
        <w:tblW w:w="9654" w:type="dxa"/>
        <w:jc w:val="center"/>
        <w:tblLayout w:type="autofit"/>
        <w:tblCellMar>
          <w:top w:w="0" w:type="dxa"/>
          <w:left w:w="108" w:type="dxa"/>
          <w:bottom w:w="0" w:type="dxa"/>
          <w:right w:w="108" w:type="dxa"/>
        </w:tblCellMar>
      </w:tblPr>
      <w:tblGrid>
        <w:gridCol w:w="660"/>
        <w:gridCol w:w="1192"/>
        <w:gridCol w:w="7802"/>
      </w:tblGrid>
      <w:tr w14:paraId="3F4EE8A3">
        <w:tblPrEx>
          <w:tblCellMar>
            <w:top w:w="0" w:type="dxa"/>
            <w:left w:w="108" w:type="dxa"/>
            <w:bottom w:w="0" w:type="dxa"/>
            <w:right w:w="108" w:type="dxa"/>
          </w:tblCellMar>
        </w:tblPrEx>
        <w:trPr>
          <w:trHeight w:val="420"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691EFAA1">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92"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6481E520">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02" w:type="dxa"/>
            <w:tcBorders>
              <w:top w:val="single" w:color="3F3F3F" w:sz="4" w:space="0"/>
              <w:left w:val="nil"/>
              <w:bottom w:val="single" w:color="3F3F3F" w:sz="4" w:space="0"/>
              <w:right w:val="single" w:color="3F3F3F" w:sz="4" w:space="0"/>
            </w:tcBorders>
            <w:shd w:val="clear" w:color="000000" w:fill="FFFFFF"/>
            <w:vAlign w:val="center"/>
          </w:tcPr>
          <w:p w14:paraId="663FF961">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2DFCAF93">
        <w:tblPrEx>
          <w:tblCellMar>
            <w:top w:w="0" w:type="dxa"/>
            <w:left w:w="108" w:type="dxa"/>
            <w:bottom w:w="0" w:type="dxa"/>
            <w:right w:w="108" w:type="dxa"/>
          </w:tblCellMar>
        </w:tblPrEx>
        <w:trPr>
          <w:trHeight w:val="0" w:hRule="atLeast"/>
          <w:jc w:val="center"/>
        </w:trPr>
        <w:tc>
          <w:tcPr>
            <w:tcW w:w="660" w:type="dxa"/>
            <w:vMerge w:val="restart"/>
            <w:tcBorders>
              <w:top w:val="single" w:color="auto" w:sz="4" w:space="0"/>
              <w:left w:val="single" w:color="3F3F3F" w:sz="4" w:space="0"/>
              <w:right w:val="single" w:color="3F3F3F" w:sz="4" w:space="0"/>
            </w:tcBorders>
            <w:shd w:val="clear" w:color="000000" w:fill="FFFFFF"/>
            <w:vAlign w:val="center"/>
          </w:tcPr>
          <w:p w14:paraId="712B8B26">
            <w:pPr>
              <w:widowControl/>
              <w:jc w:val="center"/>
              <w:rPr>
                <w:rFonts w:ascii="宋体" w:hAnsi="宋体" w:cs="宋体"/>
                <w:b/>
                <w:bCs/>
                <w:color w:val="3F3F3F"/>
                <w:kern w:val="0"/>
                <w:sz w:val="22"/>
              </w:rPr>
            </w:pPr>
            <w:r>
              <w:rPr>
                <w:rFonts w:hint="eastAsia" w:ascii="宋体" w:hAnsi="宋体" w:cs="宋体"/>
                <w:color w:val="3F3F3F"/>
                <w:kern w:val="0"/>
                <w:sz w:val="20"/>
                <w:szCs w:val="20"/>
              </w:rPr>
              <w:t>1</w:t>
            </w:r>
          </w:p>
        </w:tc>
        <w:tc>
          <w:tcPr>
            <w:tcW w:w="1192" w:type="dxa"/>
            <w:vMerge w:val="restart"/>
            <w:tcBorders>
              <w:top w:val="single" w:color="3F3F3F" w:sz="4" w:space="0"/>
              <w:left w:val="single" w:color="3F3F3F" w:sz="4" w:space="0"/>
              <w:right w:val="single" w:color="3F3F3F" w:sz="4" w:space="0"/>
            </w:tcBorders>
            <w:shd w:val="clear" w:color="000000" w:fill="FFFFFF"/>
            <w:vAlign w:val="center"/>
          </w:tcPr>
          <w:p w14:paraId="1C847DED">
            <w:pPr>
              <w:widowControl/>
              <w:jc w:val="center"/>
              <w:rPr>
                <w:rFonts w:ascii="宋体" w:hAnsi="宋体" w:cs="宋体"/>
                <w:b/>
                <w:bCs/>
                <w:color w:val="3F3F3F"/>
                <w:kern w:val="0"/>
                <w:sz w:val="21"/>
                <w:szCs w:val="21"/>
              </w:rPr>
            </w:pPr>
            <w:r>
              <w:rPr>
                <w:rFonts w:hint="eastAsia" w:ascii="宋体" w:hAnsi="宋体" w:cs="宋体"/>
                <w:color w:val="3F3F3F"/>
                <w:kern w:val="0"/>
                <w:sz w:val="21"/>
                <w:szCs w:val="21"/>
              </w:rPr>
              <w:t>耳内窥镜</w:t>
            </w: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0CE450CE">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1、</w:t>
            </w:r>
            <w:r>
              <w:rPr>
                <w:rFonts w:hint="eastAsia" w:ascii="宋体" w:hAnsi="宋体"/>
                <w:sz w:val="21"/>
                <w:szCs w:val="21"/>
              </w:rPr>
              <w:t>镜体直径：Φ2.7mm；</w:t>
            </w:r>
          </w:p>
        </w:tc>
      </w:tr>
      <w:tr w14:paraId="5817EA52">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51E871D8">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5D644455">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6A9E5B0D">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2、</w:t>
            </w:r>
            <w:r>
              <w:rPr>
                <w:rFonts w:hint="eastAsia" w:ascii="宋体" w:hAnsi="宋体"/>
                <w:sz w:val="21"/>
                <w:szCs w:val="21"/>
              </w:rPr>
              <w:t>视场角：</w:t>
            </w:r>
            <w:r>
              <w:rPr>
                <w:rFonts w:ascii="Arial" w:hAnsi="Arial" w:cs="Arial"/>
                <w:sz w:val="21"/>
                <w:szCs w:val="21"/>
              </w:rPr>
              <w:t>≥</w:t>
            </w:r>
            <w:r>
              <w:rPr>
                <w:rFonts w:hint="eastAsia" w:ascii="宋体" w:hAnsi="宋体"/>
                <w:sz w:val="21"/>
                <w:szCs w:val="21"/>
              </w:rPr>
              <w:t>50°；</w:t>
            </w:r>
          </w:p>
        </w:tc>
      </w:tr>
      <w:tr w14:paraId="78EB3AF3">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28853B82">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1A48BD66">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7396BD5B">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3、</w:t>
            </w:r>
            <w:r>
              <w:rPr>
                <w:rFonts w:hint="eastAsia" w:ascii="宋体" w:hAnsi="宋体"/>
                <w:sz w:val="21"/>
                <w:szCs w:val="21"/>
              </w:rPr>
              <w:t>视向角：0°；</w:t>
            </w:r>
          </w:p>
        </w:tc>
      </w:tr>
      <w:tr w14:paraId="692379EB">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734175E2">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315457D0">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0BB99205">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4、</w:t>
            </w:r>
            <w:r>
              <w:rPr>
                <w:rFonts w:hint="eastAsia" w:ascii="宋体" w:hAnsi="宋体"/>
                <w:sz w:val="21"/>
                <w:szCs w:val="21"/>
              </w:rPr>
              <w:t>视场中心角分辨力：</w:t>
            </w:r>
            <w:r>
              <w:rPr>
                <w:rFonts w:ascii="Arial" w:hAnsi="Arial" w:cs="Arial"/>
                <w:sz w:val="21"/>
                <w:szCs w:val="21"/>
              </w:rPr>
              <w:t>≥</w:t>
            </w:r>
            <w:r>
              <w:rPr>
                <w:rFonts w:hint="eastAsia" w:ascii="宋体" w:hAnsi="宋体"/>
                <w:sz w:val="21"/>
                <w:szCs w:val="21"/>
              </w:rPr>
              <w:t>3.00 C/( °)；</w:t>
            </w:r>
          </w:p>
        </w:tc>
      </w:tr>
      <w:tr w14:paraId="6A50EA52">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11091DBE">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25C6AEAF">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52282CF1">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5、</w:t>
            </w:r>
            <w:r>
              <w:rPr>
                <w:rFonts w:hint="eastAsia" w:ascii="宋体" w:hAnsi="宋体"/>
                <w:sz w:val="21"/>
                <w:szCs w:val="21"/>
              </w:rPr>
              <w:t>有效景深范围：</w:t>
            </w:r>
            <w:r>
              <w:rPr>
                <w:rFonts w:ascii="Arial" w:hAnsi="Arial" w:cs="Arial"/>
                <w:sz w:val="21"/>
                <w:szCs w:val="21"/>
              </w:rPr>
              <w:t>≥</w:t>
            </w:r>
            <w:r>
              <w:rPr>
                <w:rFonts w:hint="eastAsia" w:ascii="宋体" w:hAnsi="宋体"/>
                <w:sz w:val="21"/>
                <w:szCs w:val="21"/>
              </w:rPr>
              <w:t>1～50mm ；</w:t>
            </w:r>
          </w:p>
        </w:tc>
      </w:tr>
      <w:tr w14:paraId="5AD273C3">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3D3A44A6">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7F686D9E">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64423404">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6、</w:t>
            </w:r>
            <w:r>
              <w:rPr>
                <w:rFonts w:hint="eastAsia" w:ascii="宋体" w:hAnsi="宋体"/>
                <w:sz w:val="21"/>
                <w:szCs w:val="21"/>
              </w:rPr>
              <w:t>工作长度：</w:t>
            </w:r>
            <w:r>
              <w:rPr>
                <w:rFonts w:ascii="Arial" w:hAnsi="Arial" w:cs="Arial"/>
                <w:sz w:val="21"/>
                <w:szCs w:val="21"/>
              </w:rPr>
              <w:t>≥</w:t>
            </w:r>
            <w:r>
              <w:rPr>
                <w:rFonts w:hint="eastAsia" w:ascii="宋体" w:hAnsi="宋体"/>
                <w:sz w:val="21"/>
                <w:szCs w:val="21"/>
              </w:rPr>
              <w:t>110mm；</w:t>
            </w:r>
          </w:p>
        </w:tc>
      </w:tr>
      <w:tr w14:paraId="54CC7025">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vAlign w:val="center"/>
          </w:tcPr>
          <w:p w14:paraId="56AFF8C6">
            <w:pPr>
              <w:widowControl/>
              <w:jc w:val="left"/>
              <w:rPr>
                <w:rFonts w:ascii="宋体" w:hAnsi="宋体" w:cs="宋体"/>
                <w:color w:val="3F3F3F"/>
                <w:kern w:val="0"/>
                <w:sz w:val="20"/>
                <w:szCs w:val="20"/>
              </w:rPr>
            </w:pPr>
          </w:p>
        </w:tc>
        <w:tc>
          <w:tcPr>
            <w:tcW w:w="1192" w:type="dxa"/>
            <w:vMerge w:val="continue"/>
            <w:tcBorders>
              <w:left w:val="single" w:color="3F3F3F" w:sz="4" w:space="0"/>
              <w:right w:val="single" w:color="3F3F3F" w:sz="4" w:space="0"/>
            </w:tcBorders>
            <w:vAlign w:val="center"/>
          </w:tcPr>
          <w:p w14:paraId="37E7A437">
            <w:pPr>
              <w:widowControl/>
              <w:jc w:val="left"/>
              <w:rPr>
                <w:rFonts w:ascii="宋体" w:hAnsi="宋体" w:cs="宋体"/>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4C93951E">
            <w:pPr>
              <w:widowControl/>
              <w:jc w:val="left"/>
              <w:rPr>
                <w:rFonts w:hint="eastAsia" w:ascii="宋体" w:hAnsi="宋体" w:eastAsia="宋体" w:cs="宋体"/>
                <w:color w:val="3F3F3F"/>
                <w:kern w:val="0"/>
                <w:sz w:val="21"/>
                <w:szCs w:val="21"/>
                <w:lang w:val="en-US" w:eastAsia="zh-CN"/>
              </w:rPr>
            </w:pPr>
            <w:r>
              <w:rPr>
                <w:rFonts w:hint="eastAsia" w:ascii="宋体" w:hAnsi="宋体" w:cs="宋体"/>
                <w:color w:val="3F3F3F"/>
                <w:kern w:val="0"/>
                <w:sz w:val="21"/>
                <w:szCs w:val="21"/>
                <w:lang w:val="en-US" w:eastAsia="zh-CN"/>
              </w:rPr>
              <w:t>7、</w:t>
            </w:r>
            <w:r>
              <w:rPr>
                <w:rFonts w:hint="eastAsia" w:ascii="宋体" w:hAnsi="宋体"/>
                <w:sz w:val="21"/>
                <w:szCs w:val="21"/>
              </w:rPr>
              <w:t>照明镜体光效：</w:t>
            </w:r>
            <w:r>
              <w:rPr>
                <w:rFonts w:ascii="Arial" w:hAnsi="Arial" w:cs="Arial"/>
                <w:sz w:val="21"/>
                <w:szCs w:val="21"/>
              </w:rPr>
              <w:t>≥</w:t>
            </w:r>
            <w:r>
              <w:rPr>
                <w:rFonts w:ascii="宋体" w:hAnsi="宋体"/>
                <w:sz w:val="21"/>
                <w:szCs w:val="21"/>
              </w:rPr>
              <w:t>ILer</w:t>
            </w:r>
            <w:r>
              <w:rPr>
                <w:rFonts w:hint="eastAsia" w:ascii="宋体" w:hAnsi="宋体"/>
                <w:sz w:val="21"/>
                <w:szCs w:val="21"/>
              </w:rPr>
              <w:t>0.57；</w:t>
            </w:r>
            <w:r>
              <w:rPr>
                <w:rFonts w:hint="eastAsia" w:ascii="宋体" w:hAnsi="宋体" w:cs="宋体"/>
                <w:color w:val="3F3F3F"/>
                <w:kern w:val="0"/>
                <w:sz w:val="20"/>
                <w:szCs w:val="20"/>
              </w:rPr>
              <w:t xml:space="preserve">有效光度率 </w:t>
            </w:r>
            <w:r>
              <w:rPr>
                <w:rFonts w:hint="eastAsia" w:ascii="宋体" w:hAnsi="宋体" w:cs="宋体"/>
                <w:color w:val="3F3F3F"/>
                <w:kern w:val="0"/>
                <w:sz w:val="20"/>
                <w:szCs w:val="20"/>
                <w:lang w:eastAsia="zh-CN"/>
              </w:rPr>
              <w:t>：</w:t>
            </w:r>
            <w:r>
              <w:rPr>
                <w:rFonts w:hint="eastAsia" w:ascii="宋体" w:hAnsi="宋体" w:cs="宋体"/>
                <w:color w:val="3F3F3F"/>
                <w:kern w:val="0"/>
                <w:sz w:val="20"/>
                <w:szCs w:val="20"/>
                <w:lang w:val="en-US" w:eastAsia="zh-CN"/>
              </w:rPr>
              <w:t>713</w:t>
            </w:r>
            <w:r>
              <w:rPr>
                <w:rFonts w:hint="eastAsia" w:ascii="宋体" w:hAnsi="宋体" w:cs="宋体"/>
                <w:color w:val="3F3F3F"/>
                <w:kern w:val="0"/>
                <w:sz w:val="20"/>
                <w:szCs w:val="20"/>
              </w:rPr>
              <w:t>cd/m</w:t>
            </w:r>
            <w:r>
              <w:rPr>
                <w:rFonts w:hint="eastAsia" w:ascii="宋体" w:hAnsi="宋体" w:cs="宋体"/>
                <w:color w:val="3F3F3F"/>
                <w:kern w:val="0"/>
                <w:sz w:val="20"/>
                <w:szCs w:val="20"/>
                <w:lang w:eastAsia="zh-CN"/>
              </w:rPr>
              <w:t>；</w:t>
            </w:r>
            <w:r>
              <w:rPr>
                <w:rFonts w:hint="eastAsia" w:ascii="宋体" w:hAnsi="宋体" w:cs="宋体"/>
                <w:color w:val="3F3F3F"/>
                <w:kern w:val="0"/>
                <w:sz w:val="20"/>
                <w:szCs w:val="20"/>
                <w:lang w:val="en-US" w:eastAsia="zh-CN"/>
              </w:rPr>
              <w:t>照明变化率：</w:t>
            </w:r>
            <w:r>
              <w:rPr>
                <w:rFonts w:hint="default" w:ascii="宋体" w:hAnsi="宋体" w:cs="宋体"/>
                <w:color w:val="3F3F3F"/>
                <w:kern w:val="0"/>
                <w:sz w:val="20"/>
                <w:szCs w:val="20"/>
              </w:rPr>
              <w:t>≤</w:t>
            </w:r>
            <w:r>
              <w:rPr>
                <w:rFonts w:hint="eastAsia" w:ascii="宋体" w:hAnsi="宋体" w:cs="宋体"/>
                <w:color w:val="3F3F3F"/>
                <w:kern w:val="0"/>
                <w:sz w:val="20"/>
                <w:szCs w:val="20"/>
                <w:lang w:val="en-US" w:eastAsia="zh-CN"/>
              </w:rPr>
              <w:t>12</w:t>
            </w:r>
            <w:r>
              <w:rPr>
                <w:rFonts w:hint="eastAsia" w:ascii="宋体" w:hAnsi="宋体" w:cs="宋体"/>
                <w:color w:val="3F3F3F"/>
                <w:kern w:val="0"/>
                <w:sz w:val="20"/>
                <w:szCs w:val="20"/>
              </w:rPr>
              <w:t>%；</w:t>
            </w:r>
            <w:r>
              <w:rPr>
                <w:rFonts w:hint="eastAsia" w:ascii="宋体" w:hAnsi="宋体" w:cs="宋体"/>
                <w:color w:val="FF0000"/>
                <w:kern w:val="0"/>
                <w:sz w:val="20"/>
                <w:szCs w:val="20"/>
                <w:lang w:val="en-US" w:eastAsia="zh-CN"/>
              </w:rPr>
              <w:t>（需提供产品使用说明书或检验报告相关证明文件进行佐证并加盖投标人公章）</w:t>
            </w:r>
          </w:p>
        </w:tc>
      </w:tr>
      <w:tr w14:paraId="106400F5">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shd w:val="clear" w:color="000000" w:fill="FFFFFF"/>
            <w:vAlign w:val="center"/>
          </w:tcPr>
          <w:p w14:paraId="41F729E3">
            <w:pPr>
              <w:widowControl/>
              <w:jc w:val="left"/>
              <w:rPr>
                <w:rFonts w:ascii="宋体" w:hAnsi="宋体" w:cs="宋体"/>
                <w:b/>
                <w:bCs/>
                <w:color w:val="3F3F3F"/>
                <w:kern w:val="0"/>
                <w:sz w:val="22"/>
              </w:rPr>
            </w:pPr>
          </w:p>
        </w:tc>
        <w:tc>
          <w:tcPr>
            <w:tcW w:w="1192" w:type="dxa"/>
            <w:vMerge w:val="continue"/>
            <w:tcBorders>
              <w:left w:val="single" w:color="3F3F3F" w:sz="4" w:space="0"/>
              <w:right w:val="single" w:color="3F3F3F" w:sz="4" w:space="0"/>
            </w:tcBorders>
            <w:shd w:val="clear" w:color="000000" w:fill="FFFFFF"/>
            <w:vAlign w:val="center"/>
          </w:tcPr>
          <w:p w14:paraId="49E62A56">
            <w:pPr>
              <w:widowControl/>
              <w:rPr>
                <w:rFonts w:ascii="宋体" w:hAnsi="宋体" w:cs="宋体"/>
                <w:b/>
                <w:bCs/>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1DF30DC5">
            <w:pPr>
              <w:widowControl/>
              <w:jc w:val="left"/>
              <w:rPr>
                <w:rFonts w:hint="eastAsia" w:ascii="宋体" w:hAnsi="宋体" w:eastAsia="宋体" w:cs="宋体"/>
                <w:b w:val="0"/>
                <w:bCs w:val="0"/>
                <w:color w:val="3F3F3F"/>
                <w:kern w:val="0"/>
                <w:sz w:val="21"/>
                <w:szCs w:val="21"/>
                <w:lang w:eastAsia="zh-CN"/>
              </w:rPr>
            </w:pPr>
            <w:r>
              <w:rPr>
                <w:rFonts w:hint="eastAsia" w:ascii="宋体" w:hAnsi="宋体" w:cs="宋体"/>
                <w:b w:val="0"/>
                <w:bCs w:val="0"/>
                <w:color w:val="3F3F3F"/>
                <w:kern w:val="0"/>
                <w:sz w:val="21"/>
                <w:szCs w:val="21"/>
                <w:lang w:val="en-US" w:eastAsia="zh-CN"/>
              </w:rPr>
              <w:t>8、</w:t>
            </w:r>
            <w:r>
              <w:rPr>
                <w:rFonts w:hint="eastAsia" w:ascii="宋体" w:hAnsi="宋体"/>
                <w:b w:val="0"/>
                <w:bCs w:val="0"/>
                <w:sz w:val="21"/>
                <w:szCs w:val="21"/>
              </w:rPr>
              <w:t>颜色分辨能力：在A标准照明体下的显色指数Ra值</w:t>
            </w:r>
            <w:r>
              <w:rPr>
                <w:rFonts w:ascii="Arial" w:hAnsi="Arial" w:cs="Arial"/>
                <w:b w:val="0"/>
                <w:bCs w:val="0"/>
                <w:sz w:val="21"/>
                <w:szCs w:val="21"/>
              </w:rPr>
              <w:t>≥</w:t>
            </w:r>
            <w:r>
              <w:rPr>
                <w:rFonts w:hint="eastAsia" w:ascii="宋体" w:hAnsi="宋体"/>
                <w:b w:val="0"/>
                <w:bCs w:val="0"/>
                <w:sz w:val="21"/>
                <w:szCs w:val="21"/>
              </w:rPr>
              <w:t>88，在D65标准照明体下的显色指数Ra值</w:t>
            </w:r>
            <w:r>
              <w:rPr>
                <w:rFonts w:ascii="Arial" w:hAnsi="Arial" w:cs="Arial"/>
                <w:b w:val="0"/>
                <w:bCs w:val="0"/>
                <w:sz w:val="21"/>
                <w:szCs w:val="21"/>
              </w:rPr>
              <w:t>≥</w:t>
            </w:r>
            <w:r>
              <w:rPr>
                <w:rFonts w:hint="eastAsia" w:ascii="宋体" w:hAnsi="宋体"/>
                <w:b w:val="0"/>
                <w:bCs w:val="0"/>
                <w:sz w:val="21"/>
                <w:szCs w:val="21"/>
              </w:rPr>
              <w:t>88；</w:t>
            </w:r>
          </w:p>
        </w:tc>
      </w:tr>
      <w:tr w14:paraId="059B1F93">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shd w:val="clear" w:color="000000" w:fill="FFFFFF"/>
            <w:vAlign w:val="center"/>
          </w:tcPr>
          <w:p w14:paraId="678567EE">
            <w:pPr>
              <w:widowControl/>
              <w:jc w:val="left"/>
              <w:rPr>
                <w:rFonts w:ascii="宋体" w:hAnsi="宋体" w:cs="宋体"/>
                <w:b/>
                <w:bCs/>
                <w:color w:val="3F3F3F"/>
                <w:kern w:val="0"/>
                <w:sz w:val="22"/>
              </w:rPr>
            </w:pPr>
          </w:p>
        </w:tc>
        <w:tc>
          <w:tcPr>
            <w:tcW w:w="1192" w:type="dxa"/>
            <w:vMerge w:val="continue"/>
            <w:tcBorders>
              <w:left w:val="single" w:color="3F3F3F" w:sz="4" w:space="0"/>
              <w:right w:val="single" w:color="3F3F3F" w:sz="4" w:space="0"/>
            </w:tcBorders>
            <w:shd w:val="clear" w:color="000000" w:fill="FFFFFF"/>
            <w:vAlign w:val="center"/>
          </w:tcPr>
          <w:p w14:paraId="509CE62A">
            <w:pPr>
              <w:widowControl/>
              <w:jc w:val="center"/>
              <w:rPr>
                <w:rFonts w:ascii="宋体" w:hAnsi="宋体" w:cs="宋体"/>
                <w:b/>
                <w:bCs/>
                <w:color w:val="3F3F3F"/>
                <w:kern w:val="0"/>
                <w:sz w:val="21"/>
                <w:szCs w:val="21"/>
              </w:rPr>
            </w:pPr>
          </w:p>
        </w:tc>
        <w:tc>
          <w:tcPr>
            <w:tcW w:w="7802" w:type="dxa"/>
            <w:tcBorders>
              <w:top w:val="single" w:color="3F3F3F" w:sz="4" w:space="0"/>
              <w:left w:val="nil"/>
              <w:bottom w:val="single" w:color="3F3F3F" w:sz="4" w:space="0"/>
              <w:right w:val="single" w:color="3F3F3F" w:sz="4" w:space="0"/>
            </w:tcBorders>
            <w:shd w:val="clear" w:color="000000" w:fill="FFFFFF"/>
            <w:vAlign w:val="top"/>
          </w:tcPr>
          <w:p w14:paraId="2E36C11C">
            <w:pPr>
              <w:widowControl/>
              <w:jc w:val="left"/>
              <w:rPr>
                <w:rFonts w:hint="eastAsia" w:ascii="宋体" w:hAnsi="宋体" w:eastAsia="宋体" w:cs="宋体"/>
                <w:b w:val="0"/>
                <w:bCs w:val="0"/>
                <w:color w:val="3F3F3F"/>
                <w:kern w:val="0"/>
                <w:sz w:val="21"/>
                <w:szCs w:val="21"/>
                <w:lang w:val="en-US" w:eastAsia="zh-CN"/>
              </w:rPr>
            </w:pPr>
            <w:r>
              <w:rPr>
                <w:rFonts w:hint="eastAsia" w:ascii="宋体" w:hAnsi="宋体" w:cs="宋体"/>
                <w:b w:val="0"/>
                <w:bCs w:val="0"/>
                <w:color w:val="3F3F3F"/>
                <w:kern w:val="0"/>
                <w:sz w:val="21"/>
                <w:szCs w:val="21"/>
                <w:lang w:val="en-US" w:eastAsia="zh-CN"/>
              </w:rPr>
              <w:t>9、</w:t>
            </w:r>
            <w:r>
              <w:rPr>
                <w:rFonts w:hint="eastAsia" w:ascii="宋体" w:hAnsi="宋体"/>
                <w:b w:val="0"/>
                <w:bCs w:val="0"/>
                <w:sz w:val="21"/>
                <w:szCs w:val="21"/>
              </w:rPr>
              <w:t>内窥镜镜体采用优质不锈钢材料生产，传像透镜采用柱状透镜加工技术、图像清晰、视场明亮，蓝宝石镜头，永不磨损；</w:t>
            </w:r>
            <w:r>
              <w:rPr>
                <w:rFonts w:hint="eastAsia" w:ascii="宋体" w:hAnsi="宋体" w:cs="宋体"/>
                <w:color w:val="3F3F3F"/>
                <w:kern w:val="0"/>
                <w:sz w:val="20"/>
                <w:szCs w:val="20"/>
                <w:lang w:val="en-US" w:eastAsia="zh-CN"/>
              </w:rPr>
              <w:t>镜体带有方向标，蓝宝石镜面，可与不同品牌的光纤对接，不需另外加转换接口</w:t>
            </w:r>
          </w:p>
        </w:tc>
      </w:tr>
      <w:tr w14:paraId="4836FEA7">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right w:val="single" w:color="3F3F3F" w:sz="4" w:space="0"/>
            </w:tcBorders>
            <w:shd w:val="clear" w:color="000000" w:fill="FFFFFF"/>
            <w:vAlign w:val="center"/>
          </w:tcPr>
          <w:p w14:paraId="2B16FA0F">
            <w:pPr>
              <w:widowControl/>
              <w:jc w:val="left"/>
              <w:rPr>
                <w:rFonts w:ascii="宋体" w:hAnsi="宋体" w:cs="宋体"/>
                <w:b/>
                <w:bCs/>
                <w:color w:val="3F3F3F"/>
                <w:kern w:val="0"/>
                <w:sz w:val="22"/>
              </w:rPr>
            </w:pPr>
          </w:p>
        </w:tc>
        <w:tc>
          <w:tcPr>
            <w:tcW w:w="1192" w:type="dxa"/>
            <w:vMerge w:val="continue"/>
            <w:tcBorders>
              <w:left w:val="single" w:color="3F3F3F" w:sz="4" w:space="0"/>
              <w:right w:val="single" w:color="3F3F3F" w:sz="4" w:space="0"/>
            </w:tcBorders>
            <w:shd w:val="clear" w:color="000000" w:fill="FFFFFF"/>
            <w:vAlign w:val="center"/>
          </w:tcPr>
          <w:p w14:paraId="2B83D902">
            <w:pPr>
              <w:widowControl/>
              <w:rPr>
                <w:rFonts w:ascii="宋体" w:hAnsi="宋体" w:cs="宋体"/>
                <w:b/>
                <w:bCs/>
                <w:color w:val="3F3F3F"/>
                <w:kern w:val="0"/>
                <w:sz w:val="22"/>
              </w:rPr>
            </w:pPr>
          </w:p>
        </w:tc>
        <w:tc>
          <w:tcPr>
            <w:tcW w:w="7802" w:type="dxa"/>
            <w:tcBorders>
              <w:top w:val="nil"/>
              <w:left w:val="nil"/>
              <w:bottom w:val="single" w:color="3F3F3F" w:sz="4" w:space="0"/>
              <w:right w:val="single" w:color="3F3F3F" w:sz="4" w:space="0"/>
            </w:tcBorders>
            <w:shd w:val="clear" w:color="000000" w:fill="FFFFFF"/>
            <w:vAlign w:val="top"/>
          </w:tcPr>
          <w:p w14:paraId="7C28E71B">
            <w:pPr>
              <w:widowControl/>
              <w:jc w:val="left"/>
              <w:rPr>
                <w:rFonts w:ascii="宋体" w:hAnsi="宋体" w:cs="宋体"/>
                <w:b/>
                <w:bCs/>
                <w:color w:val="3F3F3F"/>
                <w:kern w:val="0"/>
                <w:sz w:val="22"/>
              </w:rPr>
            </w:pPr>
            <w:r>
              <w:rPr>
                <w:rFonts w:hint="eastAsia" w:ascii="宋体" w:hAnsi="宋体" w:cs="宋体"/>
                <w:b/>
                <w:bCs/>
                <w:color w:val="FF0000"/>
                <w:kern w:val="0"/>
                <w:sz w:val="22"/>
                <w:highlight w:val="none"/>
                <w:lang w:val="en-US" w:eastAsia="zh-CN"/>
              </w:rPr>
              <w:t>★</w:t>
            </w:r>
            <w:r>
              <w:rPr>
                <w:rFonts w:hint="eastAsia" w:ascii="宋体" w:hAnsi="宋体" w:cs="宋体"/>
                <w:b/>
                <w:bCs/>
                <w:color w:val="FF0000"/>
                <w:kern w:val="0"/>
                <w:sz w:val="22"/>
                <w:highlight w:val="none"/>
              </w:rPr>
              <w:t>配置清单</w:t>
            </w:r>
          </w:p>
        </w:tc>
      </w:tr>
      <w:tr w14:paraId="1DC622D3">
        <w:tblPrEx>
          <w:tblCellMar>
            <w:top w:w="0" w:type="dxa"/>
            <w:left w:w="108" w:type="dxa"/>
            <w:bottom w:w="0" w:type="dxa"/>
            <w:right w:w="108" w:type="dxa"/>
          </w:tblCellMar>
        </w:tblPrEx>
        <w:trPr>
          <w:trHeight w:val="0" w:hRule="atLeast"/>
          <w:jc w:val="center"/>
        </w:trPr>
        <w:tc>
          <w:tcPr>
            <w:tcW w:w="660" w:type="dxa"/>
            <w:vMerge w:val="continue"/>
            <w:tcBorders>
              <w:left w:val="single" w:color="3F3F3F" w:sz="4" w:space="0"/>
              <w:bottom w:val="single" w:color="3F3F3F" w:sz="4" w:space="0"/>
              <w:right w:val="single" w:color="3F3F3F" w:sz="4" w:space="0"/>
            </w:tcBorders>
            <w:shd w:val="clear" w:color="000000" w:fill="FFFFFF"/>
            <w:vAlign w:val="center"/>
          </w:tcPr>
          <w:p w14:paraId="00D432A6">
            <w:pPr>
              <w:widowControl/>
              <w:jc w:val="left"/>
              <w:rPr>
                <w:rFonts w:ascii="宋体" w:hAnsi="宋体" w:cs="宋体"/>
                <w:b/>
                <w:bCs/>
                <w:color w:val="3F3F3F"/>
                <w:kern w:val="0"/>
                <w:sz w:val="22"/>
              </w:rPr>
            </w:pPr>
          </w:p>
        </w:tc>
        <w:tc>
          <w:tcPr>
            <w:tcW w:w="1192" w:type="dxa"/>
            <w:vMerge w:val="continue"/>
            <w:tcBorders>
              <w:left w:val="single" w:color="3F3F3F" w:sz="4" w:space="0"/>
              <w:bottom w:val="single" w:color="3F3F3F" w:sz="4" w:space="0"/>
              <w:right w:val="single" w:color="3F3F3F" w:sz="4" w:space="0"/>
            </w:tcBorders>
            <w:shd w:val="clear" w:color="000000" w:fill="FFFFFF"/>
            <w:vAlign w:val="center"/>
          </w:tcPr>
          <w:p w14:paraId="67A7C5F2">
            <w:pPr>
              <w:widowControl/>
              <w:rPr>
                <w:rFonts w:ascii="宋体" w:hAnsi="宋体" w:cs="宋体"/>
                <w:b/>
                <w:bCs/>
                <w:color w:val="3F3F3F"/>
                <w:kern w:val="0"/>
                <w:sz w:val="22"/>
              </w:rPr>
            </w:pPr>
          </w:p>
        </w:tc>
        <w:tc>
          <w:tcPr>
            <w:tcW w:w="7802" w:type="dxa"/>
            <w:tcBorders>
              <w:top w:val="nil"/>
              <w:left w:val="nil"/>
              <w:bottom w:val="single" w:color="3F3F3F" w:sz="4" w:space="0"/>
              <w:right w:val="single" w:color="3F3F3F" w:sz="4" w:space="0"/>
            </w:tcBorders>
            <w:shd w:val="clear" w:color="000000" w:fill="FFFFFF"/>
            <w:vAlign w:val="top"/>
          </w:tcPr>
          <w:p w14:paraId="26FD2D1E">
            <w:pPr>
              <w:widowControl/>
              <w:jc w:val="left"/>
              <w:rPr>
                <w:rFonts w:hint="default" w:ascii="宋体" w:hAnsi="宋体" w:eastAsia="宋体" w:cs="宋体"/>
                <w:b/>
                <w:bCs/>
                <w:color w:val="3F3F3F"/>
                <w:kern w:val="0"/>
                <w:sz w:val="22"/>
                <w:lang w:val="en-US" w:eastAsia="zh-CN"/>
              </w:rPr>
            </w:pPr>
            <w:r>
              <w:rPr>
                <w:rFonts w:hint="eastAsia" w:ascii="宋体" w:hAnsi="宋体" w:cs="宋体"/>
                <w:b/>
                <w:bCs/>
                <w:color w:val="3F3F3F"/>
                <w:kern w:val="0"/>
                <w:sz w:val="22"/>
              </w:rPr>
              <w:t>1、耳内窥镜</w:t>
            </w:r>
            <w:r>
              <w:rPr>
                <w:rFonts w:hint="eastAsia" w:ascii="宋体" w:hAnsi="宋体" w:cs="宋体"/>
                <w:b/>
                <w:bCs/>
                <w:color w:val="3F3F3F"/>
                <w:kern w:val="0"/>
                <w:sz w:val="22"/>
                <w:lang w:val="en-US" w:eastAsia="zh-CN"/>
              </w:rPr>
              <w:t xml:space="preserve">  100条，激光打编码等</w:t>
            </w:r>
          </w:p>
          <w:p w14:paraId="79096C5A">
            <w:pPr>
              <w:widowControl/>
              <w:jc w:val="left"/>
              <w:rPr>
                <w:rFonts w:hint="default" w:ascii="宋体" w:hAnsi="宋体" w:eastAsia="宋体" w:cs="宋体"/>
                <w:b/>
                <w:bCs/>
                <w:color w:val="3F3F3F"/>
                <w:kern w:val="0"/>
                <w:sz w:val="22"/>
                <w:lang w:val="en-US" w:eastAsia="zh-CN"/>
              </w:rPr>
            </w:pPr>
            <w:r>
              <w:rPr>
                <w:rFonts w:hint="eastAsia" w:ascii="宋体" w:hAnsi="宋体" w:cs="宋体"/>
                <w:b/>
                <w:bCs/>
                <w:color w:val="3F3F3F"/>
                <w:kern w:val="0"/>
                <w:sz w:val="22"/>
              </w:rPr>
              <w:t>2、镜体保护管</w:t>
            </w:r>
            <w:r>
              <w:rPr>
                <w:rFonts w:hint="eastAsia" w:ascii="宋体" w:hAnsi="宋体" w:cs="宋体"/>
                <w:b/>
                <w:bCs/>
                <w:color w:val="3F3F3F"/>
                <w:kern w:val="0"/>
                <w:sz w:val="22"/>
                <w:lang w:val="en-US" w:eastAsia="zh-CN"/>
              </w:rPr>
              <w:t xml:space="preserve">  </w:t>
            </w:r>
            <w:bookmarkStart w:id="0" w:name="_GoBack"/>
            <w:bookmarkEnd w:id="0"/>
            <w:r>
              <w:rPr>
                <w:rFonts w:hint="eastAsia" w:ascii="宋体" w:hAnsi="宋体" w:cs="宋体"/>
                <w:b/>
                <w:bCs/>
                <w:color w:val="3F3F3F"/>
                <w:kern w:val="0"/>
                <w:sz w:val="22"/>
                <w:lang w:val="en-US" w:eastAsia="zh-CN"/>
              </w:rPr>
              <w:t>消毒盒</w:t>
            </w:r>
          </w:p>
        </w:tc>
      </w:tr>
    </w:tbl>
    <w:p w14:paraId="504356CA">
      <w:pPr>
        <w:pStyle w:val="2"/>
        <w:jc w:val="center"/>
        <w:rPr>
          <w:rFonts w:hint="eastAsia"/>
          <w:kern w:val="0"/>
        </w:rPr>
      </w:pPr>
    </w:p>
    <w:p w14:paraId="49FDDD2D">
      <w:pPr>
        <w:pStyle w:val="2"/>
        <w:jc w:val="center"/>
        <w:rPr>
          <w:kern w:val="0"/>
        </w:rPr>
      </w:pPr>
      <w:r>
        <w:rPr>
          <w:rFonts w:hint="eastAsia"/>
          <w:kern w:val="0"/>
        </w:rPr>
        <w:t>设备配套耗材试剂情况</w:t>
      </w:r>
    </w:p>
    <w:p w14:paraId="2B1AE2B0">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kern w:val="0"/>
          <w:sz w:val="28"/>
          <w:szCs w:val="28"/>
        </w:rPr>
        <w:t xml:space="preserve">） </w:t>
      </w:r>
    </w:p>
    <w:p w14:paraId="41773D86">
      <w:pPr>
        <w:jc w:val="left"/>
        <w:rPr>
          <w:rFonts w:ascii="宋体" w:hAnsi="宋体" w:cs="宋体"/>
          <w:b/>
          <w:bCs/>
          <w:kern w:val="0"/>
          <w:sz w:val="24"/>
          <w:szCs w:val="24"/>
        </w:rPr>
      </w:pPr>
    </w:p>
    <w:p w14:paraId="16801161">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53DB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4A276598">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64714A43">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693AE892">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3F90906">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2905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38E4D792">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3E2EC29F">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14:paraId="22ED2BA6">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14:paraId="7FB049A1">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14:paraId="43843230">
      <w:pPr>
        <w:jc w:val="left"/>
        <w:rPr>
          <w:rFonts w:ascii="Times New Roman" w:hAnsi="Times New Roman"/>
          <w:szCs w:val="21"/>
        </w:rPr>
      </w:pPr>
    </w:p>
    <w:p w14:paraId="41862A30">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77DE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530D499B">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3FCD94CD">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4CD25FFA">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3DB8DC0D">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5E06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371BD552">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41D37CB0">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696333DE">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14:paraId="1DC9B3E0">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14:paraId="54808BF9">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E3CBB">
    <w:pPr>
      <w:pStyle w:val="5"/>
      <w:rPr>
        <w:sz w:val="28"/>
        <w:szCs w:val="28"/>
      </w:rPr>
    </w:pPr>
  </w:p>
  <w:p w14:paraId="7E0747B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16"/>
    <w:rsid w:val="00031B84"/>
    <w:rsid w:val="0007571F"/>
    <w:rsid w:val="00086401"/>
    <w:rsid w:val="000B3A24"/>
    <w:rsid w:val="000E0A0A"/>
    <w:rsid w:val="00100D1E"/>
    <w:rsid w:val="00153A42"/>
    <w:rsid w:val="0015678E"/>
    <w:rsid w:val="00180716"/>
    <w:rsid w:val="0018661F"/>
    <w:rsid w:val="001B0A84"/>
    <w:rsid w:val="001D5E72"/>
    <w:rsid w:val="00206936"/>
    <w:rsid w:val="002C0BFD"/>
    <w:rsid w:val="002C6C45"/>
    <w:rsid w:val="002D02F7"/>
    <w:rsid w:val="002D59FE"/>
    <w:rsid w:val="003141BC"/>
    <w:rsid w:val="0031707A"/>
    <w:rsid w:val="003407BA"/>
    <w:rsid w:val="0036311E"/>
    <w:rsid w:val="003938A4"/>
    <w:rsid w:val="003D4CEF"/>
    <w:rsid w:val="003E15A0"/>
    <w:rsid w:val="00447FAF"/>
    <w:rsid w:val="004607A8"/>
    <w:rsid w:val="0046248D"/>
    <w:rsid w:val="004777CE"/>
    <w:rsid w:val="00485E99"/>
    <w:rsid w:val="00497B87"/>
    <w:rsid w:val="004A4D9E"/>
    <w:rsid w:val="004B4DC1"/>
    <w:rsid w:val="004C6FD8"/>
    <w:rsid w:val="004E51B4"/>
    <w:rsid w:val="004F46EC"/>
    <w:rsid w:val="00536070"/>
    <w:rsid w:val="005B4177"/>
    <w:rsid w:val="00627CBC"/>
    <w:rsid w:val="00651E39"/>
    <w:rsid w:val="00667C4B"/>
    <w:rsid w:val="006B7040"/>
    <w:rsid w:val="006C1BAB"/>
    <w:rsid w:val="006C428C"/>
    <w:rsid w:val="006F1FD9"/>
    <w:rsid w:val="0071790B"/>
    <w:rsid w:val="00735F7B"/>
    <w:rsid w:val="007610A6"/>
    <w:rsid w:val="00766032"/>
    <w:rsid w:val="00771B0B"/>
    <w:rsid w:val="00787C5D"/>
    <w:rsid w:val="008046EB"/>
    <w:rsid w:val="008143CB"/>
    <w:rsid w:val="00864C20"/>
    <w:rsid w:val="00890077"/>
    <w:rsid w:val="00893A00"/>
    <w:rsid w:val="00895307"/>
    <w:rsid w:val="008C5084"/>
    <w:rsid w:val="008D4020"/>
    <w:rsid w:val="008F18EF"/>
    <w:rsid w:val="0091437C"/>
    <w:rsid w:val="00917BB5"/>
    <w:rsid w:val="0092593E"/>
    <w:rsid w:val="00967D50"/>
    <w:rsid w:val="00973FA0"/>
    <w:rsid w:val="00980851"/>
    <w:rsid w:val="00982F84"/>
    <w:rsid w:val="009836A4"/>
    <w:rsid w:val="009852C7"/>
    <w:rsid w:val="00992628"/>
    <w:rsid w:val="00A15F96"/>
    <w:rsid w:val="00A70CB8"/>
    <w:rsid w:val="00AA10B5"/>
    <w:rsid w:val="00AA2A2D"/>
    <w:rsid w:val="00AB686E"/>
    <w:rsid w:val="00AD29B8"/>
    <w:rsid w:val="00AD7B6B"/>
    <w:rsid w:val="00AF2364"/>
    <w:rsid w:val="00B36BC4"/>
    <w:rsid w:val="00B37A82"/>
    <w:rsid w:val="00BE5B4B"/>
    <w:rsid w:val="00C046E8"/>
    <w:rsid w:val="00C70023"/>
    <w:rsid w:val="00C70D64"/>
    <w:rsid w:val="00C717A1"/>
    <w:rsid w:val="00C77B09"/>
    <w:rsid w:val="00CA1F88"/>
    <w:rsid w:val="00D14837"/>
    <w:rsid w:val="00D2285F"/>
    <w:rsid w:val="00D5527C"/>
    <w:rsid w:val="00D577BE"/>
    <w:rsid w:val="00D650DC"/>
    <w:rsid w:val="00D736F6"/>
    <w:rsid w:val="00D73D7E"/>
    <w:rsid w:val="00D90205"/>
    <w:rsid w:val="00DA2A6D"/>
    <w:rsid w:val="00E13D8B"/>
    <w:rsid w:val="00E43D98"/>
    <w:rsid w:val="00E84839"/>
    <w:rsid w:val="00E87DEE"/>
    <w:rsid w:val="00EA0AF4"/>
    <w:rsid w:val="00EA3933"/>
    <w:rsid w:val="00F128E8"/>
    <w:rsid w:val="00F176BB"/>
    <w:rsid w:val="00F3782E"/>
    <w:rsid w:val="00F40917"/>
    <w:rsid w:val="00F749F5"/>
    <w:rsid w:val="00F84832"/>
    <w:rsid w:val="00FD02B5"/>
    <w:rsid w:val="06262826"/>
    <w:rsid w:val="078121B3"/>
    <w:rsid w:val="0C5C1C12"/>
    <w:rsid w:val="11423261"/>
    <w:rsid w:val="20527BD7"/>
    <w:rsid w:val="28F16D7C"/>
    <w:rsid w:val="32255125"/>
    <w:rsid w:val="3F135836"/>
    <w:rsid w:val="4B21125B"/>
    <w:rsid w:val="54C73CC3"/>
    <w:rsid w:val="5C265B28"/>
    <w:rsid w:val="6942236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qFormat/>
    <w:uiPriority w:val="9"/>
    <w:rPr>
      <w:b/>
      <w:bCs/>
      <w:kern w:val="44"/>
      <w:sz w:val="44"/>
      <w:szCs w:val="44"/>
    </w:rPr>
  </w:style>
  <w:style w:type="character" w:customStyle="1" w:styleId="12">
    <w:name w:val="批注文字 字符"/>
    <w:link w:val="3"/>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Pages>
  <Words>315</Words>
  <Characters>378</Characters>
  <Lines>9</Lines>
  <Paragraphs>2</Paragraphs>
  <TotalTime>3</TotalTime>
  <ScaleCrop>false</ScaleCrop>
  <LinksUpToDate>false</LinksUpToDate>
  <CharactersWithSpaces>417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2023-08-22T03:34:00Z</dcterms:created>
  <dc:creator>Sky123.Org</dc:creator>
  <cp:lastModifiedBy> </cp:lastModifiedBy>
  <cp:lastPrinted>2020-06-15T03:32:00Z</cp:lastPrinted>
  <dcterms:modified xsi:type="dcterms:W3CDTF">2025-06-08T17:18:06Z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D7491401D90E4152A61B3E42BC798DEA_13</vt:lpwstr>
  </property>
  <property fmtid="{D5CDD505-2E9C-101B-9397-08002B2CF9AE}" pid="4" name="KSOTemplateDocerSaveRecord">
    <vt:lpwstr>eyJoZGlkIjoiMzFjNjI1NjQxOWZmMjYxOTRjODg5YzhlODVjOTYwNjciLCJ1c2VySWQiOiIyNzA3NjAzOTkifQ==</vt:lpwstr>
  </property>
</Properties>
</file>