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FF0000"/>
                <w:sz w:val="24"/>
                <w:szCs w:val="24"/>
              </w:rPr>
              <w:t>30分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FF0000"/>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389AD5FD">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6</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sz w:val="24"/>
                <w:szCs w:val="24"/>
                <w:lang w:val="en-US" w:eastAsia="zh-CN"/>
              </w:rPr>
              <w:t>3</w:t>
            </w:r>
            <w:r>
              <w:rPr>
                <w:rFonts w:hint="eastAsia" w:ascii="宋体" w:hAnsi="宋体" w:cs="宋体"/>
                <w:sz w:val="24"/>
                <w:szCs w:val="24"/>
              </w:rPr>
              <w:t>分，扣完为止。正偏离不加分。</w:t>
            </w:r>
          </w:p>
          <w:p w14:paraId="01E8E95B">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70000871">
            <w:pPr>
              <w:jc w:val="left"/>
              <w:rPr>
                <w:rFonts w:hint="eastAsia" w:ascii="宋体" w:hAnsi="宋体" w:cs="宋体"/>
                <w:color w:val="auto"/>
                <w:szCs w:val="21"/>
              </w:rPr>
            </w:pPr>
            <w:r>
              <w:rPr>
                <w:rFonts w:hint="eastAsia" w:ascii="宋体" w:hAnsi="宋体" w:cs="宋体"/>
                <w:color w:val="auto"/>
                <w:szCs w:val="21"/>
              </w:rPr>
              <w:t>在投标文件中详细说明保障措施（包括技术团队和技术方案、所投产品在同类产品中性能水平及应用程度等），评审委员会根据响应情况进行横向比较，按优3分，良2分，中1分，差0分打分。</w:t>
            </w:r>
          </w:p>
          <w:p w14:paraId="6E916F95">
            <w:pPr>
              <w:jc w:val="left"/>
              <w:rPr>
                <w:rFonts w:hint="eastAsia" w:ascii="宋体" w:hAnsi="宋体" w:cs="宋体"/>
                <w:color w:val="auto"/>
                <w:szCs w:val="21"/>
              </w:rPr>
            </w:pPr>
            <w:r>
              <w:rPr>
                <w:rFonts w:hint="eastAsia" w:ascii="宋体" w:hAnsi="宋体" w:cs="宋体"/>
                <w:color w:val="auto"/>
                <w:szCs w:val="21"/>
              </w:rPr>
              <w:t>优：技术团队和技术方案完善、所投产品在同类产品中性能水平高及应用程度高。</w:t>
            </w:r>
          </w:p>
          <w:p w14:paraId="5D848B6E">
            <w:pPr>
              <w:jc w:val="left"/>
              <w:rPr>
                <w:rFonts w:hint="eastAsia" w:ascii="宋体" w:hAnsi="宋体" w:cs="宋体"/>
                <w:color w:val="auto"/>
                <w:szCs w:val="21"/>
              </w:rPr>
            </w:pPr>
            <w:r>
              <w:rPr>
                <w:rFonts w:hint="eastAsia" w:ascii="宋体" w:hAnsi="宋体" w:cs="宋体"/>
                <w:color w:val="auto"/>
                <w:szCs w:val="21"/>
              </w:rPr>
              <w:t>良：技术团队和技术方案较完善、所投产品在同类产品中性能水平较高及应用程度较高。</w:t>
            </w:r>
          </w:p>
          <w:p w14:paraId="50362B3E">
            <w:pPr>
              <w:jc w:val="left"/>
              <w:rPr>
                <w:rFonts w:hint="eastAsia" w:ascii="宋体" w:hAnsi="宋体" w:cs="宋体"/>
                <w:color w:val="auto"/>
                <w:szCs w:val="21"/>
              </w:rPr>
            </w:pPr>
            <w:r>
              <w:rPr>
                <w:rFonts w:hint="eastAsia" w:ascii="宋体" w:hAnsi="宋体" w:cs="宋体"/>
                <w:color w:val="auto"/>
                <w:szCs w:val="21"/>
              </w:rPr>
              <w:t>中：技术团队和技术方案基本完善、所投产品在同类产品中性能水平普通及应用程度普通。</w:t>
            </w:r>
          </w:p>
          <w:p w14:paraId="13FD79E3">
            <w:pPr>
              <w:jc w:val="left"/>
              <w:rPr>
                <w:rFonts w:hint="eastAsia" w:ascii="宋体" w:hAnsi="宋体" w:cs="宋体"/>
                <w:sz w:val="24"/>
                <w:szCs w:val="24"/>
              </w:rPr>
            </w:pPr>
            <w:r>
              <w:rPr>
                <w:rFonts w:hint="eastAsia" w:ascii="宋体" w:hAnsi="宋体" w:cs="宋体"/>
                <w:color w:val="auto"/>
                <w:szCs w:val="21"/>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FF0000"/>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1B23C6C">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40AC2336">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15259B46">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08BD04F">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55DAE34A">
            <w:pPr>
              <w:numPr>
                <w:ilvl w:val="0"/>
                <w:numId w:val="3"/>
              </w:numPr>
              <w:rPr>
                <w:rFonts w:hint="eastAsia" w:ascii="宋体" w:hAnsi="宋体"/>
              </w:rPr>
            </w:pPr>
            <w:r>
              <w:rPr>
                <w:rFonts w:hint="eastAsia" w:ascii="宋体" w:hAnsi="宋体"/>
              </w:rPr>
              <w:t>投标文件不缺项，表达不清晰，需现场解答，得良：3分；</w:t>
            </w:r>
          </w:p>
          <w:p w14:paraId="0A4AE9CE">
            <w:pPr>
              <w:numPr>
                <w:ilvl w:val="0"/>
                <w:numId w:val="3"/>
              </w:numPr>
              <w:rPr>
                <w:rFonts w:hint="eastAsia" w:ascii="宋体" w:hAnsi="宋体"/>
              </w:rPr>
            </w:pPr>
            <w:r>
              <w:rPr>
                <w:rFonts w:hint="eastAsia" w:ascii="宋体" w:hAnsi="宋体"/>
              </w:rPr>
              <w:t>投标文件缺项，经现场答辩，不影响评标，得中：1分；</w:t>
            </w:r>
          </w:p>
          <w:p w14:paraId="537E9C56">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numPr>
                <w:ilvl w:val="0"/>
                <w:numId w:val="0"/>
              </w:numPr>
              <w:ind w:left="0" w:leftChars="0" w:firstLine="0" w:firstLineChars="0"/>
              <w:rPr>
                <w:rFonts w:ascii="宋体" w:hAnsi="宋体" w:cs="宋体"/>
                <w:sz w:val="24"/>
                <w:szCs w:val="24"/>
              </w:rPr>
            </w:pPr>
            <w:r>
              <w:rPr>
                <w:rFonts w:hint="eastAsia" w:ascii="宋体" w:hAnsi="宋体" w:eastAsia="宋体" w:cs="Times New Roma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719118"/>
      <w:bookmarkStart w:id="4" w:name="_Toc201743116"/>
      <w:bookmarkStart w:id="5" w:name="_Toc201401658"/>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321"/>
        <w:gridCol w:w="1436"/>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auto"/>
                      <w:sz w:val="24"/>
                      <w:szCs w:val="24"/>
                      <w:lang w:val="en-US" w:eastAsia="zh-CN"/>
                    </w:rPr>
                  </w:pPr>
                  <w:r>
                    <w:rPr>
                      <w:rFonts w:hint="eastAsia" w:ascii="宋体" w:hAnsi="宋体" w:cs="宋体"/>
                      <w:kern w:val="0"/>
                      <w:sz w:val="24"/>
                      <w:szCs w:val="24"/>
                    </w:rPr>
                    <w:t>氦氖激光治疗</w:t>
                  </w:r>
                  <w:r>
                    <w:rPr>
                      <w:rFonts w:hint="eastAsia" w:ascii="宋体" w:hAnsi="宋体" w:cs="宋体"/>
                      <w:kern w:val="0"/>
                      <w:sz w:val="24"/>
                      <w:szCs w:val="24"/>
                      <w:lang w:val="en-US" w:eastAsia="zh-CN"/>
                    </w:rPr>
                    <w:t>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eastAsia" w:ascii="宋体" w:hAnsi="宋体" w:eastAsia="宋体" w:cs="宋体"/>
                      <w:color w:val="auto"/>
                      <w:kern w:val="0"/>
                      <w:sz w:val="24"/>
                      <w:szCs w:val="24"/>
                      <w:lang w:val="en-US" w:eastAsia="zh-CN"/>
                    </w:rPr>
                  </w:pPr>
                  <w:r>
                    <w:rPr>
                      <w:rFonts w:hint="eastAsia" w:ascii="宋体" w:hAnsi="宋体" w:cs="宋体"/>
                      <w:kern w:val="0"/>
                      <w:sz w:val="24"/>
                      <w:szCs w:val="24"/>
                    </w:rPr>
                    <w:t>2</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auto"/>
                      <w:kern w:val="0"/>
                      <w:sz w:val="24"/>
                      <w:szCs w:val="24"/>
                      <w:lang w:eastAsia="zh-CN"/>
                    </w:rPr>
                  </w:pPr>
                  <w:r>
                    <w:rPr>
                      <w:rFonts w:hint="eastAsia" w:ascii="宋体" w:hAnsi="宋体" w:cs="宋体"/>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jc w:val="center"/>
                    <w:rPr>
                      <w:rFonts w:hint="default" w:ascii="宋体" w:hAnsi="宋体" w:eastAsia="宋体" w:cs="宋体"/>
                      <w:color w:val="auto"/>
                      <w:kern w:val="0"/>
                      <w:sz w:val="24"/>
                      <w:szCs w:val="24"/>
                      <w:lang w:val="en-US" w:eastAsia="zh-CN"/>
                    </w:rPr>
                  </w:pPr>
                  <w:r>
                    <w:rPr>
                      <w:rFonts w:hint="eastAsia" w:ascii="宋体" w:hAnsi="宋体" w:cs="宋体"/>
                      <w:kern w:val="0"/>
                      <w:sz w:val="24"/>
                      <w:szCs w:val="24"/>
                      <w:lang w:val="en-US" w:eastAsia="zh-CN"/>
                    </w:rPr>
                    <w:t>53</w:t>
                  </w:r>
                  <w:bookmarkStart w:id="15" w:name="_GoBack"/>
                  <w:bookmarkEnd w:id="15"/>
                  <w:r>
                    <w:rPr>
                      <w:rFonts w:hint="eastAsia" w:ascii="宋体" w:hAnsi="宋体" w:cs="宋体"/>
                      <w:kern w:val="0"/>
                      <w:sz w:val="24"/>
                      <w:szCs w:val="24"/>
                    </w:rPr>
                    <w:t>000元</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kern w:val="0"/>
                      <w:sz w:val="24"/>
                      <w:szCs w:val="24"/>
                      <w:lang w:val="en-US" w:eastAsia="zh-CN"/>
                    </w:rPr>
                    <w:t>拒绝</w:t>
                  </w:r>
                  <w:r>
                    <w:rPr>
                      <w:rFonts w:hint="eastAsia" w:ascii="宋体" w:hAnsi="宋体" w:cs="宋体"/>
                      <w:kern w:val="0"/>
                      <w:sz w:val="24"/>
                      <w:szCs w:val="24"/>
                    </w:rPr>
                    <w:t>进口</w:t>
                  </w:r>
                </w:p>
              </w:tc>
            </w:tr>
          </w:tbl>
          <w:p w14:paraId="3CC56BE6">
            <w:pPr>
              <w:widowControl/>
              <w:ind w:firstLine="720" w:firstLineChars="300"/>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321"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436"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w:t>
            </w:r>
            <w:r>
              <w:rPr>
                <w:rFonts w:hint="eastAsia" w:ascii="宋体" w:hAnsi="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D9BAF5E">
            <w:pPr>
              <w:widowControl/>
              <w:spacing w:before="100" w:beforeAutospacing="1" w:after="100" w:afterAutospacing="1"/>
              <w:ind w:firstLine="420" w:firstLineChars="200"/>
              <w:rPr>
                <w:rFonts w:hint="eastAsia" w:ascii="宋体" w:hAnsi="宋体" w:eastAsia="宋体" w:cs="宋体"/>
                <w:kern w:val="2"/>
                <w:sz w:val="24"/>
                <w:szCs w:val="24"/>
                <w:lang w:val="en-US" w:eastAsia="zh-CN" w:bidi="ar-SA"/>
              </w:rPr>
            </w:pPr>
            <w:r>
              <w:rPr>
                <w:rFonts w:hint="eastAsia"/>
                <w:color w:val="FF0000"/>
              </w:rPr>
              <w:t>▲</w:t>
            </w:r>
            <w:r>
              <w:rPr>
                <w:rFonts w:hint="eastAsia"/>
              </w:rPr>
              <w:t>1</w:t>
            </w:r>
          </w:p>
        </w:tc>
        <w:tc>
          <w:tcPr>
            <w:tcW w:w="6321" w:type="dxa"/>
            <w:tcBorders>
              <w:top w:val="single" w:color="auto" w:sz="6" w:space="0"/>
              <w:left w:val="single" w:color="auto" w:sz="6" w:space="0"/>
              <w:bottom w:val="nil"/>
              <w:right w:val="nil"/>
            </w:tcBorders>
            <w:shd w:val="clear" w:color="auto" w:fill="auto"/>
            <w:noWrap w:val="0"/>
            <w:vAlign w:val="center"/>
          </w:tcPr>
          <w:p w14:paraId="2292A4C7">
            <w:pPr>
              <w:widowControl/>
              <w:spacing w:before="100" w:beforeAutospacing="1" w:after="100" w:afterAutospacing="1"/>
              <w:jc w:val="left"/>
              <w:rPr>
                <w:rFonts w:hint="eastAsia" w:ascii="宋体" w:hAnsi="宋体" w:eastAsia="宋体" w:cs="宋体"/>
                <w:kern w:val="2"/>
                <w:sz w:val="24"/>
                <w:szCs w:val="24"/>
                <w:lang w:val="en-US" w:eastAsia="zh-CN" w:bidi="ar-SA"/>
              </w:rPr>
            </w:pPr>
            <w:r>
              <w:t>激光器类型：直立式氦氖激光器</w:t>
            </w:r>
          </w:p>
        </w:tc>
        <w:tc>
          <w:tcPr>
            <w:tcW w:w="1436" w:type="dxa"/>
            <w:tcBorders>
              <w:top w:val="single" w:color="auto" w:sz="6" w:space="0"/>
              <w:left w:val="single" w:color="auto" w:sz="6" w:space="0"/>
              <w:bottom w:val="nil"/>
              <w:right w:val="nil"/>
            </w:tcBorders>
            <w:shd w:val="clear" w:color="auto" w:fill="auto"/>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6</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BD88AB9">
            <w:pPr>
              <w:widowControl/>
              <w:spacing w:before="100" w:beforeAutospacing="1" w:after="100" w:afterAutospacing="1"/>
              <w:jc w:val="center"/>
              <w:rPr>
                <w:rFonts w:hint="eastAsia" w:ascii="宋体" w:hAnsi="宋体" w:eastAsia="宋体" w:cs="宋体"/>
                <w:color w:val="FF0000"/>
                <w:kern w:val="0"/>
                <w:sz w:val="24"/>
                <w:szCs w:val="24"/>
                <w:lang w:val="en-US" w:eastAsia="zh-CN" w:bidi="ar-SA"/>
              </w:rPr>
            </w:pPr>
            <w:r>
              <w:rPr>
                <w:rFonts w:hint="eastAsia"/>
                <w:color w:val="FF0000"/>
              </w:rPr>
              <w:t>▲</w:t>
            </w:r>
            <w:r>
              <w:rPr>
                <w:rFonts w:hint="eastAsia" w:ascii="宋体" w:hAnsi="宋体" w:cs="宋体"/>
                <w:color w:val="000000"/>
                <w:kern w:val="0"/>
                <w:sz w:val="24"/>
                <w:szCs w:val="24"/>
              </w:rPr>
              <w:t>2</w:t>
            </w:r>
          </w:p>
        </w:tc>
        <w:tc>
          <w:tcPr>
            <w:tcW w:w="6321" w:type="dxa"/>
            <w:tcBorders>
              <w:top w:val="single" w:color="auto" w:sz="6" w:space="0"/>
              <w:left w:val="single" w:color="auto" w:sz="6" w:space="0"/>
              <w:bottom w:val="nil"/>
              <w:right w:val="nil"/>
            </w:tcBorders>
            <w:shd w:val="clear" w:color="auto" w:fill="auto"/>
            <w:noWrap w:val="0"/>
            <w:vAlign w:val="center"/>
          </w:tcPr>
          <w:p w14:paraId="1E4961DA">
            <w:pPr>
              <w:widowControl/>
              <w:spacing w:before="100" w:beforeAutospacing="1" w:after="100" w:afterAutospacing="1"/>
              <w:jc w:val="left"/>
              <w:rPr>
                <w:rFonts w:hint="eastAsia" w:ascii="宋体" w:hAnsi="宋体" w:eastAsia="宋体" w:cs="宋体"/>
                <w:color w:val="FF0000"/>
                <w:kern w:val="0"/>
                <w:sz w:val="24"/>
                <w:szCs w:val="24"/>
                <w:lang w:val="en-US" w:eastAsia="zh-CN" w:bidi="ar-SA"/>
              </w:rPr>
            </w:pPr>
            <w:r>
              <w:rPr>
                <w:rFonts w:ascii="宋体" w:hAnsi="宋体" w:cs="宋体"/>
                <w:kern w:val="0"/>
                <w:sz w:val="24"/>
                <w:szCs w:val="24"/>
              </w:rPr>
              <w:t>激光器输出功率：大于40mW</w:t>
            </w:r>
          </w:p>
        </w:tc>
        <w:tc>
          <w:tcPr>
            <w:tcW w:w="1436" w:type="dxa"/>
            <w:tcBorders>
              <w:top w:val="single" w:color="auto" w:sz="6" w:space="0"/>
              <w:left w:val="single" w:color="auto" w:sz="6" w:space="0"/>
              <w:bottom w:val="nil"/>
              <w:right w:val="nil"/>
            </w:tcBorders>
            <w:shd w:val="clear" w:color="auto" w:fill="auto"/>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6</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B596F1">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c>
          <w:tcPr>
            <w:tcW w:w="6321" w:type="dxa"/>
            <w:tcBorders>
              <w:top w:val="single" w:color="auto" w:sz="6" w:space="0"/>
              <w:left w:val="single" w:color="auto" w:sz="6" w:space="0"/>
              <w:bottom w:val="nil"/>
              <w:right w:val="nil"/>
            </w:tcBorders>
            <w:shd w:val="clear" w:color="auto" w:fill="auto"/>
            <w:noWrap w:val="0"/>
            <w:vAlign w:val="center"/>
          </w:tcPr>
          <w:p w14:paraId="748E7C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激光模式：多模</w:t>
            </w:r>
          </w:p>
        </w:tc>
        <w:tc>
          <w:tcPr>
            <w:tcW w:w="1436" w:type="dxa"/>
            <w:tcBorders>
              <w:top w:val="single" w:color="auto" w:sz="6" w:space="0"/>
              <w:left w:val="single" w:color="auto" w:sz="6" w:space="0"/>
              <w:bottom w:val="nil"/>
              <w:right w:val="nil"/>
            </w:tcBorders>
            <w:shd w:val="clear" w:color="auto" w:fill="auto"/>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4</w:t>
            </w:r>
          </w:p>
        </w:tc>
        <w:tc>
          <w:tcPr>
            <w:tcW w:w="6321" w:type="dxa"/>
            <w:tcBorders>
              <w:top w:val="single" w:color="auto" w:sz="6" w:space="0"/>
              <w:left w:val="single" w:color="auto" w:sz="6" w:space="0"/>
              <w:bottom w:val="nil"/>
              <w:right w:val="nil"/>
            </w:tcBorders>
            <w:shd w:val="clear" w:color="auto" w:fill="auto"/>
            <w:noWrap w:val="0"/>
            <w:vAlign w:val="center"/>
          </w:tcPr>
          <w:p w14:paraId="78A2EC55">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输出激光波长：632.8nm</w:t>
            </w:r>
          </w:p>
        </w:tc>
        <w:tc>
          <w:tcPr>
            <w:tcW w:w="1436" w:type="dxa"/>
            <w:tcBorders>
              <w:top w:val="single" w:color="auto" w:sz="6" w:space="0"/>
              <w:left w:val="single" w:color="auto" w:sz="6" w:space="0"/>
              <w:bottom w:val="nil"/>
              <w:right w:val="nil"/>
            </w:tcBorders>
            <w:shd w:val="clear" w:color="auto" w:fill="auto"/>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73B3245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5</w:t>
            </w:r>
          </w:p>
        </w:tc>
        <w:tc>
          <w:tcPr>
            <w:tcW w:w="6321" w:type="dxa"/>
            <w:tcBorders>
              <w:top w:val="single" w:color="auto" w:sz="6" w:space="0"/>
              <w:left w:val="single" w:color="auto" w:sz="6" w:space="0"/>
              <w:bottom w:val="nil"/>
              <w:right w:val="nil"/>
            </w:tcBorders>
            <w:shd w:val="clear" w:color="auto" w:fill="auto"/>
            <w:noWrap w:val="0"/>
            <w:vAlign w:val="center"/>
          </w:tcPr>
          <w:p w14:paraId="31069815">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功率不稳定度：&lt;</w:t>
            </w:r>
            <w:r>
              <w:rPr>
                <w:rFonts w:ascii="宋体" w:hAnsi="宋体" w:cs="宋体"/>
                <w:color w:val="000000"/>
                <w:kern w:val="0"/>
                <w:sz w:val="24"/>
                <w:szCs w:val="24"/>
              </w:rPr>
              <w:sym w:font="Symbol" w:char="F0B1"/>
            </w:r>
            <w:r>
              <w:rPr>
                <w:rFonts w:ascii="宋体" w:hAnsi="宋体" w:cs="宋体"/>
                <w:color w:val="000000"/>
                <w:kern w:val="0"/>
                <w:sz w:val="24"/>
                <w:szCs w:val="24"/>
              </w:rPr>
              <w:t>10%</w:t>
            </w:r>
          </w:p>
        </w:tc>
        <w:tc>
          <w:tcPr>
            <w:tcW w:w="1436" w:type="dxa"/>
            <w:tcBorders>
              <w:top w:val="single" w:color="auto" w:sz="6" w:space="0"/>
              <w:left w:val="single" w:color="auto" w:sz="6" w:space="0"/>
              <w:bottom w:val="nil"/>
              <w:right w:val="nil"/>
            </w:tcBorders>
            <w:shd w:val="clear" w:color="auto" w:fill="auto"/>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C478AB3">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6</w:t>
            </w:r>
          </w:p>
        </w:tc>
        <w:tc>
          <w:tcPr>
            <w:tcW w:w="6321" w:type="dxa"/>
            <w:tcBorders>
              <w:top w:val="single" w:color="auto" w:sz="6" w:space="0"/>
              <w:left w:val="single" w:color="auto" w:sz="6" w:space="0"/>
              <w:bottom w:val="nil"/>
              <w:right w:val="nil"/>
            </w:tcBorders>
            <w:shd w:val="clear" w:color="auto" w:fill="auto"/>
            <w:noWrap w:val="0"/>
            <w:vAlign w:val="center"/>
          </w:tcPr>
          <w:p w14:paraId="14D66A74">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发散角：&lt;5.0mrad</w:t>
            </w:r>
          </w:p>
        </w:tc>
        <w:tc>
          <w:tcPr>
            <w:tcW w:w="1436" w:type="dxa"/>
            <w:tcBorders>
              <w:top w:val="single" w:color="auto" w:sz="6" w:space="0"/>
              <w:left w:val="single" w:color="auto" w:sz="6" w:space="0"/>
              <w:bottom w:val="nil"/>
              <w:right w:val="nil"/>
            </w:tcBorders>
            <w:shd w:val="clear" w:color="auto" w:fill="auto"/>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6590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7</w:t>
            </w:r>
          </w:p>
        </w:tc>
        <w:tc>
          <w:tcPr>
            <w:tcW w:w="6321" w:type="dxa"/>
            <w:tcBorders>
              <w:top w:val="single" w:color="auto" w:sz="6" w:space="0"/>
              <w:left w:val="single" w:color="auto" w:sz="6" w:space="0"/>
              <w:bottom w:val="nil"/>
              <w:right w:val="nil"/>
            </w:tcBorders>
            <w:shd w:val="clear" w:color="auto" w:fill="auto"/>
            <w:noWrap w:val="0"/>
            <w:vAlign w:val="center"/>
          </w:tcPr>
          <w:p w14:paraId="254EE8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光纤传输效率：大于70%</w:t>
            </w:r>
          </w:p>
        </w:tc>
        <w:tc>
          <w:tcPr>
            <w:tcW w:w="1436" w:type="dxa"/>
            <w:tcBorders>
              <w:top w:val="single" w:color="auto" w:sz="6" w:space="0"/>
              <w:left w:val="single" w:color="auto" w:sz="6" w:space="0"/>
              <w:bottom w:val="nil"/>
              <w:right w:val="nil"/>
            </w:tcBorders>
            <w:shd w:val="clear" w:color="auto" w:fill="auto"/>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0D285BA5">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8</w:t>
            </w:r>
          </w:p>
        </w:tc>
        <w:tc>
          <w:tcPr>
            <w:tcW w:w="6321" w:type="dxa"/>
            <w:tcBorders>
              <w:top w:val="single" w:color="auto" w:sz="6" w:space="0"/>
              <w:left w:val="single" w:color="auto" w:sz="6" w:space="0"/>
              <w:bottom w:val="nil"/>
              <w:right w:val="nil"/>
            </w:tcBorders>
            <w:shd w:val="clear" w:color="auto" w:fill="auto"/>
            <w:noWrap w:val="0"/>
            <w:vAlign w:val="center"/>
          </w:tcPr>
          <w:p w14:paraId="7B923E82">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照射定时：0～99分钟，可调</w:t>
            </w:r>
          </w:p>
        </w:tc>
        <w:tc>
          <w:tcPr>
            <w:tcW w:w="1436" w:type="dxa"/>
            <w:tcBorders>
              <w:top w:val="single" w:color="auto" w:sz="6" w:space="0"/>
              <w:left w:val="single" w:color="auto" w:sz="6" w:space="0"/>
              <w:bottom w:val="nil"/>
              <w:right w:val="nil"/>
            </w:tcBorders>
            <w:shd w:val="clear" w:color="auto" w:fill="auto"/>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56A4647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9</w:t>
            </w:r>
          </w:p>
        </w:tc>
        <w:tc>
          <w:tcPr>
            <w:tcW w:w="6321" w:type="dxa"/>
            <w:tcBorders>
              <w:top w:val="single" w:color="auto" w:sz="6" w:space="0"/>
              <w:left w:val="single" w:color="auto" w:sz="6" w:space="0"/>
              <w:bottom w:val="nil"/>
              <w:right w:val="nil"/>
            </w:tcBorders>
            <w:shd w:val="clear" w:color="auto" w:fill="auto"/>
            <w:noWrap w:val="0"/>
            <w:vAlign w:val="center"/>
          </w:tcPr>
          <w:p w14:paraId="737382B7">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光斑大小：光斑大小可调</w:t>
            </w:r>
            <w:r>
              <w:rPr>
                <w:rFonts w:hint="eastAsia" w:ascii="宋体" w:hAnsi="宋体" w:cs="宋体"/>
                <w:color w:val="000000"/>
                <w:kern w:val="0"/>
                <w:sz w:val="24"/>
                <w:szCs w:val="24"/>
              </w:rPr>
              <w:t>、光斑直径：</w:t>
            </w:r>
            <w:r>
              <w:rPr>
                <w:rFonts w:ascii="宋体" w:hAnsi="宋体" w:cs="宋体"/>
                <w:color w:val="000000"/>
                <w:kern w:val="0"/>
                <w:sz w:val="24"/>
                <w:szCs w:val="24"/>
              </w:rPr>
              <w:t>Φ</w:t>
            </w:r>
            <w:r>
              <w:rPr>
                <w:rFonts w:hint="eastAsia" w:ascii="宋体" w:hAnsi="宋体" w:cs="宋体"/>
                <w:color w:val="000000"/>
                <w:kern w:val="0"/>
                <w:sz w:val="24"/>
                <w:szCs w:val="24"/>
              </w:rPr>
              <w:t>5-</w:t>
            </w:r>
            <w:r>
              <w:rPr>
                <w:rFonts w:ascii="宋体" w:hAnsi="宋体" w:cs="宋体"/>
                <w:color w:val="000000"/>
                <w:kern w:val="0"/>
                <w:sz w:val="24"/>
                <w:szCs w:val="24"/>
              </w:rPr>
              <w:t>Φ200mm</w:t>
            </w:r>
          </w:p>
        </w:tc>
        <w:tc>
          <w:tcPr>
            <w:tcW w:w="1436" w:type="dxa"/>
            <w:tcBorders>
              <w:top w:val="single" w:color="auto" w:sz="6" w:space="0"/>
              <w:left w:val="single" w:color="auto" w:sz="6" w:space="0"/>
              <w:bottom w:val="nil"/>
              <w:right w:val="nil"/>
            </w:tcBorders>
            <w:shd w:val="clear" w:color="auto" w:fill="auto"/>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5C9D3CA">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10</w:t>
            </w:r>
          </w:p>
        </w:tc>
        <w:tc>
          <w:tcPr>
            <w:tcW w:w="6321" w:type="dxa"/>
            <w:tcBorders>
              <w:top w:val="single" w:color="auto" w:sz="6" w:space="0"/>
              <w:left w:val="single" w:color="auto" w:sz="6" w:space="0"/>
              <w:bottom w:val="nil"/>
              <w:right w:val="nil"/>
            </w:tcBorders>
            <w:shd w:val="clear" w:color="auto" w:fill="auto"/>
            <w:noWrap w:val="0"/>
            <w:vAlign w:val="center"/>
          </w:tcPr>
          <w:p w14:paraId="278E06E0">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操作和控制：液晶显示、触摸开关和微电脑控制</w:t>
            </w:r>
          </w:p>
        </w:tc>
        <w:tc>
          <w:tcPr>
            <w:tcW w:w="1436" w:type="dxa"/>
            <w:tcBorders>
              <w:top w:val="single" w:color="auto" w:sz="6" w:space="0"/>
              <w:left w:val="single" w:color="auto" w:sz="6" w:space="0"/>
              <w:bottom w:val="nil"/>
              <w:right w:val="nil"/>
            </w:tcBorders>
            <w:shd w:val="clear" w:color="auto" w:fill="auto"/>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6C8111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11</w:t>
            </w:r>
          </w:p>
        </w:tc>
        <w:tc>
          <w:tcPr>
            <w:tcW w:w="6321" w:type="dxa"/>
            <w:tcBorders>
              <w:top w:val="single" w:color="auto" w:sz="6" w:space="0"/>
              <w:left w:val="single" w:color="auto" w:sz="6" w:space="0"/>
              <w:bottom w:val="nil"/>
              <w:right w:val="nil"/>
            </w:tcBorders>
            <w:shd w:val="clear" w:color="auto" w:fill="auto"/>
            <w:noWrap w:val="0"/>
            <w:vAlign w:val="center"/>
          </w:tcPr>
          <w:p w14:paraId="11FE3807">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工作模式：连续照射（定时）</w:t>
            </w:r>
          </w:p>
        </w:tc>
        <w:tc>
          <w:tcPr>
            <w:tcW w:w="1436" w:type="dxa"/>
            <w:tcBorders>
              <w:top w:val="single" w:color="auto" w:sz="6" w:space="0"/>
              <w:left w:val="single" w:color="auto" w:sz="6" w:space="0"/>
              <w:bottom w:val="nil"/>
              <w:right w:val="nil"/>
            </w:tcBorders>
            <w:shd w:val="clear" w:color="auto" w:fill="auto"/>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45C7FC6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12</w:t>
            </w:r>
          </w:p>
        </w:tc>
        <w:tc>
          <w:tcPr>
            <w:tcW w:w="6321" w:type="dxa"/>
            <w:tcBorders>
              <w:top w:val="single" w:color="auto" w:sz="6" w:space="0"/>
              <w:left w:val="single" w:color="auto" w:sz="6" w:space="0"/>
              <w:bottom w:val="nil"/>
              <w:right w:val="nil"/>
            </w:tcBorders>
            <w:shd w:val="clear" w:color="auto" w:fill="auto"/>
            <w:noWrap w:val="0"/>
            <w:vAlign w:val="center"/>
          </w:tcPr>
          <w:p w14:paraId="4F549E1A">
            <w:pPr>
              <w:widowControl/>
              <w:spacing w:before="100" w:beforeAutospacing="1" w:after="100" w:afterAutospacing="1"/>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显示：功率、工作方式、时间（液晶显示）</w:t>
            </w:r>
          </w:p>
        </w:tc>
        <w:tc>
          <w:tcPr>
            <w:tcW w:w="1436" w:type="dxa"/>
            <w:tcBorders>
              <w:top w:val="single" w:color="auto" w:sz="6" w:space="0"/>
              <w:left w:val="single" w:color="auto" w:sz="6" w:space="0"/>
              <w:bottom w:val="nil"/>
              <w:right w:val="nil"/>
            </w:tcBorders>
            <w:shd w:val="clear" w:color="auto" w:fill="auto"/>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color="auto" w:fill="auto"/>
            <w:noWrap w:val="0"/>
            <w:vAlign w:val="center"/>
          </w:tcPr>
          <w:p w14:paraId="146700FC">
            <w:pPr>
              <w:widowControl/>
              <w:spacing w:before="100" w:beforeAutospacing="1" w:after="100" w:afterAutospacing="1" w:line="240" w:lineRule="atLeas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13</w:t>
            </w:r>
          </w:p>
        </w:tc>
        <w:tc>
          <w:tcPr>
            <w:tcW w:w="6321" w:type="dxa"/>
            <w:tcBorders>
              <w:top w:val="single" w:color="auto" w:sz="6" w:space="0"/>
              <w:left w:val="single" w:color="auto" w:sz="6" w:space="0"/>
              <w:bottom w:val="nil"/>
              <w:right w:val="nil"/>
            </w:tcBorders>
            <w:shd w:val="clear" w:color="auto" w:fill="auto"/>
            <w:noWrap w:val="0"/>
            <w:vAlign w:val="center"/>
          </w:tcPr>
          <w:p w14:paraId="052BC92D">
            <w:pPr>
              <w:widowControl/>
              <w:spacing w:before="100" w:beforeAutospacing="1" w:after="100" w:afterAutospacing="1" w:line="240" w:lineRule="atLeast"/>
              <w:jc w:val="left"/>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电源：</w:t>
            </w:r>
            <w:r>
              <w:rPr>
                <w:rFonts w:hint="eastAsia" w:ascii="宋体" w:hAnsi="宋体" w:cs="宋体"/>
                <w:color w:val="000000"/>
                <w:kern w:val="0"/>
                <w:sz w:val="24"/>
                <w:szCs w:val="24"/>
              </w:rPr>
              <w:t>220V，50Hz。</w:t>
            </w:r>
            <w:r>
              <w:rPr>
                <w:rFonts w:ascii="宋体" w:hAnsi="宋体" w:cs="宋体"/>
                <w:color w:val="000000"/>
                <w:kern w:val="0"/>
                <w:sz w:val="24"/>
                <w:szCs w:val="24"/>
              </w:rPr>
              <w:t>整机功率：400VA</w:t>
            </w:r>
            <w:r>
              <w:rPr>
                <w:rFonts w:hint="eastAsia" w:ascii="宋体" w:hAnsi="宋体" w:cs="宋体"/>
                <w:color w:val="000000"/>
                <w:kern w:val="0"/>
                <w:sz w:val="24"/>
                <w:szCs w:val="24"/>
              </w:rPr>
              <w:t>。</w:t>
            </w:r>
          </w:p>
        </w:tc>
        <w:tc>
          <w:tcPr>
            <w:tcW w:w="1436" w:type="dxa"/>
            <w:tcBorders>
              <w:top w:val="single" w:color="auto" w:sz="6" w:space="0"/>
              <w:left w:val="single" w:color="auto" w:sz="6" w:space="0"/>
              <w:bottom w:val="nil"/>
              <w:right w:val="nil"/>
            </w:tcBorders>
            <w:shd w:val="clear" w:color="auto" w:fill="auto"/>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3</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42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74"/>
              <w:gridCol w:w="37"/>
              <w:gridCol w:w="23"/>
              <w:gridCol w:w="1161"/>
              <w:gridCol w:w="258"/>
              <w:gridCol w:w="6472"/>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 xml:space="preserve">  </w:t>
                  </w:r>
                  <w:r>
                    <w:rPr>
                      <w:rFonts w:ascii="宋体" w:hAnsi="宋体" w:cs="宋体"/>
                      <w:b/>
                      <w:bCs/>
                      <w:color w:val="000000"/>
                      <w:kern w:val="0"/>
                      <w:sz w:val="24"/>
                      <w:szCs w:val="24"/>
                    </w:rPr>
                    <w:t>序号</w:t>
                  </w:r>
                </w:p>
              </w:tc>
              <w:tc>
                <w:tcPr>
                  <w:tcW w:w="118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免费保修期</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8"/>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b/>
                      <w:bCs/>
                      <w:kern w:val="0"/>
                      <w:sz w:val="24"/>
                      <w:szCs w:val="24"/>
                    </w:rPr>
                    <w:t>2</w:t>
                  </w:r>
                </w:p>
              </w:tc>
              <w:tc>
                <w:tcPr>
                  <w:tcW w:w="1419"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ascii="宋体" w:hAnsi="宋体" w:cs="宋体"/>
                      <w:kern w:val="0"/>
                      <w:sz w:val="24"/>
                      <w:szCs w:val="24"/>
                    </w:rPr>
                    <w:t>维修响应及故障解决时间</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widowControl/>
                    <w:spacing w:before="100" w:beforeAutospacing="1" w:after="100" w:afterAutospacing="1" w:line="150" w:lineRule="atLeast"/>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widowControl/>
                    <w:spacing w:before="100" w:beforeAutospacing="1" w:after="100" w:afterAutospacing="1" w:line="150" w:lineRule="atLeast"/>
                    <w:jc w:val="left"/>
                    <w:rPr>
                      <w:rFonts w:hint="eastAsia"/>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b w:val="0"/>
                      <w:bCs w:val="0"/>
                      <w:kern w:val="0"/>
                      <w:sz w:val="24"/>
                    </w:rPr>
                  </w:pPr>
                  <w:r>
                    <w:rPr>
                      <w:rFonts w:ascii="宋体" w:hAnsi="宋体" w:cs="宋体"/>
                      <w:kern w:val="0"/>
                      <w:sz w:val="24"/>
                      <w:szCs w:val="24"/>
                    </w:rPr>
                    <w:t>3</w:t>
                  </w:r>
                </w:p>
              </w:tc>
              <w:tc>
                <w:tcPr>
                  <w:tcW w:w="1419" w:type="dxa"/>
                  <w:gridSpan w:val="2"/>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r>
                    <w:rPr>
                      <w:rFonts w:hint="eastAsia" w:ascii="宋体" w:hAnsi="宋体" w:cs="宋体"/>
                      <w:kern w:val="0"/>
                      <w:sz w:val="24"/>
                      <w:szCs w:val="24"/>
                    </w:rPr>
                    <w:t>软件升级及服务</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widowControl/>
                    <w:spacing w:before="100" w:beforeAutospacing="1" w:after="100" w:afterAutospacing="1" w:line="150" w:lineRule="atLeast"/>
                    <w:jc w:val="left"/>
                    <w:rPr>
                      <w:rFonts w:hint="eastAsia"/>
                    </w:rPr>
                  </w:pPr>
                  <w:r>
                    <w:rPr>
                      <w:rFonts w:hint="eastAsia"/>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34" w:type="dxa"/>
                  <w:gridSpan w:val="3"/>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b w:val="0"/>
                      <w:bCs w:val="0"/>
                      <w:kern w:val="0"/>
                      <w:sz w:val="24"/>
                    </w:rPr>
                  </w:pPr>
                </w:p>
              </w:tc>
              <w:tc>
                <w:tcPr>
                  <w:tcW w:w="1419" w:type="dxa"/>
                  <w:gridSpan w:val="2"/>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hint="eastAsia" w:ascii="宋体" w:hAnsi="宋体" w:cs="宋体"/>
                      <w:b w:val="0"/>
                      <w:bCs w:val="0"/>
                      <w:color w:val="auto"/>
                      <w:kern w:val="0"/>
                      <w:szCs w:val="21"/>
                      <w:lang w:eastAsia="zh-CN"/>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widowControl/>
                    <w:spacing w:before="100" w:beforeAutospacing="1" w:after="100" w:afterAutospacing="1" w:line="150" w:lineRule="atLeast"/>
                    <w:jc w:val="left"/>
                    <w:rPr>
                      <w:rFonts w:hint="eastAsia"/>
                      <w:lang w:val="en-US" w:eastAsia="zh-CN"/>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4</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相关培训</w:t>
                  </w:r>
                </w:p>
              </w:tc>
              <w:tc>
                <w:tcPr>
                  <w:tcW w:w="647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line="150" w:lineRule="atLeast"/>
                    <w:jc w:val="left"/>
                    <w:rPr>
                      <w:rFonts w:hint="eastAsia"/>
                    </w:rPr>
                  </w:pPr>
                  <w:r>
                    <w:rPr>
                      <w:rFonts w:hint="eastAsia"/>
                      <w:lang w:val="en-US" w:eastAsia="zh-CN"/>
                    </w:rPr>
                    <w:t>4.1</w:t>
                  </w:r>
                  <w:r>
                    <w:rPr>
                      <w:rFonts w:hint="eastAsia"/>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3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b w:val="0"/>
                      <w:bCs w:val="0"/>
                      <w:kern w:val="0"/>
                      <w:sz w:val="24"/>
                    </w:rPr>
                  </w:pPr>
                  <w:r>
                    <w:rPr>
                      <w:rFonts w:ascii="宋体" w:hAnsi="宋体" w:cs="宋体"/>
                      <w:kern w:val="0"/>
                      <w:sz w:val="24"/>
                      <w:szCs w:val="24"/>
                    </w:rPr>
                    <w:t>5</w:t>
                  </w:r>
                </w:p>
              </w:tc>
              <w:tc>
                <w:tcPr>
                  <w:tcW w:w="141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hint="eastAsia" w:ascii="宋体" w:hAnsi="宋体" w:cs="宋体"/>
                      <w:b w:val="0"/>
                      <w:bCs w:val="0"/>
                      <w:color w:val="auto"/>
                      <w:kern w:val="0"/>
                      <w:szCs w:val="21"/>
                      <w:lang w:eastAsia="zh-CN"/>
                    </w:rPr>
                  </w:pPr>
                  <w:r>
                    <w:rPr>
                      <w:rFonts w:ascii="宋体" w:hAnsi="宋体" w:cs="宋体"/>
                      <w:kern w:val="0"/>
                      <w:sz w:val="24"/>
                      <w:szCs w:val="24"/>
                    </w:rPr>
                    <w:t>开机率及赔偿</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line="150" w:lineRule="atLeast"/>
                    <w:jc w:val="left"/>
                    <w:rPr>
                      <w:rFonts w:hint="eastAsia"/>
                    </w:rPr>
                  </w:pPr>
                  <w:r>
                    <w:rPr>
                      <w:rFonts w:hint="eastAsia"/>
                      <w:lang w:val="en-US" w:eastAsia="zh-CN"/>
                    </w:rPr>
                    <w:t>5.1</w:t>
                  </w:r>
                  <w:r>
                    <w:rPr>
                      <w:rFonts w:hint="eastAsia"/>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b w:val="0"/>
                      <w:bCs w:val="0"/>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b w:val="0"/>
                      <w:bCs w:val="0"/>
                      <w:kern w:val="0"/>
                      <w:sz w:val="24"/>
                    </w:rPr>
                  </w:pPr>
                  <w:r>
                    <w:rPr>
                      <w:rFonts w:ascii="宋体" w:hAnsi="宋体" w:cs="宋体"/>
                      <w:b/>
                      <w:bCs/>
                      <w:kern w:val="0"/>
                      <w:sz w:val="24"/>
                      <w:szCs w:val="24"/>
                    </w:rPr>
                    <w:t>1</w:t>
                  </w:r>
                </w:p>
              </w:tc>
              <w:tc>
                <w:tcPr>
                  <w:tcW w:w="1479" w:type="dxa"/>
                  <w:gridSpan w:val="4"/>
                  <w:vMerge w:val="restart"/>
                  <w:tcBorders>
                    <w:top w:val="nil"/>
                    <w:left w:val="single" w:color="auto" w:sz="8" w:space="0"/>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b w:val="0"/>
                      <w:bCs w:val="0"/>
                      <w:kern w:val="0"/>
                      <w:sz w:val="24"/>
                    </w:rPr>
                  </w:pPr>
                  <w:r>
                    <w:rPr>
                      <w:rFonts w:hint="eastAsia" w:ascii="宋体" w:hAnsi="宋体" w:cs="宋体"/>
                      <w:b w:val="0"/>
                      <w:bCs w:val="0"/>
                      <w:color w:val="auto"/>
                      <w:kern w:val="0"/>
                      <w:szCs w:val="21"/>
                    </w:rPr>
                    <w:t>维修零配件、消耗品和延续保修合同的报价</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line="150" w:lineRule="atLeast"/>
                    <w:jc w:val="left"/>
                    <w:rPr>
                      <w:rFonts w:hint="eastAsia"/>
                      <w:lang w:val="en-US" w:eastAsia="zh-CN"/>
                    </w:rPr>
                  </w:pPr>
                  <w:r>
                    <w:rPr>
                      <w:rFonts w:hint="eastAsia"/>
                      <w:lang w:val="en-US" w:eastAsia="zh-CN"/>
                    </w:rPr>
                    <w:t>1.1厂家提供终身维修，终身免费提供软件升级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3ADDD80B">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line="150" w:lineRule="atLeast"/>
                    <w:jc w:val="left"/>
                    <w:rPr>
                      <w:rFonts w:hint="eastAsia"/>
                      <w:lang w:val="en-US" w:eastAsia="zh-CN"/>
                    </w:rPr>
                  </w:pPr>
                  <w:r>
                    <w:rPr>
                      <w:rFonts w:hint="eastAsia"/>
                      <w:lang w:val="en-US" w:eastAsia="zh-CN"/>
                    </w:rPr>
                    <w:t>1.2由设备制造商提供售后服务，4小时内响应，24小时维修到位（不可抗力情况除外）。消耗品和零配件供应及时，特殊情况下可提供备用机。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3287F470">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line="150" w:lineRule="atLeast"/>
                    <w:jc w:val="left"/>
                    <w:rPr>
                      <w:rFonts w:hint="eastAsia"/>
                      <w:lang w:val="en-US" w:eastAsia="zh-CN"/>
                    </w:rPr>
                  </w:pPr>
                  <w:r>
                    <w:rPr>
                      <w:rFonts w:hint="eastAsia"/>
                      <w:lang w:val="en-US" w:eastAsia="zh-CN"/>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4F56B9C6">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line="150" w:lineRule="atLeast"/>
                    <w:jc w:val="left"/>
                    <w:rPr>
                      <w:rFonts w:hint="eastAsia"/>
                      <w:lang w:val="en-US" w:eastAsia="zh-CN"/>
                    </w:rPr>
                  </w:pPr>
                  <w:r>
                    <w:rPr>
                      <w:rFonts w:hint="eastAsia"/>
                      <w:lang w:val="en-US" w:eastAsia="zh-CN"/>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right w:val="single" w:color="auto" w:sz="8" w:space="0"/>
                  </w:tcBorders>
                  <w:noWrap w:val="0"/>
                  <w:tcMar>
                    <w:top w:w="0" w:type="dxa"/>
                    <w:left w:w="108" w:type="dxa"/>
                    <w:bottom w:w="0" w:type="dxa"/>
                    <w:right w:w="108" w:type="dxa"/>
                  </w:tcMar>
                  <w:vAlign w:val="top"/>
                </w:tcPr>
                <w:p w14:paraId="7E9BB700">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line="150" w:lineRule="atLeast"/>
                    <w:jc w:val="left"/>
                    <w:rPr>
                      <w:rFonts w:hint="eastAsia"/>
                      <w:lang w:val="en-US" w:eastAsia="zh-CN"/>
                    </w:rPr>
                  </w:pPr>
                  <w:r>
                    <w:rPr>
                      <w:rFonts w:hint="eastAsia"/>
                      <w:lang w:val="en-US" w:eastAsia="zh-CN"/>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7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b w:val="0"/>
                      <w:bCs w:val="0"/>
                      <w:kern w:val="0"/>
                      <w:sz w:val="24"/>
                      <w:szCs w:val="24"/>
                    </w:rPr>
                  </w:pPr>
                </w:p>
              </w:tc>
              <w:tc>
                <w:tcPr>
                  <w:tcW w:w="1479" w:type="dxa"/>
                  <w:gridSpan w:val="4"/>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EA2DF9">
                  <w:pPr>
                    <w:widowControl/>
                    <w:spacing w:before="100" w:beforeAutospacing="1" w:after="100" w:afterAutospacing="1"/>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line="150" w:lineRule="atLeast"/>
                    <w:jc w:val="left"/>
                    <w:rPr>
                      <w:rFonts w:hint="eastAsia"/>
                      <w:lang w:val="en-US" w:eastAsia="zh-CN"/>
                    </w:rPr>
                  </w:pPr>
                  <w:r>
                    <w:rPr>
                      <w:rFonts w:hint="eastAsia"/>
                      <w:lang w:val="en-US" w:eastAsia="zh-CN"/>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6"/>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b w:val="0"/>
                      <w:bCs w:val="0"/>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34" w:type="dxa"/>
                  <w:gridSpan w:val="3"/>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b w:val="0"/>
                      <w:bCs w:val="0"/>
                      <w:kern w:val="0"/>
                      <w:sz w:val="24"/>
                      <w:szCs w:val="24"/>
                    </w:rPr>
                  </w:pPr>
                  <w:r>
                    <w:rPr>
                      <w:rFonts w:ascii="宋体" w:hAnsi="宋体" w:cs="宋体"/>
                      <w:kern w:val="0"/>
                      <w:sz w:val="24"/>
                      <w:szCs w:val="24"/>
                    </w:rPr>
                    <w:t>1</w:t>
                  </w:r>
                </w:p>
              </w:tc>
              <w:tc>
                <w:tcPr>
                  <w:tcW w:w="1419" w:type="dxa"/>
                  <w:gridSpan w:val="2"/>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sz w:val="24"/>
                      <w:szCs w:val="24"/>
                    </w:rPr>
                    <w:t>交货要求</w:t>
                  </w: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34" w:type="dxa"/>
                  <w:gridSpan w:val="3"/>
                  <w:vMerge w:val="continue"/>
                  <w:tcBorders>
                    <w:left w:val="single" w:color="auto" w:sz="8" w:space="0"/>
                    <w:right w:val="single" w:color="auto" w:sz="8" w:space="0"/>
                  </w:tcBorders>
                  <w:noWrap w:val="0"/>
                  <w:vAlign w:val="center"/>
                </w:tcPr>
                <w:p w14:paraId="453719D4">
                  <w:pPr>
                    <w:widowControl/>
                    <w:jc w:val="left"/>
                    <w:rPr>
                      <w:rFonts w:ascii="宋体" w:hAnsi="宋体" w:cs="宋体"/>
                      <w:b w:val="0"/>
                      <w:bCs w:val="0"/>
                      <w:kern w:val="0"/>
                      <w:sz w:val="24"/>
                      <w:szCs w:val="24"/>
                    </w:rPr>
                  </w:pPr>
                </w:p>
              </w:tc>
              <w:tc>
                <w:tcPr>
                  <w:tcW w:w="1419" w:type="dxa"/>
                  <w:gridSpan w:val="2"/>
                  <w:vMerge w:val="continue"/>
                  <w:tcBorders>
                    <w:left w:val="nil"/>
                    <w:right w:val="single" w:color="auto" w:sz="8" w:space="0"/>
                  </w:tcBorders>
                  <w:noWrap w:val="0"/>
                  <w:vAlign w:val="center"/>
                </w:tcPr>
                <w:p w14:paraId="73061C55">
                  <w:pPr>
                    <w:widowControl/>
                    <w:jc w:val="left"/>
                    <w:rPr>
                      <w:rFonts w:ascii="宋体" w:hAnsi="宋体" w:cs="宋体"/>
                      <w:b w:val="0"/>
                      <w:bCs w:val="0"/>
                      <w:kern w:val="0"/>
                      <w:sz w:val="24"/>
                      <w:szCs w:val="24"/>
                    </w:rPr>
                  </w:pPr>
                </w:p>
              </w:tc>
              <w:tc>
                <w:tcPr>
                  <w:tcW w:w="647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34" w:type="dxa"/>
                  <w:gridSpan w:val="3"/>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b w:val="0"/>
                      <w:bCs w:val="0"/>
                      <w:kern w:val="0"/>
                      <w:sz w:val="24"/>
                      <w:szCs w:val="24"/>
                    </w:rPr>
                  </w:pPr>
                </w:p>
              </w:tc>
              <w:tc>
                <w:tcPr>
                  <w:tcW w:w="1419" w:type="dxa"/>
                  <w:gridSpan w:val="2"/>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b w:val="0"/>
                      <w:bCs w:val="0"/>
                      <w:kern w:val="0"/>
                      <w:sz w:val="24"/>
                      <w:szCs w:val="24"/>
                    </w:rPr>
                  </w:pPr>
                </w:p>
              </w:tc>
              <w:tc>
                <w:tcPr>
                  <w:tcW w:w="6472"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2</w:t>
                  </w:r>
                </w:p>
              </w:tc>
              <w:tc>
                <w:tcPr>
                  <w:tcW w:w="1419"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运输、安装和验收</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5"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3</w:t>
                  </w:r>
                </w:p>
              </w:tc>
              <w:tc>
                <w:tcPr>
                  <w:tcW w:w="141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培训</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4</w:t>
                  </w:r>
                </w:p>
              </w:tc>
              <w:tc>
                <w:tcPr>
                  <w:tcW w:w="1419"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b w:val="0"/>
                      <w:bCs w:val="0"/>
                      <w:kern w:val="0"/>
                      <w:sz w:val="24"/>
                      <w:szCs w:val="24"/>
                    </w:rPr>
                  </w:pPr>
                  <w:r>
                    <w:rPr>
                      <w:rFonts w:hint="eastAsia" w:ascii="宋体" w:hAnsi="宋体" w:cs="宋体"/>
                      <w:b w:val="0"/>
                      <w:bCs w:val="0"/>
                      <w:kern w:val="0"/>
                    </w:rPr>
                    <w:t>知识产权</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b w:val="0"/>
                      <w:bCs w:val="0"/>
                      <w:kern w:val="0"/>
                      <w:sz w:val="24"/>
                      <w:szCs w:val="24"/>
                    </w:rPr>
                  </w:pPr>
                </w:p>
              </w:tc>
              <w:tc>
                <w:tcPr>
                  <w:tcW w:w="1419"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b w:val="0"/>
                      <w:bCs w:val="0"/>
                      <w:kern w:val="0"/>
                      <w:sz w:val="24"/>
                      <w:szCs w:val="24"/>
                      <w:lang w:eastAsia="zh-CN"/>
                    </w:rPr>
                  </w:pPr>
                  <w:r>
                    <w:rPr>
                      <w:rFonts w:hint="eastAsia" w:ascii="宋体" w:hAnsi="宋体" w:cs="宋体"/>
                      <w:kern w:val="0"/>
                      <w:sz w:val="24"/>
                      <w:szCs w:val="24"/>
                    </w:rPr>
                    <w:t>5</w:t>
                  </w:r>
                </w:p>
              </w:tc>
              <w:tc>
                <w:tcPr>
                  <w:tcW w:w="1419" w:type="dxa"/>
                  <w:gridSpan w:val="2"/>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b w:val="0"/>
                      <w:bCs w:val="0"/>
                      <w:kern w:val="0"/>
                      <w:sz w:val="24"/>
                      <w:szCs w:val="24"/>
                    </w:rPr>
                  </w:pPr>
                  <w:r>
                    <w:rPr>
                      <w:rFonts w:ascii="宋体" w:hAnsi="宋体" w:cs="宋体"/>
                      <w:b w:val="0"/>
                      <w:bCs w:val="0"/>
                      <w:kern w:val="0"/>
                      <w:sz w:val="24"/>
                      <w:szCs w:val="24"/>
                    </w:rPr>
                    <w:t>付款</w:t>
                  </w: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b w:val="0"/>
                      <w:bCs w:val="0"/>
                      <w:kern w:val="0"/>
                      <w:sz w:val="24"/>
                      <w:szCs w:val="24"/>
                      <w:lang w:val="en-US"/>
                    </w:rPr>
                  </w:pPr>
                </w:p>
              </w:tc>
              <w:tc>
                <w:tcPr>
                  <w:tcW w:w="1419" w:type="dxa"/>
                  <w:gridSpan w:val="2"/>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b w:val="0"/>
                      <w:bCs w:val="0"/>
                      <w:kern w:val="0"/>
                      <w:sz w:val="24"/>
                      <w:szCs w:val="24"/>
                      <w:lang w:eastAsia="zh-CN"/>
                    </w:rPr>
                  </w:pPr>
                </w:p>
              </w:tc>
              <w:tc>
                <w:tcPr>
                  <w:tcW w:w="1419" w:type="dxa"/>
                  <w:gridSpan w:val="2"/>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b w:val="0"/>
                      <w:bCs w:val="0"/>
                      <w:kern w:val="0"/>
                      <w:sz w:val="24"/>
                      <w:szCs w:val="24"/>
                    </w:rPr>
                  </w:pPr>
                </w:p>
              </w:tc>
              <w:tc>
                <w:tcPr>
                  <w:tcW w:w="647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4" w:type="dxa"/>
                  <w:gridSpan w:val="3"/>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6</w:t>
                  </w:r>
                </w:p>
              </w:tc>
              <w:tc>
                <w:tcPr>
                  <w:tcW w:w="1419"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b w:val="0"/>
                      <w:bCs w:val="0"/>
                      <w:kern w:val="0"/>
                      <w:sz w:val="24"/>
                      <w:szCs w:val="24"/>
                    </w:rPr>
                  </w:pPr>
                  <w:r>
                    <w:rPr>
                      <w:rFonts w:hint="eastAsia" w:ascii="宋体" w:hAnsi="宋体" w:cs="宋体"/>
                      <w:b w:val="0"/>
                      <w:bCs w:val="0"/>
                      <w:kern w:val="0"/>
                    </w:rPr>
                    <w:t>违约责任</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34" w:type="dxa"/>
                  <w:gridSpan w:val="3"/>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419"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34" w:type="dxa"/>
                  <w:gridSpan w:val="3"/>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419"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b w:val="0"/>
                      <w:bCs w:val="0"/>
                      <w:kern w:val="0"/>
                      <w:sz w:val="24"/>
                      <w:szCs w:val="24"/>
                    </w:rPr>
                  </w:pP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3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7</w:t>
                  </w:r>
                </w:p>
              </w:tc>
              <w:tc>
                <w:tcPr>
                  <w:tcW w:w="141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rPr>
                    <w:t>其他</w:t>
                  </w:r>
                </w:p>
              </w:tc>
              <w:tc>
                <w:tcPr>
                  <w:tcW w:w="6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kern w:val="0"/>
                    </w:rPr>
                    <w:t>7.1投标人应按其投标文件中的承诺，进行其他售后服务工作。</w:t>
                  </w:r>
                </w:p>
              </w:tc>
            </w:tr>
          </w:tbl>
          <w:p w14:paraId="75083209">
            <w:pPr>
              <w:widowControl/>
              <w:jc w:val="left"/>
              <w:rPr>
                <w:rFonts w:ascii="宋体" w:hAnsi="宋体" w:cs="宋体"/>
                <w:kern w:val="0"/>
                <w:sz w:val="24"/>
                <w:szCs w:val="24"/>
              </w:rPr>
            </w:pPr>
          </w:p>
        </w:tc>
      </w:tr>
    </w:tbl>
    <w:p w14:paraId="1E94F419">
      <w:pPr>
        <w:rPr>
          <w:rFonts w:hint="eastAsia"/>
        </w:rPr>
      </w:pPr>
    </w:p>
    <w:p w14:paraId="43FEECFB">
      <w:pPr>
        <w:rPr>
          <w:rFonts w:asciiTheme="minorEastAsia" w:hAnsiTheme="minorEastAsia" w:eastAsiaTheme="minorEastAsia"/>
          <w:sz w:val="24"/>
          <w:szCs w:val="24"/>
        </w:rPr>
      </w:pPr>
    </w:p>
    <w:p w14:paraId="19CF4DDB">
      <w:pPr>
        <w:pStyle w:val="2"/>
      </w:pPr>
    </w:p>
    <w:p w14:paraId="29AC016A">
      <w:pPr>
        <w:pStyle w:val="2"/>
      </w:pPr>
    </w:p>
    <w:p w14:paraId="5A910E1D">
      <w:pPr>
        <w:pStyle w:val="2"/>
      </w:pPr>
    </w:p>
    <w:p w14:paraId="639AF6E8">
      <w:pPr>
        <w:pStyle w:val="2"/>
      </w:pPr>
    </w:p>
    <w:p w14:paraId="248DE229">
      <w:pPr>
        <w:pStyle w:val="2"/>
      </w:pPr>
    </w:p>
    <w:p w14:paraId="3788F897">
      <w:pPr>
        <w:pStyle w:val="2"/>
      </w:pPr>
    </w:p>
    <w:p w14:paraId="45D2ABEA">
      <w:pPr>
        <w:pStyle w:val="2"/>
      </w:pPr>
    </w:p>
    <w:p w14:paraId="2621EDBC">
      <w:pPr>
        <w:pStyle w:val="2"/>
      </w:pPr>
    </w:p>
    <w:p w14:paraId="13073E6C">
      <w:pPr>
        <w:pStyle w:val="2"/>
      </w:pPr>
    </w:p>
    <w:p w14:paraId="0BC0E842">
      <w:pPr>
        <w:pStyle w:val="2"/>
      </w:pPr>
    </w:p>
    <w:p w14:paraId="039CFB34">
      <w:pPr>
        <w:pStyle w:val="2"/>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5"/>
        <w:spacing w:line="300" w:lineRule="auto"/>
        <w:jc w:val="center"/>
        <w:rPr>
          <w:rFonts w:asciiTheme="minorEastAsia" w:hAnsiTheme="minorEastAsia" w:eastAsiaTheme="minorEastAsia"/>
          <w:szCs w:val="24"/>
        </w:rPr>
      </w:pPr>
      <w:bookmarkStart w:id="12" w:name="_Toc313109540"/>
      <w:bookmarkStart w:id="13" w:name="_Toc201998022"/>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17E3112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B94510B"/>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1B41FB"/>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0F0D0C"/>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D1A41"/>
    <w:rsid w:val="3B3F2D85"/>
    <w:rsid w:val="3B5330E7"/>
    <w:rsid w:val="3BD85452"/>
    <w:rsid w:val="3BF6596E"/>
    <w:rsid w:val="3C125C3B"/>
    <w:rsid w:val="3CC86BE5"/>
    <w:rsid w:val="3CED6006"/>
    <w:rsid w:val="3D132062"/>
    <w:rsid w:val="3D83213E"/>
    <w:rsid w:val="3DDB4F84"/>
    <w:rsid w:val="3F033133"/>
    <w:rsid w:val="3F07560F"/>
    <w:rsid w:val="3F1073A2"/>
    <w:rsid w:val="3F3D3E40"/>
    <w:rsid w:val="3F6D6B69"/>
    <w:rsid w:val="3F844337"/>
    <w:rsid w:val="3FD3744D"/>
    <w:rsid w:val="3FEF7ADA"/>
    <w:rsid w:val="402D58E8"/>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6C5264"/>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7">
    <w:name w:val="annotation text"/>
    <w:basedOn w:val="1"/>
    <w:autoRedefine/>
    <w:unhideWhenUsed/>
    <w:qFormat/>
    <w:uiPriority w:val="99"/>
    <w:pPr>
      <w:jc w:val="left"/>
    </w:p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5"/>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4"/>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3"/>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6739</Words>
  <Characters>6925</Characters>
  <Lines>48</Lines>
  <Paragraphs>13</Paragraphs>
  <TotalTime>12</TotalTime>
  <ScaleCrop>false</ScaleCrop>
  <LinksUpToDate>false</LinksUpToDate>
  <CharactersWithSpaces>7721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2025-07-08T01:45:45Z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AEACE4F74FDC4D79B4560F01A40976F7_13</vt:lpwstr>
  </property>
  <property fmtid="{D5CDD505-2E9C-101B-9397-08002B2CF9AE}" pid="4" name="KSOTemplateDocerSaveRecord">
    <vt:lpwstr>eyJoZGlkIjoiMmYwOTdmZGI1ODcxNzY3NTA5ZGUxOGE4NmVjYWUxMDUiLCJ1c2VySWQiOiIzMTc3OTE5NzcifQ==</vt:lpwstr>
  </property>
</Properties>
</file>