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5C4BB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1D196309">
      <w:pPr>
        <w:jc w:val="center"/>
        <w:rPr>
          <w:rFonts w:ascii="方正小标宋简体" w:eastAsia="方正小标宋简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8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2157"/>
        <w:gridCol w:w="1619"/>
        <w:gridCol w:w="1483"/>
        <w:gridCol w:w="1380"/>
        <w:gridCol w:w="375"/>
        <w:gridCol w:w="1312"/>
        <w:gridCol w:w="1300"/>
      </w:tblGrid>
      <w:tr w14:paraId="3A4A7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165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0EA0A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一、项目名称</w:t>
            </w:r>
          </w:p>
        </w:tc>
        <w:tc>
          <w:tcPr>
            <w:tcW w:w="7469" w:type="dxa"/>
            <w:gridSpan w:val="6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0352AE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糖化血红蛋白分析仪</w:t>
            </w:r>
          </w:p>
        </w:tc>
      </w:tr>
      <w:tr w14:paraId="6AB96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165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F0B33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申请科室</w:t>
            </w:r>
          </w:p>
        </w:tc>
        <w:tc>
          <w:tcPr>
            <w:tcW w:w="3102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24B87E8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检验科</w:t>
            </w:r>
          </w:p>
        </w:tc>
        <w:tc>
          <w:tcPr>
            <w:tcW w:w="3067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0BF8E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负责人及电话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C040FD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Start w:id="0" w:name="_GoBack"/>
            <w:bookmarkEnd w:id="0"/>
          </w:p>
        </w:tc>
      </w:tr>
      <w:tr w14:paraId="4A055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AA889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设备名称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（与申报发改委设备名称保持一致）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A5EC97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糖化血红蛋白分析仪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30E4C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数量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43FC4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7F0BC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单位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2F1ADA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台</w:t>
            </w:r>
          </w:p>
        </w:tc>
      </w:tr>
      <w:tr w14:paraId="7B775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4D3B1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EB1C36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20.00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8B1C1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总价</w:t>
            </w:r>
          </w:p>
          <w:p w14:paraId="46D2D0A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B0133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20.00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6AD1B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进口/国产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8D95FE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国产</w:t>
            </w:r>
          </w:p>
        </w:tc>
      </w:tr>
      <w:tr w14:paraId="2CDE0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D8679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配套耗材或试剂情况</w:t>
            </w:r>
          </w:p>
        </w:tc>
        <w:tc>
          <w:tcPr>
            <w:tcW w:w="3102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3909D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开放   □</w:t>
            </w:r>
          </w:p>
        </w:tc>
        <w:tc>
          <w:tcPr>
            <w:tcW w:w="3067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35532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专用  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  <w:lang w:eastAsia="zh-CN"/>
              </w:rPr>
              <w:t>☑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18304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无   □</w:t>
            </w:r>
          </w:p>
        </w:tc>
      </w:tr>
      <w:tr w14:paraId="4A3B1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EF989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是否有医疗器械</w:t>
            </w:r>
          </w:p>
          <w:p w14:paraId="49EF826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注册证</w:t>
            </w:r>
          </w:p>
        </w:tc>
        <w:tc>
          <w:tcPr>
            <w:tcW w:w="3102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ABD97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有    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 xml:space="preserve">                   </w:t>
            </w:r>
          </w:p>
        </w:tc>
        <w:tc>
          <w:tcPr>
            <w:tcW w:w="4367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242D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无   □</w:t>
            </w:r>
          </w:p>
        </w:tc>
      </w:tr>
      <w:tr w14:paraId="23C4D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9626" w:type="dxa"/>
            <w:gridSpan w:val="7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16A8CC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二、市场情况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</w:rPr>
              <w:t>（采购总金额10万元以上设备填写）</w:t>
            </w:r>
          </w:p>
        </w:tc>
      </w:tr>
      <w:tr w14:paraId="09918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F31A6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推荐品牌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AD2A2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45F7B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参考价格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EEE97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使用医院</w:t>
            </w:r>
          </w:p>
          <w:p w14:paraId="5DAECFA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名称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B263A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供应商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3072C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联系人（电话）</w:t>
            </w:r>
          </w:p>
        </w:tc>
      </w:tr>
      <w:tr w14:paraId="66B08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D13244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普门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263F60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H100Plus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335114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38万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93BB6A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深圳市宝安纯中医治疗医院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6B8DE6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国药集团深圳医疗器械有限公司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F3E049D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刘旭辉13902936242</w:t>
            </w:r>
          </w:p>
        </w:tc>
      </w:tr>
      <w:tr w14:paraId="396C7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981700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  <w:t>迈瑞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239995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H50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710B7B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24.88万元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AD218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450" w:beforeAutospacing="0" w:after="300" w:afterAutospacing="0"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940"/>
                <w:spacing w:val="0"/>
                <w:sz w:val="24"/>
                <w:szCs w:val="24"/>
                <w:shd w:val="clear" w:fill="FFFFFF"/>
                <w:vertAlign w:val="baseline"/>
              </w:rPr>
              <w:t>北京市大兴区亦庄医院南院区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F2D6C4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北京瑞力奥生物科技有限公司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C31807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张先生，010-69256812</w:t>
            </w:r>
          </w:p>
        </w:tc>
      </w:tr>
      <w:tr w14:paraId="6C912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157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F3B5C0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雷诺华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A734B9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LD-600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55912CB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  <w:lang w:val="en-US" w:eastAsia="zh-CN"/>
              </w:rPr>
              <w:t>万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49CA4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450" w:beforeAutospacing="0" w:after="300" w:afterAutospacing="0"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940"/>
                <w:spacing w:val="0"/>
                <w:sz w:val="24"/>
                <w:szCs w:val="24"/>
                <w:shd w:val="clear" w:fill="FFFFFF"/>
                <w:vertAlign w:val="baseline"/>
              </w:rPr>
              <w:t>北京卫生职业学院医学检验技术专业实训室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7E56FD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北京博鑫恒泰科技开发有限责任公司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C01135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83838"/>
                <w:spacing w:val="0"/>
                <w:sz w:val="24"/>
                <w:szCs w:val="24"/>
                <w:shd w:val="clear" w:fill="FFFFFF"/>
              </w:rPr>
              <w:t>夏女士 010-56276715</w:t>
            </w:r>
          </w:p>
        </w:tc>
      </w:tr>
    </w:tbl>
    <w:p w14:paraId="7E5F2130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153296E1">
      <w:pPr>
        <w:jc w:val="center"/>
        <w:rPr>
          <w:rFonts w:ascii="方正小标宋简体" w:eastAsia="方正小标宋简体"/>
        </w:rPr>
      </w:pPr>
      <w:r>
        <w:rPr>
          <w:rFonts w:hint="eastAsia" w:ascii="宋体" w:hAnsi="宋体" w:eastAsia="宋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420"/>
        <w:gridCol w:w="5574"/>
      </w:tblGrid>
      <w:tr w14:paraId="4F6BA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5CE81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序号</w:t>
            </w: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4AEB3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332952F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招标事项及要求</w:t>
            </w:r>
          </w:p>
        </w:tc>
      </w:tr>
      <w:tr w14:paraId="1220C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D1497A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  <w:t>1、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5E58C0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  <w:lang w:val="en-US" w:eastAsia="zh-CN"/>
              </w:rPr>
              <w:t>糖化血红蛋白分析仪</w:t>
            </w: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B5A4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检测原理高效液相离子交换色谱法（HPLC）</w:t>
            </w:r>
          </w:p>
        </w:tc>
      </w:tr>
      <w:tr w14:paraId="1B7D6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5D0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8A95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74B4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触摸屏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10英寸彩色液晶触摸屏</w:t>
            </w:r>
          </w:p>
        </w:tc>
      </w:tr>
      <w:tr w14:paraId="2CE08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757C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30AB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E014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检测模式变异体识别：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至少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能检测HbE, HbD, HbS和HbC四种变异体; 地中海贫血能检出地中海贫血因子 HbF 和 HbA2</w:t>
            </w:r>
          </w:p>
        </w:tc>
      </w:tr>
      <w:tr w14:paraId="69003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863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F0CE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74EB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进样系统≥100个自动进样位，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急诊位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</w:tc>
      </w:tr>
      <w:tr w14:paraId="6A31A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99E9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0CE0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7158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测试速度≥80个样本/小时</w:t>
            </w:r>
          </w:p>
        </w:tc>
      </w:tr>
      <w:tr w14:paraId="641DF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2C68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2F2A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C706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报告参数≥7个，HbA1c，HbA1a、HbA1b、HbF、LA1c、HbA0、V_Win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报告单位可报告IFCC/NGSP结果</w:t>
            </w:r>
          </w:p>
        </w:tc>
      </w:tr>
      <w:tr w14:paraId="6996D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A61E5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99FE41">
            <w:pPr>
              <w:widowControl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034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重复性CV≤1%</w:t>
            </w:r>
          </w:p>
        </w:tc>
      </w:tr>
    </w:tbl>
    <w:p w14:paraId="14EC7B12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0B7879F8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/>
          <w:sz w:val="21"/>
          <w:szCs w:val="21"/>
        </w:rPr>
        <w:t>注：以上全部技术参数响应需要提供彩页、设备手册、说明书等证明材料</w:t>
      </w:r>
    </w:p>
    <w:p w14:paraId="6E76C17B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1C077F14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E4998ED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39786DAB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F34E09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3B48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C7B888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40B15C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D23D5C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1F6455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188AD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65D9B29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shd w:val="clear" w:color="auto" w:fill="auto"/>
            <w:vAlign w:val="center"/>
          </w:tcPr>
          <w:p w14:paraId="3A9F0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析柱（高效液相色谱法）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A55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CB3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53F9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7B9856C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39AF127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A61A52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8F2A6C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2583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539CB5A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4B07C4B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E30B4E8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B14767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656CE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347B4AD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1A76165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CA75AB8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DA0B42C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  <w:tr w14:paraId="11BE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2A5F400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1C79328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0969A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0832E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 w14:paraId="28809934">
      <w:pPr>
        <w:jc w:val="left"/>
        <w:rPr>
          <w:rFonts w:ascii="Times New Roman" w:hAnsi="Times New Roman"/>
          <w:szCs w:val="21"/>
        </w:rPr>
      </w:pPr>
    </w:p>
    <w:p w14:paraId="0C609AE7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1D63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62409B9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107" w:type="dxa"/>
            <w:vAlign w:val="center"/>
          </w:tcPr>
          <w:p w14:paraId="699352C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985" w:type="dxa"/>
            <w:vAlign w:val="center"/>
          </w:tcPr>
          <w:p w14:paraId="5332E12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2126" w:type="dxa"/>
            <w:vAlign w:val="center"/>
          </w:tcPr>
          <w:p w14:paraId="4779F5EB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预算单价</w:t>
            </w:r>
          </w:p>
        </w:tc>
      </w:tr>
      <w:tr w14:paraId="2F730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69755EE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733E2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糖化血红蛋白（HbA1c）分析用洗脱液（高效液相色谱法）</w:t>
            </w:r>
          </w:p>
        </w:tc>
        <w:tc>
          <w:tcPr>
            <w:tcW w:w="1985" w:type="dxa"/>
            <w:vAlign w:val="center"/>
          </w:tcPr>
          <w:p w14:paraId="564FF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vAlign w:val="center"/>
          </w:tcPr>
          <w:p w14:paraId="1DEC0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</w:tr>
      <w:tr w14:paraId="37B50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54CF8BF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5107" w:type="dxa"/>
            <w:vAlign w:val="center"/>
          </w:tcPr>
          <w:p w14:paraId="17F7D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糖化血红蛋白（HbA1c）分析用洗脱液（高效液相色谱法）</w:t>
            </w:r>
          </w:p>
        </w:tc>
        <w:tc>
          <w:tcPr>
            <w:tcW w:w="1985" w:type="dxa"/>
            <w:vAlign w:val="center"/>
          </w:tcPr>
          <w:p w14:paraId="6C8C5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vAlign w:val="center"/>
          </w:tcPr>
          <w:p w14:paraId="1F23E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</w:t>
            </w:r>
          </w:p>
        </w:tc>
      </w:tr>
      <w:tr w14:paraId="49B07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9E0EA7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19BE2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糖化血红蛋白（HbA1c）分析用洗脱液（高效液相色谱法）</w:t>
            </w:r>
          </w:p>
        </w:tc>
        <w:tc>
          <w:tcPr>
            <w:tcW w:w="1985" w:type="dxa"/>
            <w:vAlign w:val="center"/>
          </w:tcPr>
          <w:p w14:paraId="284FC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vAlign w:val="center"/>
          </w:tcPr>
          <w:p w14:paraId="554CB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</w:tr>
      <w:tr w14:paraId="277EC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7501BF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04355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糖化血红蛋白溶血剂</w:t>
            </w:r>
          </w:p>
        </w:tc>
        <w:tc>
          <w:tcPr>
            <w:tcW w:w="1985" w:type="dxa"/>
            <w:vAlign w:val="center"/>
          </w:tcPr>
          <w:p w14:paraId="385FE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vAlign w:val="center"/>
          </w:tcPr>
          <w:p w14:paraId="1221A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</w:t>
            </w:r>
          </w:p>
        </w:tc>
      </w:tr>
      <w:tr w14:paraId="25B30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3FFD36C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5107" w:type="dxa"/>
            <w:vAlign w:val="center"/>
          </w:tcPr>
          <w:p w14:paraId="68A5C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糖化血红蛋白（HbA1c）质控品</w:t>
            </w:r>
          </w:p>
        </w:tc>
        <w:tc>
          <w:tcPr>
            <w:tcW w:w="1985" w:type="dxa"/>
            <w:vAlign w:val="center"/>
          </w:tcPr>
          <w:p w14:paraId="5BE5B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vAlign w:val="center"/>
          </w:tcPr>
          <w:p w14:paraId="504E6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 w14:paraId="2D00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</w:tcPr>
          <w:p w14:paraId="4AD7811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107" w:type="dxa"/>
            <w:vAlign w:val="center"/>
          </w:tcPr>
          <w:p w14:paraId="15A55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糖化血红蛋白（HbA1c）校准品</w:t>
            </w:r>
          </w:p>
        </w:tc>
        <w:tc>
          <w:tcPr>
            <w:tcW w:w="1985" w:type="dxa"/>
            <w:vAlign w:val="center"/>
          </w:tcPr>
          <w:p w14:paraId="5774F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</w:t>
            </w:r>
          </w:p>
        </w:tc>
        <w:tc>
          <w:tcPr>
            <w:tcW w:w="2126" w:type="dxa"/>
            <w:vAlign w:val="center"/>
          </w:tcPr>
          <w:p w14:paraId="01498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</w:tbl>
    <w:p w14:paraId="19E506AD">
      <w:pPr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3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 w14:paraId="611AFA3E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4E36DF48-59B1-453F-8D7F-6A3D791A7BA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002AA123-43B7-4CC1-B84A-67ED14F298BA}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  <w:embedRegular r:id="rId3" w:fontKey="{1C971C13-CFD9-47A1-9AAF-201E9898A88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E24277F-216F-4A5C-8E5A-C925729A181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2B5FBC80-CF85-4B4B-AF5E-AF656D599C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CDC78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979A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F051668"/>
    <w:rsid w:val="1BA1688C"/>
    <w:rsid w:val="200D3FBF"/>
    <w:rsid w:val="20527BD7"/>
    <w:rsid w:val="342E2B27"/>
    <w:rsid w:val="38A32080"/>
    <w:rsid w:val="392C7EE3"/>
    <w:rsid w:val="4D6EC15B"/>
    <w:rsid w:val="582432A9"/>
    <w:rsid w:val="7E7A2149"/>
    <w:rsid w:val="7F2E5383"/>
    <w:rsid w:val="7FF3184E"/>
    <w:rsid w:val="DFF5413C"/>
    <w:rsid w:val="E063B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734</Words>
  <Characters>900</Characters>
  <Lines>10</Lines>
  <Paragraphs>2</Paragraphs>
  <TotalTime>0</TotalTime>
  <ScaleCrop>false</ScaleCrop>
  <LinksUpToDate>false</LinksUpToDate>
  <CharactersWithSpaces>952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2023-11-03T03:07:00Z</dcterms:created>
  <dc:creator>Sky123.Org</dc:creator>
  <cp:lastModifiedBy> </cp:lastModifiedBy>
  <cp:lastPrinted>2020-06-16T03:32:00Z</cp:lastPrinted>
  <dcterms:modified xsi:type="dcterms:W3CDTF">2025-03-25T07:05:42Z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36DDDF09198A4A4FBF25EC931A0AF580_13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