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F89E3">
      <w:pPr>
        <w:jc w:val="left"/>
        <w:rPr>
          <w:rFonts w:ascii="宋体" w:hAnsi="宋体" w:cs="宋体"/>
          <w:b/>
          <w:bCs/>
          <w:color w:val="3F3F3F"/>
          <w:kern w:val="0"/>
          <w:szCs w:val="21"/>
        </w:rPr>
      </w:pPr>
      <w:r>
        <w:rPr>
          <w:rFonts w:hint="eastAsia" w:ascii="宋体" w:hAnsi="宋体" w:cs="宋体"/>
          <w:b/>
          <w:bCs/>
          <w:color w:val="3F3F3F"/>
          <w:kern w:val="0"/>
          <w:szCs w:val="21"/>
        </w:rPr>
        <w:t>表1</w:t>
      </w:r>
    </w:p>
    <w:p w14:paraId="110CB8EA">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7"/>
        <w:tblW w:w="9634" w:type="dxa"/>
        <w:jc w:val="center"/>
        <w:tblLayout w:type="autofit"/>
        <w:tblCellMar>
          <w:top w:w="0" w:type="dxa"/>
          <w:left w:w="108" w:type="dxa"/>
          <w:bottom w:w="0" w:type="dxa"/>
          <w:right w:w="108" w:type="dxa"/>
        </w:tblCellMar>
      </w:tblPr>
      <w:tblGrid>
        <w:gridCol w:w="8"/>
        <w:gridCol w:w="2204"/>
        <w:gridCol w:w="2268"/>
        <w:gridCol w:w="1276"/>
        <w:gridCol w:w="942"/>
        <w:gridCol w:w="387"/>
        <w:gridCol w:w="972"/>
        <w:gridCol w:w="8"/>
        <w:gridCol w:w="1569"/>
      </w:tblGrid>
      <w:tr w14:paraId="2D5EBDCF">
        <w:trPr>
          <w:trHeight w:val="885" w:hRule="atLeast"/>
          <w:jc w:val="center"/>
        </w:trPr>
        <w:tc>
          <w:tcPr>
            <w:tcW w:w="2212" w:type="dxa"/>
            <w:gridSpan w:val="2"/>
            <w:tcBorders>
              <w:top w:val="single" w:color="3F3F3F" w:sz="4" w:space="0"/>
              <w:left w:val="single" w:color="3F3F3F" w:sz="4" w:space="0"/>
              <w:bottom w:val="single" w:color="3F3F3F" w:sz="4" w:space="0"/>
              <w:right w:val="single" w:color="3F3F3F" w:sz="4" w:space="0"/>
            </w:tcBorders>
            <w:shd w:val="clear" w:color="000000" w:fill="FFFFFF"/>
            <w:vAlign w:val="center"/>
          </w:tcPr>
          <w:p w14:paraId="35EA000C">
            <w:pPr>
              <w:widowControl/>
              <w:jc w:val="center"/>
              <w:rPr>
                <w:rFonts w:ascii="宋体" w:hAnsi="宋体" w:cs="宋体"/>
                <w:b/>
                <w:bCs/>
                <w:color w:val="3F3F3F"/>
                <w:kern w:val="0"/>
                <w:sz w:val="22"/>
              </w:rPr>
            </w:pPr>
            <w:r>
              <w:rPr>
                <w:rFonts w:hint="eastAsia" w:ascii="宋体" w:hAnsi="宋体" w:cs="宋体"/>
                <w:b/>
                <w:bCs/>
                <w:color w:val="3F3F3F"/>
                <w:kern w:val="0"/>
                <w:sz w:val="22"/>
              </w:rPr>
              <w:t>一、项目名称</w:t>
            </w:r>
          </w:p>
        </w:tc>
        <w:tc>
          <w:tcPr>
            <w:tcW w:w="7422" w:type="dxa"/>
            <w:gridSpan w:val="7"/>
            <w:tcBorders>
              <w:top w:val="single" w:color="3F3F3F" w:sz="4" w:space="0"/>
              <w:left w:val="nil"/>
              <w:bottom w:val="single" w:color="3F3F3F" w:sz="4" w:space="0"/>
              <w:right w:val="single" w:color="3F3F3F" w:sz="4" w:space="0"/>
            </w:tcBorders>
            <w:shd w:val="clear" w:color="000000" w:fill="FFFFFF"/>
            <w:vAlign w:val="center"/>
          </w:tcPr>
          <w:p w14:paraId="2196A1E7">
            <w:pPr>
              <w:widowControl/>
              <w:jc w:val="left"/>
              <w:rPr>
                <w:rFonts w:ascii="宋体" w:hAnsi="宋体" w:cs="宋体"/>
                <w:b/>
                <w:bCs/>
                <w:color w:val="3F3F3F"/>
                <w:kern w:val="0"/>
                <w:sz w:val="18"/>
                <w:szCs w:val="18"/>
              </w:rPr>
            </w:pPr>
            <w:r>
              <w:rPr>
                <w:rFonts w:hint="eastAsia" w:ascii="宋体" w:hAnsi="宋体" w:cs="宋体"/>
                <w:b/>
                <w:bCs/>
                <w:color w:val="3F3F3F"/>
                <w:kern w:val="0"/>
                <w:szCs w:val="21"/>
              </w:rPr>
              <w:t>全自动微生物质谱检测系统</w:t>
            </w:r>
          </w:p>
        </w:tc>
      </w:tr>
      <w:tr w14:paraId="6665B4C3">
        <w:tblPrEx>
          <w:tblCellMar>
            <w:top w:w="0" w:type="dxa"/>
            <w:left w:w="108" w:type="dxa"/>
            <w:bottom w:w="0" w:type="dxa"/>
            <w:right w:w="108" w:type="dxa"/>
          </w:tblCellMar>
        </w:tblPrEx>
        <w:trPr>
          <w:trHeight w:val="885" w:hRule="atLeast"/>
          <w:jc w:val="center"/>
        </w:trPr>
        <w:tc>
          <w:tcPr>
            <w:tcW w:w="2212" w:type="dxa"/>
            <w:gridSpan w:val="2"/>
            <w:tcBorders>
              <w:top w:val="single" w:color="3F3F3F" w:sz="4" w:space="0"/>
              <w:left w:val="single" w:color="3F3F3F" w:sz="4" w:space="0"/>
              <w:bottom w:val="single" w:color="3F3F3F" w:sz="4" w:space="0"/>
              <w:right w:val="single" w:color="3F3F3F" w:sz="4" w:space="0"/>
            </w:tcBorders>
            <w:shd w:val="clear" w:color="000000" w:fill="FFFFFF"/>
            <w:vAlign w:val="center"/>
          </w:tcPr>
          <w:p w14:paraId="7A55C2FB">
            <w:pPr>
              <w:widowControl/>
              <w:jc w:val="center"/>
              <w:rPr>
                <w:rFonts w:ascii="宋体" w:hAnsi="宋体" w:cs="宋体"/>
                <w:b/>
                <w:bCs/>
                <w:color w:val="3F3F3F"/>
                <w:kern w:val="0"/>
                <w:sz w:val="22"/>
              </w:rPr>
            </w:pPr>
            <w:r>
              <w:rPr>
                <w:rFonts w:hint="eastAsia" w:ascii="宋体" w:hAnsi="宋体" w:cs="宋体"/>
                <w:b/>
                <w:bCs/>
                <w:color w:val="3F3F3F"/>
                <w:kern w:val="0"/>
                <w:sz w:val="22"/>
              </w:rPr>
              <w:t>申请科室</w:t>
            </w:r>
          </w:p>
        </w:tc>
        <w:tc>
          <w:tcPr>
            <w:tcW w:w="3544" w:type="dxa"/>
            <w:gridSpan w:val="2"/>
            <w:tcBorders>
              <w:top w:val="single" w:color="3F3F3F" w:sz="4" w:space="0"/>
              <w:left w:val="nil"/>
              <w:bottom w:val="single" w:color="3F3F3F" w:sz="4" w:space="0"/>
              <w:right w:val="single" w:color="3F3F3F" w:sz="4" w:space="0"/>
            </w:tcBorders>
            <w:shd w:val="clear" w:color="auto" w:fill="auto"/>
            <w:noWrap/>
            <w:vAlign w:val="center"/>
          </w:tcPr>
          <w:p w14:paraId="3B9DEE8B">
            <w:pPr>
              <w:widowControl/>
              <w:jc w:val="center"/>
              <w:rPr>
                <w:rFonts w:ascii="宋体" w:hAnsi="宋体" w:cs="宋体"/>
                <w:color w:val="000000"/>
                <w:kern w:val="0"/>
                <w:sz w:val="18"/>
                <w:szCs w:val="18"/>
              </w:rPr>
            </w:pPr>
            <w:r>
              <w:rPr>
                <w:rFonts w:hint="eastAsia" w:ascii="宋体" w:hAnsi="宋体" w:cs="宋体"/>
                <w:color w:val="000000"/>
                <w:kern w:val="0"/>
                <w:szCs w:val="21"/>
              </w:rPr>
              <w:t>检验科</w:t>
            </w:r>
          </w:p>
        </w:tc>
        <w:tc>
          <w:tcPr>
            <w:tcW w:w="2301" w:type="dxa"/>
            <w:gridSpan w:val="3"/>
            <w:tcBorders>
              <w:top w:val="single" w:color="3F3F3F" w:sz="4" w:space="0"/>
              <w:left w:val="nil"/>
              <w:bottom w:val="single" w:color="3F3F3F" w:sz="4" w:space="0"/>
              <w:right w:val="single" w:color="3F3F3F" w:sz="4" w:space="0"/>
            </w:tcBorders>
            <w:shd w:val="clear" w:color="000000" w:fill="FFFFFF"/>
            <w:vAlign w:val="center"/>
          </w:tcPr>
          <w:p w14:paraId="181F9ECE">
            <w:pPr>
              <w:widowControl/>
              <w:jc w:val="center"/>
              <w:rPr>
                <w:rFonts w:ascii="宋体" w:hAnsi="宋体" w:cs="宋体"/>
                <w:b/>
                <w:bCs/>
                <w:color w:val="3F3F3F"/>
                <w:kern w:val="0"/>
                <w:sz w:val="22"/>
              </w:rPr>
            </w:pPr>
            <w:r>
              <w:rPr>
                <w:rFonts w:hint="eastAsia" w:ascii="宋体" w:hAnsi="宋体" w:cs="宋体"/>
                <w:b/>
                <w:bCs/>
                <w:color w:val="3F3F3F"/>
                <w:kern w:val="0"/>
                <w:sz w:val="22"/>
              </w:rPr>
              <w:t>负责人及电话</w:t>
            </w:r>
          </w:p>
        </w:tc>
        <w:tc>
          <w:tcPr>
            <w:tcW w:w="1577" w:type="dxa"/>
            <w:gridSpan w:val="2"/>
            <w:tcBorders>
              <w:top w:val="nil"/>
              <w:left w:val="nil"/>
              <w:bottom w:val="single" w:color="3F3F3F" w:sz="4" w:space="0"/>
              <w:right w:val="single" w:color="3F3F3F" w:sz="4" w:space="0"/>
            </w:tcBorders>
            <w:shd w:val="clear" w:color="000000" w:fill="FFFFFF"/>
            <w:vAlign w:val="center"/>
          </w:tcPr>
          <w:p w14:paraId="1E1B36BE">
            <w:pPr>
              <w:widowControl/>
              <w:jc w:val="left"/>
              <w:rPr>
                <w:rFonts w:hint="eastAsia" w:ascii="宋体" w:hAnsi="宋体" w:eastAsia="宋体" w:cs="宋体"/>
                <w:b/>
                <w:bCs/>
                <w:color w:val="3F3F3F"/>
                <w:kern w:val="0"/>
                <w:sz w:val="18"/>
                <w:szCs w:val="18"/>
                <w:lang w:val="en-US" w:eastAsia="zh-CN"/>
              </w:rPr>
            </w:pPr>
            <w:r>
              <w:rPr>
                <w:rFonts w:hint="eastAsia" w:ascii="宋体" w:hAnsi="宋体" w:cs="宋体"/>
                <w:b/>
                <w:bCs/>
                <w:color w:val="3F3F3F"/>
                <w:kern w:val="0"/>
                <w:sz w:val="18"/>
                <w:szCs w:val="18"/>
                <w:lang w:val="en-US" w:eastAsia="zh-CN"/>
              </w:rPr>
              <w:t>陈运生</w:t>
            </w:r>
            <w:r>
              <w:rPr>
                <w:rFonts w:hint="eastAsia" w:ascii="宋体" w:hAnsi="宋体" w:cs="宋体"/>
                <w:b/>
                <w:bCs/>
                <w:color w:val="3F3F3F"/>
                <w:kern w:val="0"/>
                <w:sz w:val="18"/>
                <w:szCs w:val="18"/>
                <w:lang w:val="en-US" w:eastAsia="zh-CN"/>
              </w:rPr>
              <w:br w:type="textWrapping"/>
            </w:r>
            <w:r>
              <w:rPr>
                <w:rFonts w:hint="eastAsia" w:ascii="宋体" w:hAnsi="宋体" w:cs="宋体"/>
                <w:b/>
                <w:bCs/>
                <w:color w:val="3F3F3F"/>
                <w:kern w:val="0"/>
                <w:sz w:val="18"/>
                <w:szCs w:val="18"/>
                <w:lang w:val="en-US" w:eastAsia="zh-CN"/>
              </w:rPr>
              <w:t>18938691083</w:t>
            </w:r>
            <w:bookmarkStart w:id="0" w:name="_GoBack"/>
            <w:bookmarkEnd w:id="0"/>
          </w:p>
        </w:tc>
      </w:tr>
      <w:tr w14:paraId="14AFE339">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3575CBE9">
            <w:pPr>
              <w:widowControl/>
              <w:jc w:val="center"/>
              <w:rPr>
                <w:rFonts w:ascii="宋体" w:hAnsi="宋体" w:cs="宋体"/>
                <w:b/>
                <w:bCs/>
                <w:color w:val="3F3F3F"/>
                <w:kern w:val="0"/>
                <w:sz w:val="22"/>
              </w:rPr>
            </w:pPr>
            <w:r>
              <w:rPr>
                <w:rFonts w:hint="eastAsia" w:ascii="宋体" w:hAnsi="宋体" w:cs="宋体"/>
                <w:b/>
                <w:bCs/>
                <w:color w:val="3F3F3F"/>
                <w:kern w:val="0"/>
                <w:sz w:val="22"/>
              </w:rPr>
              <w:t>设备名称</w:t>
            </w:r>
            <w:r>
              <w:rPr>
                <w:rFonts w:ascii="宋体" w:hAnsi="宋体" w:cs="宋体"/>
                <w:b/>
                <w:bCs/>
                <w:color w:val="3F3F3F"/>
                <w:kern w:val="0"/>
                <w:sz w:val="22"/>
              </w:rPr>
              <w:br w:type="textWrapping"/>
            </w:r>
            <w:r>
              <w:rPr>
                <w:rFonts w:hint="eastAsia" w:ascii="宋体" w:hAnsi="宋体" w:cs="宋体"/>
                <w:b/>
                <w:bCs/>
                <w:color w:val="FF0000"/>
                <w:kern w:val="0"/>
                <w:sz w:val="22"/>
              </w:rPr>
              <w:t>（与申报发改委设备名称保持一致）</w:t>
            </w:r>
          </w:p>
        </w:tc>
        <w:tc>
          <w:tcPr>
            <w:tcW w:w="2268" w:type="dxa"/>
            <w:tcBorders>
              <w:top w:val="nil"/>
              <w:left w:val="nil"/>
              <w:bottom w:val="single" w:color="3F3F3F" w:sz="4" w:space="0"/>
              <w:right w:val="single" w:color="3F3F3F" w:sz="4" w:space="0"/>
            </w:tcBorders>
            <w:shd w:val="clear" w:color="000000" w:fill="FFFFFF"/>
            <w:vAlign w:val="center"/>
          </w:tcPr>
          <w:p w14:paraId="12BE63D5">
            <w:pPr>
              <w:widowControl/>
              <w:jc w:val="left"/>
              <w:rPr>
                <w:rFonts w:ascii="宋体" w:hAnsi="宋体" w:cs="宋体"/>
                <w:b/>
                <w:bCs/>
                <w:color w:val="3F3F3F"/>
                <w:kern w:val="0"/>
                <w:sz w:val="22"/>
              </w:rPr>
            </w:pPr>
            <w:r>
              <w:rPr>
                <w:rFonts w:hint="eastAsia" w:ascii="宋体" w:hAnsi="宋体" w:cs="宋体"/>
                <w:b/>
                <w:bCs/>
                <w:color w:val="3F3F3F"/>
                <w:kern w:val="0"/>
                <w:sz w:val="22"/>
              </w:rPr>
              <w:t>全自动微生物质谱检测系统</w:t>
            </w:r>
          </w:p>
        </w:tc>
        <w:tc>
          <w:tcPr>
            <w:tcW w:w="1276" w:type="dxa"/>
            <w:tcBorders>
              <w:top w:val="nil"/>
              <w:left w:val="nil"/>
              <w:bottom w:val="single" w:color="3F3F3F" w:sz="4" w:space="0"/>
              <w:right w:val="single" w:color="3F3F3F" w:sz="4" w:space="0"/>
            </w:tcBorders>
            <w:shd w:val="clear" w:color="000000" w:fill="FFFFFF"/>
            <w:vAlign w:val="center"/>
          </w:tcPr>
          <w:p w14:paraId="1DA0B35E">
            <w:pPr>
              <w:widowControl/>
              <w:jc w:val="center"/>
              <w:rPr>
                <w:rFonts w:ascii="宋体" w:hAnsi="宋体" w:cs="宋体"/>
                <w:b/>
                <w:bCs/>
                <w:color w:val="3F3F3F"/>
                <w:kern w:val="0"/>
                <w:sz w:val="22"/>
              </w:rPr>
            </w:pPr>
            <w:r>
              <w:rPr>
                <w:rFonts w:hint="eastAsia" w:ascii="宋体" w:hAnsi="宋体" w:cs="宋体"/>
                <w:b/>
                <w:bCs/>
                <w:color w:val="3F3F3F"/>
                <w:kern w:val="0"/>
                <w:sz w:val="22"/>
              </w:rPr>
              <w:t>数量</w:t>
            </w:r>
          </w:p>
        </w:tc>
        <w:tc>
          <w:tcPr>
            <w:tcW w:w="942" w:type="dxa"/>
            <w:tcBorders>
              <w:top w:val="nil"/>
              <w:left w:val="nil"/>
              <w:bottom w:val="single" w:color="3F3F3F" w:sz="4" w:space="0"/>
              <w:right w:val="single" w:color="3F3F3F" w:sz="4" w:space="0"/>
            </w:tcBorders>
            <w:shd w:val="clear" w:color="000000" w:fill="FFFFFF"/>
            <w:vAlign w:val="center"/>
          </w:tcPr>
          <w:p w14:paraId="784F41F3">
            <w:pPr>
              <w:widowControl/>
              <w:jc w:val="center"/>
              <w:rPr>
                <w:rFonts w:ascii="宋体" w:hAnsi="宋体" w:cs="宋体"/>
                <w:b/>
                <w:bCs/>
                <w:color w:val="3F3F3F"/>
                <w:kern w:val="0"/>
                <w:sz w:val="22"/>
              </w:rPr>
            </w:pPr>
            <w:r>
              <w:rPr>
                <w:rFonts w:hint="eastAsia" w:ascii="宋体" w:hAnsi="宋体" w:cs="宋体"/>
                <w:b/>
                <w:bCs/>
                <w:color w:val="3F3F3F"/>
                <w:kern w:val="0"/>
                <w:sz w:val="22"/>
              </w:rPr>
              <w:t>1</w:t>
            </w:r>
          </w:p>
        </w:tc>
        <w:tc>
          <w:tcPr>
            <w:tcW w:w="1367" w:type="dxa"/>
            <w:gridSpan w:val="3"/>
            <w:tcBorders>
              <w:top w:val="nil"/>
              <w:left w:val="nil"/>
              <w:bottom w:val="single" w:color="3F3F3F" w:sz="4" w:space="0"/>
              <w:right w:val="single" w:color="3F3F3F" w:sz="4" w:space="0"/>
            </w:tcBorders>
            <w:shd w:val="clear" w:color="000000" w:fill="FFFFFF"/>
            <w:vAlign w:val="center"/>
          </w:tcPr>
          <w:p w14:paraId="7BDC6785">
            <w:pPr>
              <w:widowControl/>
              <w:jc w:val="center"/>
              <w:rPr>
                <w:rFonts w:ascii="宋体" w:hAnsi="宋体" w:cs="宋体"/>
                <w:b/>
                <w:bCs/>
                <w:color w:val="3F3F3F"/>
                <w:kern w:val="0"/>
                <w:sz w:val="22"/>
              </w:rPr>
            </w:pPr>
            <w:r>
              <w:rPr>
                <w:rFonts w:hint="eastAsia" w:ascii="宋体" w:hAnsi="宋体" w:cs="宋体"/>
                <w:b/>
                <w:bCs/>
                <w:color w:val="3F3F3F"/>
                <w:kern w:val="0"/>
                <w:sz w:val="22"/>
              </w:rPr>
              <w:t>单位</w:t>
            </w:r>
          </w:p>
        </w:tc>
        <w:tc>
          <w:tcPr>
            <w:tcW w:w="1569" w:type="dxa"/>
            <w:tcBorders>
              <w:top w:val="nil"/>
              <w:left w:val="nil"/>
              <w:bottom w:val="single" w:color="3F3F3F" w:sz="4" w:space="0"/>
              <w:right w:val="single" w:color="3F3F3F" w:sz="4" w:space="0"/>
            </w:tcBorders>
            <w:shd w:val="clear" w:color="000000" w:fill="FFFFFF"/>
            <w:vAlign w:val="center"/>
          </w:tcPr>
          <w:p w14:paraId="6BAE43B0">
            <w:pPr>
              <w:widowControl/>
              <w:jc w:val="left"/>
              <w:rPr>
                <w:rFonts w:ascii="宋体" w:hAnsi="宋体" w:cs="宋体"/>
                <w:b/>
                <w:bCs/>
                <w:color w:val="3F3F3F"/>
                <w:kern w:val="0"/>
                <w:sz w:val="22"/>
              </w:rPr>
            </w:pPr>
            <w:r>
              <w:rPr>
                <w:rFonts w:hint="eastAsia" w:ascii="宋体" w:hAnsi="宋体" w:cs="宋体"/>
                <w:b/>
                <w:bCs/>
                <w:color w:val="3F3F3F"/>
                <w:kern w:val="0"/>
                <w:sz w:val="22"/>
              </w:rPr>
              <w:t>套</w:t>
            </w:r>
          </w:p>
        </w:tc>
      </w:tr>
      <w:tr w14:paraId="02C60C36">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5AD156F8">
            <w:pPr>
              <w:widowControl/>
              <w:jc w:val="center"/>
              <w:rPr>
                <w:rFonts w:ascii="宋体" w:hAnsi="宋体" w:cs="宋体"/>
                <w:b/>
                <w:bCs/>
                <w:color w:val="3F3F3F"/>
                <w:kern w:val="0"/>
                <w:sz w:val="22"/>
              </w:rPr>
            </w:pPr>
            <w:r>
              <w:rPr>
                <w:rFonts w:hint="eastAsia" w:ascii="宋体" w:hAnsi="宋体" w:cs="宋体"/>
                <w:b/>
                <w:bCs/>
                <w:color w:val="3F3F3F"/>
                <w:kern w:val="0"/>
                <w:sz w:val="22"/>
              </w:rPr>
              <w:t>单价（万元）</w:t>
            </w:r>
          </w:p>
        </w:tc>
        <w:tc>
          <w:tcPr>
            <w:tcW w:w="2268" w:type="dxa"/>
            <w:tcBorders>
              <w:top w:val="nil"/>
              <w:left w:val="nil"/>
              <w:bottom w:val="single" w:color="3F3F3F" w:sz="4" w:space="0"/>
              <w:right w:val="single" w:color="3F3F3F" w:sz="4" w:space="0"/>
            </w:tcBorders>
            <w:shd w:val="clear" w:color="000000" w:fill="FFFFFF"/>
            <w:vAlign w:val="center"/>
          </w:tcPr>
          <w:p w14:paraId="59EC305F">
            <w:pPr>
              <w:widowControl/>
              <w:jc w:val="left"/>
              <w:rPr>
                <w:rFonts w:hint="default" w:ascii="宋体" w:hAnsi="宋体" w:eastAsia="宋体" w:cs="宋体"/>
                <w:b/>
                <w:bCs/>
                <w:color w:val="3F3F3F"/>
                <w:kern w:val="0"/>
                <w:sz w:val="18"/>
                <w:szCs w:val="18"/>
                <w:lang w:val="en-US" w:eastAsia="zh-CN"/>
              </w:rPr>
            </w:pPr>
            <w:r>
              <w:rPr>
                <w:rFonts w:hint="eastAsia" w:ascii="宋体" w:hAnsi="宋体" w:cs="宋体"/>
                <w:b/>
                <w:bCs/>
                <w:color w:val="3F3F3F"/>
                <w:kern w:val="0"/>
                <w:sz w:val="18"/>
                <w:szCs w:val="18"/>
                <w:lang w:val="en-US" w:eastAsia="zh-CN"/>
              </w:rPr>
              <w:t>200</w:t>
            </w:r>
          </w:p>
        </w:tc>
        <w:tc>
          <w:tcPr>
            <w:tcW w:w="1276" w:type="dxa"/>
            <w:tcBorders>
              <w:top w:val="nil"/>
              <w:left w:val="nil"/>
              <w:bottom w:val="single" w:color="3F3F3F" w:sz="4" w:space="0"/>
              <w:right w:val="single" w:color="3F3F3F" w:sz="4" w:space="0"/>
            </w:tcBorders>
            <w:shd w:val="clear" w:color="000000" w:fill="FFFFFF"/>
            <w:vAlign w:val="center"/>
          </w:tcPr>
          <w:p w14:paraId="3D430171">
            <w:pPr>
              <w:widowControl/>
              <w:jc w:val="center"/>
              <w:rPr>
                <w:rFonts w:ascii="宋体" w:hAnsi="宋体" w:cs="宋体"/>
                <w:b/>
                <w:bCs/>
                <w:color w:val="3F3F3F"/>
                <w:kern w:val="0"/>
                <w:sz w:val="22"/>
              </w:rPr>
            </w:pPr>
            <w:r>
              <w:rPr>
                <w:rFonts w:hint="eastAsia" w:ascii="宋体" w:hAnsi="宋体" w:cs="宋体"/>
                <w:b/>
                <w:bCs/>
                <w:color w:val="3F3F3F"/>
                <w:kern w:val="0"/>
                <w:sz w:val="22"/>
              </w:rPr>
              <w:t>总价</w:t>
            </w:r>
          </w:p>
          <w:p w14:paraId="522A9043">
            <w:pPr>
              <w:widowControl/>
              <w:jc w:val="center"/>
              <w:rPr>
                <w:rFonts w:ascii="宋体" w:hAnsi="宋体" w:cs="宋体"/>
                <w:b/>
                <w:bCs/>
                <w:color w:val="3F3F3F"/>
                <w:kern w:val="0"/>
                <w:sz w:val="22"/>
              </w:rPr>
            </w:pPr>
            <w:r>
              <w:rPr>
                <w:rFonts w:hint="eastAsia" w:ascii="宋体" w:hAnsi="宋体" w:cs="宋体"/>
                <w:b/>
                <w:bCs/>
                <w:color w:val="3F3F3F"/>
                <w:kern w:val="0"/>
                <w:sz w:val="22"/>
              </w:rPr>
              <w:t>（万元）</w:t>
            </w:r>
          </w:p>
        </w:tc>
        <w:tc>
          <w:tcPr>
            <w:tcW w:w="942" w:type="dxa"/>
            <w:tcBorders>
              <w:top w:val="nil"/>
              <w:left w:val="nil"/>
              <w:bottom w:val="single" w:color="3F3F3F" w:sz="4" w:space="0"/>
              <w:right w:val="single" w:color="3F3F3F" w:sz="4" w:space="0"/>
            </w:tcBorders>
            <w:shd w:val="clear" w:color="000000" w:fill="FFFFFF"/>
            <w:vAlign w:val="center"/>
          </w:tcPr>
          <w:p w14:paraId="1C614476">
            <w:pPr>
              <w:widowControl/>
              <w:jc w:val="center"/>
              <w:rPr>
                <w:rFonts w:hint="default" w:ascii="宋体" w:hAnsi="宋体" w:eastAsia="宋体" w:cs="宋体"/>
                <w:b/>
                <w:bCs/>
                <w:color w:val="3F3F3F"/>
                <w:kern w:val="0"/>
                <w:sz w:val="18"/>
                <w:szCs w:val="18"/>
                <w:lang w:val="en-US" w:eastAsia="zh-CN"/>
              </w:rPr>
            </w:pPr>
            <w:r>
              <w:rPr>
                <w:rFonts w:hint="eastAsia" w:ascii="宋体" w:hAnsi="宋体" w:cs="宋体"/>
                <w:b/>
                <w:bCs/>
                <w:color w:val="3F3F3F"/>
                <w:kern w:val="0"/>
                <w:sz w:val="18"/>
                <w:szCs w:val="18"/>
                <w:lang w:val="en-US" w:eastAsia="zh-CN"/>
              </w:rPr>
              <w:t>200</w:t>
            </w:r>
          </w:p>
        </w:tc>
        <w:tc>
          <w:tcPr>
            <w:tcW w:w="1367" w:type="dxa"/>
            <w:gridSpan w:val="3"/>
            <w:tcBorders>
              <w:top w:val="nil"/>
              <w:left w:val="nil"/>
              <w:bottom w:val="single" w:color="3F3F3F" w:sz="4" w:space="0"/>
              <w:right w:val="single" w:color="3F3F3F" w:sz="4" w:space="0"/>
            </w:tcBorders>
            <w:shd w:val="clear" w:color="000000" w:fill="FFFFFF"/>
            <w:vAlign w:val="center"/>
          </w:tcPr>
          <w:p w14:paraId="58611031">
            <w:pPr>
              <w:widowControl/>
              <w:jc w:val="center"/>
              <w:rPr>
                <w:rFonts w:ascii="宋体" w:hAnsi="宋体" w:cs="宋体"/>
                <w:b/>
                <w:bCs/>
                <w:color w:val="3F3F3F"/>
                <w:kern w:val="0"/>
                <w:sz w:val="22"/>
              </w:rPr>
            </w:pPr>
            <w:r>
              <w:rPr>
                <w:rFonts w:hint="eastAsia" w:ascii="宋体" w:hAnsi="宋体" w:cs="宋体"/>
                <w:b/>
                <w:bCs/>
                <w:color w:val="3F3F3F"/>
                <w:kern w:val="0"/>
                <w:sz w:val="22"/>
              </w:rPr>
              <w:t>进口/国产</w:t>
            </w:r>
          </w:p>
        </w:tc>
        <w:tc>
          <w:tcPr>
            <w:tcW w:w="1569" w:type="dxa"/>
            <w:tcBorders>
              <w:top w:val="nil"/>
              <w:left w:val="nil"/>
              <w:bottom w:val="single" w:color="3F3F3F" w:sz="4" w:space="0"/>
              <w:right w:val="single" w:color="3F3F3F" w:sz="4" w:space="0"/>
            </w:tcBorders>
            <w:shd w:val="clear" w:color="000000" w:fill="FFFFFF"/>
            <w:vAlign w:val="center"/>
          </w:tcPr>
          <w:p w14:paraId="1CB1055C">
            <w:pPr>
              <w:widowControl/>
              <w:jc w:val="left"/>
              <w:rPr>
                <w:rFonts w:ascii="宋体" w:hAnsi="宋体" w:cs="宋体"/>
                <w:b/>
                <w:bCs/>
                <w:color w:val="3F3F3F"/>
                <w:kern w:val="0"/>
                <w:sz w:val="18"/>
                <w:szCs w:val="18"/>
              </w:rPr>
            </w:pPr>
            <w:r>
              <w:rPr>
                <w:rFonts w:hint="eastAsia" w:ascii="宋体" w:hAnsi="宋体" w:cs="宋体"/>
                <w:b/>
                <w:bCs/>
                <w:color w:val="3F3F3F"/>
                <w:kern w:val="0"/>
                <w:sz w:val="18"/>
                <w:szCs w:val="18"/>
              </w:rPr>
              <w:t>进口</w:t>
            </w:r>
          </w:p>
        </w:tc>
      </w:tr>
      <w:tr w14:paraId="4B91C502">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23C911B6">
            <w:pPr>
              <w:widowControl/>
              <w:jc w:val="center"/>
              <w:rPr>
                <w:rFonts w:ascii="宋体" w:hAnsi="宋体" w:cs="宋体"/>
                <w:b/>
                <w:bCs/>
                <w:color w:val="3F3F3F"/>
                <w:kern w:val="0"/>
                <w:sz w:val="22"/>
              </w:rPr>
            </w:pPr>
            <w:r>
              <w:rPr>
                <w:rFonts w:hint="eastAsia" w:ascii="宋体" w:hAnsi="宋体" w:cs="宋体"/>
                <w:b/>
                <w:bCs/>
                <w:color w:val="3F3F3F"/>
                <w:kern w:val="0"/>
                <w:sz w:val="22"/>
              </w:rPr>
              <w:t>配套耗材或试剂情况</w:t>
            </w:r>
          </w:p>
        </w:tc>
        <w:tc>
          <w:tcPr>
            <w:tcW w:w="3544" w:type="dxa"/>
            <w:gridSpan w:val="2"/>
            <w:tcBorders>
              <w:top w:val="single" w:color="3F3F3F" w:sz="4" w:space="0"/>
              <w:left w:val="nil"/>
              <w:bottom w:val="single" w:color="3F3F3F" w:sz="4" w:space="0"/>
              <w:right w:val="single" w:color="3F3F3F" w:sz="4" w:space="0"/>
            </w:tcBorders>
            <w:shd w:val="clear" w:color="000000" w:fill="FFFFFF"/>
            <w:vAlign w:val="center"/>
          </w:tcPr>
          <w:p w14:paraId="604283C1">
            <w:pPr>
              <w:widowControl/>
              <w:jc w:val="center"/>
              <w:rPr>
                <w:rFonts w:ascii="宋体" w:hAnsi="宋体" w:cs="宋体"/>
                <w:b/>
                <w:bCs/>
                <w:color w:val="3F3F3F"/>
                <w:kern w:val="0"/>
                <w:sz w:val="22"/>
              </w:rPr>
            </w:pPr>
            <w:r>
              <w:rPr>
                <w:rFonts w:hint="eastAsia" w:ascii="宋体" w:hAnsi="宋体" w:cs="宋体"/>
                <w:b/>
                <w:bCs/>
                <w:color w:val="3F3F3F"/>
                <w:kern w:val="0"/>
                <w:sz w:val="22"/>
              </w:rPr>
              <w:t>开放   □</w:t>
            </w:r>
          </w:p>
        </w:tc>
        <w:tc>
          <w:tcPr>
            <w:tcW w:w="2309" w:type="dxa"/>
            <w:gridSpan w:val="4"/>
            <w:tcBorders>
              <w:top w:val="single" w:color="3F3F3F" w:sz="4" w:space="0"/>
              <w:left w:val="nil"/>
              <w:bottom w:val="single" w:color="3F3F3F" w:sz="4" w:space="0"/>
              <w:right w:val="single" w:color="3F3F3F" w:sz="4" w:space="0"/>
            </w:tcBorders>
            <w:shd w:val="clear" w:color="000000" w:fill="FFFFFF"/>
            <w:vAlign w:val="center"/>
          </w:tcPr>
          <w:p w14:paraId="32B27AE8">
            <w:pPr>
              <w:widowControl/>
              <w:jc w:val="center"/>
              <w:rPr>
                <w:rFonts w:ascii="宋体" w:hAnsi="宋体" w:cs="宋体"/>
                <w:b/>
                <w:bCs/>
                <w:color w:val="3F3F3F"/>
                <w:kern w:val="0"/>
                <w:sz w:val="22"/>
              </w:rPr>
            </w:pPr>
            <w:r>
              <w:rPr>
                <w:rFonts w:hint="eastAsia" w:ascii="宋体" w:hAnsi="宋体" w:cs="宋体"/>
                <w:b/>
                <w:bCs/>
                <w:color w:val="3F3F3F"/>
                <w:kern w:val="0"/>
                <w:sz w:val="22"/>
              </w:rPr>
              <w:t xml:space="preserve">专用√   </w:t>
            </w:r>
          </w:p>
        </w:tc>
        <w:tc>
          <w:tcPr>
            <w:tcW w:w="1569" w:type="dxa"/>
            <w:tcBorders>
              <w:top w:val="nil"/>
              <w:left w:val="nil"/>
              <w:bottom w:val="single" w:color="3F3F3F" w:sz="4" w:space="0"/>
              <w:right w:val="single" w:color="3F3F3F" w:sz="4" w:space="0"/>
            </w:tcBorders>
            <w:shd w:val="clear" w:color="000000" w:fill="FFFFFF"/>
            <w:vAlign w:val="center"/>
          </w:tcPr>
          <w:p w14:paraId="50ED47F4">
            <w:pPr>
              <w:widowControl/>
              <w:jc w:val="center"/>
              <w:rPr>
                <w:rFonts w:ascii="宋体" w:hAnsi="宋体" w:cs="宋体"/>
                <w:b/>
                <w:bCs/>
                <w:color w:val="3F3F3F"/>
                <w:kern w:val="0"/>
                <w:sz w:val="22"/>
              </w:rPr>
            </w:pPr>
            <w:r>
              <w:rPr>
                <w:rFonts w:hint="eastAsia" w:ascii="宋体" w:hAnsi="宋体" w:cs="宋体"/>
                <w:b/>
                <w:bCs/>
                <w:color w:val="3F3F3F"/>
                <w:kern w:val="0"/>
                <w:sz w:val="22"/>
              </w:rPr>
              <w:t xml:space="preserve">无  </w:t>
            </w:r>
            <w:r>
              <w:rPr>
                <w:rFonts w:ascii="宋体" w:hAnsi="宋体" w:cs="宋体"/>
                <w:b/>
                <w:bCs/>
                <w:color w:val="3F3F3F"/>
                <w:kern w:val="0"/>
                <w:sz w:val="22"/>
              </w:rPr>
              <w:t xml:space="preserve"> </w:t>
            </w:r>
            <w:r>
              <w:rPr>
                <w:rFonts w:hint="eastAsia" w:ascii="宋体" w:hAnsi="宋体" w:cs="宋体"/>
                <w:b/>
                <w:bCs/>
                <w:color w:val="3F3F3F"/>
                <w:kern w:val="0"/>
                <w:sz w:val="22"/>
              </w:rPr>
              <w:t>□</w:t>
            </w:r>
          </w:p>
        </w:tc>
      </w:tr>
      <w:tr w14:paraId="3EEDDE38">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4DDC2CD6">
            <w:pPr>
              <w:widowControl/>
              <w:jc w:val="center"/>
              <w:rPr>
                <w:rFonts w:ascii="宋体" w:hAnsi="宋体" w:cs="宋体"/>
                <w:b/>
                <w:bCs/>
                <w:color w:val="3F3F3F"/>
                <w:kern w:val="0"/>
                <w:sz w:val="22"/>
              </w:rPr>
            </w:pPr>
            <w:r>
              <w:rPr>
                <w:rFonts w:hint="eastAsia" w:ascii="宋体" w:hAnsi="宋体" w:cs="宋体"/>
                <w:b/>
                <w:bCs/>
                <w:color w:val="3F3F3F"/>
                <w:kern w:val="0"/>
                <w:sz w:val="22"/>
              </w:rPr>
              <w:t>是否有医疗器械</w:t>
            </w:r>
          </w:p>
          <w:p w14:paraId="4A5803EE">
            <w:pPr>
              <w:widowControl/>
              <w:jc w:val="center"/>
              <w:rPr>
                <w:rFonts w:ascii="宋体" w:hAnsi="宋体" w:cs="宋体"/>
                <w:b/>
                <w:bCs/>
                <w:color w:val="3F3F3F"/>
                <w:kern w:val="0"/>
                <w:sz w:val="22"/>
              </w:rPr>
            </w:pPr>
            <w:r>
              <w:rPr>
                <w:rFonts w:hint="eastAsia" w:ascii="宋体" w:hAnsi="宋体" w:cs="宋体"/>
                <w:b/>
                <w:bCs/>
                <w:color w:val="3F3F3F"/>
                <w:kern w:val="0"/>
                <w:sz w:val="22"/>
              </w:rPr>
              <w:t>注册证</w:t>
            </w:r>
          </w:p>
        </w:tc>
        <w:tc>
          <w:tcPr>
            <w:tcW w:w="3544" w:type="dxa"/>
            <w:gridSpan w:val="2"/>
            <w:tcBorders>
              <w:top w:val="single" w:color="3F3F3F" w:sz="4" w:space="0"/>
              <w:left w:val="nil"/>
              <w:bottom w:val="single" w:color="3F3F3F" w:sz="4" w:space="0"/>
              <w:right w:val="single" w:color="3F3F3F" w:sz="4" w:space="0"/>
            </w:tcBorders>
            <w:shd w:val="clear" w:color="000000" w:fill="FFFFFF"/>
            <w:vAlign w:val="center"/>
          </w:tcPr>
          <w:p w14:paraId="1C827C11">
            <w:pPr>
              <w:widowControl/>
              <w:jc w:val="center"/>
              <w:rPr>
                <w:rFonts w:ascii="宋体" w:hAnsi="宋体" w:cs="宋体"/>
                <w:b/>
                <w:bCs/>
                <w:color w:val="3F3F3F"/>
                <w:kern w:val="0"/>
                <w:sz w:val="22"/>
              </w:rPr>
            </w:pPr>
            <w:r>
              <w:rPr>
                <w:rFonts w:hint="eastAsia" w:ascii="宋体" w:hAnsi="宋体" w:cs="宋体"/>
                <w:b/>
                <w:bCs/>
                <w:color w:val="3F3F3F"/>
                <w:kern w:val="0"/>
                <w:sz w:val="22"/>
              </w:rPr>
              <w:t xml:space="preserve">有   √                  </w:t>
            </w:r>
          </w:p>
        </w:tc>
        <w:tc>
          <w:tcPr>
            <w:tcW w:w="3878" w:type="dxa"/>
            <w:gridSpan w:val="5"/>
            <w:tcBorders>
              <w:top w:val="single" w:color="3F3F3F" w:sz="4" w:space="0"/>
              <w:left w:val="nil"/>
              <w:bottom w:val="single" w:color="3F3F3F" w:sz="4" w:space="0"/>
              <w:right w:val="single" w:color="3F3F3F" w:sz="4" w:space="0"/>
            </w:tcBorders>
            <w:shd w:val="clear" w:color="000000" w:fill="FFFFFF"/>
            <w:vAlign w:val="center"/>
          </w:tcPr>
          <w:p w14:paraId="5AA6266C">
            <w:pPr>
              <w:widowControl/>
              <w:jc w:val="center"/>
              <w:rPr>
                <w:rFonts w:ascii="宋体" w:hAnsi="宋体" w:cs="宋体"/>
                <w:b/>
                <w:bCs/>
                <w:color w:val="3F3F3F"/>
                <w:kern w:val="0"/>
                <w:sz w:val="22"/>
              </w:rPr>
            </w:pPr>
            <w:r>
              <w:rPr>
                <w:rFonts w:hint="eastAsia" w:ascii="宋体" w:hAnsi="宋体" w:cs="宋体"/>
                <w:b/>
                <w:bCs/>
                <w:color w:val="3F3F3F"/>
                <w:kern w:val="0"/>
                <w:sz w:val="22"/>
              </w:rPr>
              <w:t>无   □</w:t>
            </w:r>
          </w:p>
        </w:tc>
      </w:tr>
      <w:tr w14:paraId="1E5A0DCD">
        <w:tblPrEx>
          <w:tblCellMar>
            <w:top w:w="0" w:type="dxa"/>
            <w:left w:w="108" w:type="dxa"/>
            <w:bottom w:w="0" w:type="dxa"/>
            <w:right w:w="108" w:type="dxa"/>
          </w:tblCellMar>
        </w:tblPrEx>
        <w:trPr>
          <w:gridBefore w:val="1"/>
          <w:wBefore w:w="8" w:type="dxa"/>
          <w:trHeight w:val="885" w:hRule="atLeast"/>
          <w:jc w:val="center"/>
        </w:trPr>
        <w:tc>
          <w:tcPr>
            <w:tcW w:w="9626" w:type="dxa"/>
            <w:gridSpan w:val="8"/>
            <w:tcBorders>
              <w:top w:val="single" w:color="3F3F3F" w:sz="4" w:space="0"/>
              <w:left w:val="single" w:color="3F3F3F" w:sz="4" w:space="0"/>
              <w:bottom w:val="single" w:color="3F3F3F" w:sz="4" w:space="0"/>
              <w:right w:val="single" w:color="3F3F3F" w:sz="4" w:space="0"/>
            </w:tcBorders>
            <w:shd w:val="clear" w:color="000000" w:fill="FFFFFF"/>
            <w:vAlign w:val="center"/>
          </w:tcPr>
          <w:p w14:paraId="3FC77E1B">
            <w:pPr>
              <w:widowControl/>
              <w:jc w:val="left"/>
              <w:rPr>
                <w:rFonts w:ascii="宋体" w:hAnsi="宋体" w:cs="宋体"/>
                <w:b/>
                <w:bCs/>
                <w:color w:val="3F3F3F"/>
                <w:kern w:val="0"/>
                <w:sz w:val="22"/>
              </w:rPr>
            </w:pPr>
            <w:r>
              <w:rPr>
                <w:rFonts w:hint="eastAsia" w:ascii="宋体" w:hAnsi="宋体" w:cs="宋体"/>
                <w:b/>
                <w:bCs/>
                <w:color w:val="3F3F3F"/>
                <w:kern w:val="0"/>
                <w:sz w:val="22"/>
              </w:rPr>
              <w:t>二、市场情况</w:t>
            </w:r>
            <w:r>
              <w:rPr>
                <w:rFonts w:hint="eastAsia" w:ascii="宋体" w:hAnsi="宋体" w:cs="宋体"/>
                <w:b/>
                <w:bCs/>
                <w:color w:val="FF0000"/>
                <w:kern w:val="0"/>
                <w:sz w:val="22"/>
              </w:rPr>
              <w:t>（采购总金额1</w:t>
            </w:r>
            <w:r>
              <w:rPr>
                <w:rFonts w:ascii="宋体" w:hAnsi="宋体" w:cs="宋体"/>
                <w:b/>
                <w:bCs/>
                <w:color w:val="FF0000"/>
                <w:kern w:val="0"/>
                <w:sz w:val="22"/>
              </w:rPr>
              <w:t>0</w:t>
            </w:r>
            <w:r>
              <w:rPr>
                <w:rFonts w:hint="eastAsia" w:ascii="宋体" w:hAnsi="宋体" w:cs="宋体"/>
                <w:b/>
                <w:bCs/>
                <w:color w:val="FF0000"/>
                <w:kern w:val="0"/>
                <w:sz w:val="22"/>
              </w:rPr>
              <w:t>万元以上设备填写）</w:t>
            </w:r>
          </w:p>
        </w:tc>
      </w:tr>
      <w:tr w14:paraId="2F7D425A">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409DF95D">
            <w:pPr>
              <w:widowControl/>
              <w:jc w:val="center"/>
              <w:rPr>
                <w:rFonts w:ascii="宋体" w:hAnsi="宋体" w:cs="宋体"/>
                <w:b/>
                <w:bCs/>
                <w:color w:val="3F3F3F"/>
                <w:kern w:val="0"/>
                <w:sz w:val="22"/>
              </w:rPr>
            </w:pPr>
            <w:r>
              <w:rPr>
                <w:rFonts w:hint="eastAsia" w:ascii="宋体" w:hAnsi="宋体" w:cs="宋体"/>
                <w:b/>
                <w:bCs/>
                <w:color w:val="3F3F3F"/>
                <w:kern w:val="0"/>
                <w:sz w:val="22"/>
              </w:rPr>
              <w:t>推荐品牌</w:t>
            </w:r>
          </w:p>
        </w:tc>
        <w:tc>
          <w:tcPr>
            <w:tcW w:w="2268" w:type="dxa"/>
            <w:tcBorders>
              <w:top w:val="nil"/>
              <w:left w:val="nil"/>
              <w:bottom w:val="single" w:color="3F3F3F" w:sz="4" w:space="0"/>
              <w:right w:val="single" w:color="3F3F3F" w:sz="4" w:space="0"/>
            </w:tcBorders>
            <w:shd w:val="clear" w:color="000000" w:fill="FFFFFF"/>
            <w:vAlign w:val="center"/>
          </w:tcPr>
          <w:p w14:paraId="7B7EC156">
            <w:pPr>
              <w:widowControl/>
              <w:jc w:val="center"/>
              <w:rPr>
                <w:rFonts w:ascii="宋体" w:hAnsi="宋体" w:cs="宋体"/>
                <w:b/>
                <w:bCs/>
                <w:color w:val="3F3F3F"/>
                <w:kern w:val="0"/>
                <w:sz w:val="22"/>
              </w:rPr>
            </w:pPr>
            <w:r>
              <w:rPr>
                <w:rFonts w:hint="eastAsia" w:ascii="宋体" w:hAnsi="宋体" w:cs="宋体"/>
                <w:b/>
                <w:bCs/>
                <w:color w:val="3F3F3F"/>
                <w:kern w:val="0"/>
                <w:sz w:val="22"/>
              </w:rPr>
              <w:t>规格型号</w:t>
            </w:r>
          </w:p>
        </w:tc>
        <w:tc>
          <w:tcPr>
            <w:tcW w:w="1276" w:type="dxa"/>
            <w:tcBorders>
              <w:top w:val="nil"/>
              <w:left w:val="nil"/>
              <w:bottom w:val="single" w:color="3F3F3F" w:sz="4" w:space="0"/>
              <w:right w:val="single" w:color="3F3F3F" w:sz="4" w:space="0"/>
            </w:tcBorders>
            <w:shd w:val="clear" w:color="000000" w:fill="FFFFFF"/>
            <w:vAlign w:val="center"/>
          </w:tcPr>
          <w:p w14:paraId="12848E2A">
            <w:pPr>
              <w:widowControl/>
              <w:jc w:val="center"/>
              <w:rPr>
                <w:rFonts w:ascii="宋体" w:hAnsi="宋体" w:cs="宋体"/>
                <w:b/>
                <w:bCs/>
                <w:color w:val="3F3F3F"/>
                <w:kern w:val="0"/>
                <w:sz w:val="22"/>
              </w:rPr>
            </w:pPr>
            <w:r>
              <w:rPr>
                <w:rFonts w:hint="eastAsia" w:ascii="宋体" w:hAnsi="宋体" w:cs="宋体"/>
                <w:b/>
                <w:bCs/>
                <w:color w:val="3F3F3F"/>
                <w:kern w:val="0"/>
                <w:sz w:val="22"/>
              </w:rPr>
              <w:t>参考价格</w:t>
            </w:r>
          </w:p>
        </w:tc>
        <w:tc>
          <w:tcPr>
            <w:tcW w:w="1329" w:type="dxa"/>
            <w:gridSpan w:val="2"/>
            <w:tcBorders>
              <w:top w:val="nil"/>
              <w:left w:val="nil"/>
              <w:bottom w:val="single" w:color="3F3F3F" w:sz="4" w:space="0"/>
              <w:right w:val="single" w:color="3F3F3F" w:sz="4" w:space="0"/>
            </w:tcBorders>
            <w:shd w:val="clear" w:color="000000" w:fill="FFFFFF"/>
            <w:vAlign w:val="center"/>
          </w:tcPr>
          <w:p w14:paraId="17729449">
            <w:pPr>
              <w:widowControl/>
              <w:jc w:val="center"/>
              <w:rPr>
                <w:rFonts w:ascii="宋体" w:hAnsi="宋体" w:cs="宋体"/>
                <w:b/>
                <w:bCs/>
                <w:color w:val="3F3F3F"/>
                <w:kern w:val="0"/>
                <w:sz w:val="22"/>
              </w:rPr>
            </w:pPr>
            <w:r>
              <w:rPr>
                <w:rFonts w:hint="eastAsia" w:ascii="宋体" w:hAnsi="宋体" w:cs="宋体"/>
                <w:b/>
                <w:bCs/>
                <w:color w:val="3F3F3F"/>
                <w:kern w:val="0"/>
                <w:sz w:val="22"/>
              </w:rPr>
              <w:t>使用医院</w:t>
            </w:r>
          </w:p>
          <w:p w14:paraId="63EFC846">
            <w:pPr>
              <w:widowControl/>
              <w:jc w:val="center"/>
              <w:rPr>
                <w:rFonts w:ascii="宋体" w:hAnsi="宋体" w:cs="宋体"/>
                <w:b/>
                <w:bCs/>
                <w:color w:val="3F3F3F"/>
                <w:kern w:val="0"/>
                <w:sz w:val="22"/>
              </w:rPr>
            </w:pPr>
            <w:r>
              <w:rPr>
                <w:rFonts w:hint="eastAsia" w:ascii="宋体" w:hAnsi="宋体" w:cs="宋体"/>
                <w:b/>
                <w:bCs/>
                <w:color w:val="3F3F3F"/>
                <w:kern w:val="0"/>
                <w:sz w:val="22"/>
              </w:rPr>
              <w:t>名称</w:t>
            </w:r>
          </w:p>
        </w:tc>
        <w:tc>
          <w:tcPr>
            <w:tcW w:w="972" w:type="dxa"/>
            <w:tcBorders>
              <w:top w:val="nil"/>
              <w:left w:val="nil"/>
              <w:bottom w:val="single" w:color="3F3F3F" w:sz="4" w:space="0"/>
              <w:right w:val="single" w:color="3F3F3F" w:sz="4" w:space="0"/>
            </w:tcBorders>
            <w:shd w:val="clear" w:color="000000" w:fill="FFFFFF"/>
            <w:vAlign w:val="center"/>
          </w:tcPr>
          <w:p w14:paraId="4E405C48">
            <w:pPr>
              <w:widowControl/>
              <w:jc w:val="center"/>
              <w:rPr>
                <w:rFonts w:ascii="宋体" w:hAnsi="宋体" w:cs="宋体"/>
                <w:b/>
                <w:bCs/>
                <w:color w:val="3F3F3F"/>
                <w:kern w:val="0"/>
                <w:sz w:val="22"/>
              </w:rPr>
            </w:pPr>
            <w:r>
              <w:rPr>
                <w:rFonts w:hint="eastAsia" w:ascii="宋体" w:hAnsi="宋体" w:cs="宋体"/>
                <w:b/>
                <w:bCs/>
                <w:color w:val="3F3F3F"/>
                <w:kern w:val="0"/>
                <w:sz w:val="22"/>
              </w:rPr>
              <w:t>供应商</w:t>
            </w:r>
          </w:p>
        </w:tc>
        <w:tc>
          <w:tcPr>
            <w:tcW w:w="1577" w:type="dxa"/>
            <w:gridSpan w:val="2"/>
            <w:tcBorders>
              <w:top w:val="nil"/>
              <w:left w:val="nil"/>
              <w:bottom w:val="single" w:color="3F3F3F" w:sz="4" w:space="0"/>
              <w:right w:val="single" w:color="3F3F3F" w:sz="4" w:space="0"/>
            </w:tcBorders>
            <w:shd w:val="clear" w:color="000000" w:fill="FFFFFF"/>
            <w:vAlign w:val="center"/>
          </w:tcPr>
          <w:p w14:paraId="6F53E401">
            <w:pPr>
              <w:widowControl/>
              <w:jc w:val="center"/>
              <w:rPr>
                <w:rFonts w:ascii="宋体" w:hAnsi="宋体" w:cs="宋体"/>
                <w:b/>
                <w:bCs/>
                <w:color w:val="3F3F3F"/>
                <w:kern w:val="0"/>
                <w:sz w:val="22"/>
              </w:rPr>
            </w:pPr>
            <w:r>
              <w:rPr>
                <w:rFonts w:hint="eastAsia" w:ascii="宋体" w:hAnsi="宋体" w:cs="宋体"/>
                <w:b/>
                <w:bCs/>
                <w:color w:val="3F3F3F"/>
                <w:kern w:val="0"/>
                <w:sz w:val="22"/>
              </w:rPr>
              <w:t>联系人（电话）</w:t>
            </w:r>
          </w:p>
        </w:tc>
      </w:tr>
      <w:tr w14:paraId="76391A85">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2190144A">
            <w:pPr>
              <w:widowControl/>
              <w:jc w:val="left"/>
              <w:rPr>
                <w:rFonts w:ascii="宋体" w:hAnsi="宋体" w:cs="宋体"/>
                <w:b/>
                <w:bCs/>
                <w:color w:val="3F3F3F"/>
                <w:kern w:val="0"/>
                <w:sz w:val="22"/>
              </w:rPr>
            </w:pPr>
            <w:r>
              <w:rPr>
                <w:rFonts w:hint="eastAsia" w:ascii="宋体" w:hAnsi="宋体" w:cs="宋体"/>
                <w:b/>
                <w:bCs/>
                <w:color w:val="3F3F3F"/>
                <w:kern w:val="0"/>
                <w:sz w:val="22"/>
              </w:rPr>
              <w:t>1、法国梅里埃</w:t>
            </w:r>
          </w:p>
        </w:tc>
        <w:tc>
          <w:tcPr>
            <w:tcW w:w="2268" w:type="dxa"/>
            <w:tcBorders>
              <w:top w:val="nil"/>
              <w:left w:val="nil"/>
              <w:bottom w:val="single" w:color="3F3F3F" w:sz="4" w:space="0"/>
              <w:right w:val="single" w:color="3F3F3F" w:sz="4" w:space="0"/>
            </w:tcBorders>
            <w:shd w:val="clear" w:color="000000" w:fill="FFFFFF"/>
            <w:vAlign w:val="center"/>
          </w:tcPr>
          <w:p w14:paraId="05139142">
            <w:pPr>
              <w:widowControl/>
              <w:jc w:val="left"/>
              <w:rPr>
                <w:rFonts w:ascii="宋体" w:hAnsi="宋体" w:cs="宋体"/>
                <w:b/>
                <w:bCs/>
                <w:color w:val="3F3F3F"/>
                <w:kern w:val="0"/>
                <w:sz w:val="22"/>
              </w:rPr>
            </w:pPr>
            <w:r>
              <w:rPr>
                <w:rFonts w:hint="eastAsia" w:ascii="宋体" w:hAnsi="宋体" w:cs="宋体"/>
                <w:b/>
                <w:bCs/>
                <w:color w:val="3F3F3F"/>
                <w:kern w:val="0"/>
                <w:sz w:val="22"/>
              </w:rPr>
              <w:t>VITEK MS</w:t>
            </w:r>
          </w:p>
        </w:tc>
        <w:tc>
          <w:tcPr>
            <w:tcW w:w="1276" w:type="dxa"/>
            <w:tcBorders>
              <w:top w:val="nil"/>
              <w:left w:val="nil"/>
              <w:bottom w:val="single" w:color="3F3F3F" w:sz="4" w:space="0"/>
              <w:right w:val="single" w:color="3F3F3F" w:sz="4" w:space="0"/>
            </w:tcBorders>
            <w:shd w:val="clear" w:color="000000" w:fill="FFFFFF"/>
            <w:vAlign w:val="center"/>
          </w:tcPr>
          <w:p w14:paraId="46B6A25A">
            <w:pPr>
              <w:widowControl/>
              <w:jc w:val="left"/>
              <w:rPr>
                <w:rFonts w:ascii="宋体" w:hAnsi="宋体" w:cs="宋体"/>
                <w:b/>
                <w:bCs/>
                <w:color w:val="auto"/>
                <w:kern w:val="0"/>
                <w:sz w:val="22"/>
              </w:rPr>
            </w:pPr>
            <w:r>
              <w:rPr>
                <w:rFonts w:hint="eastAsia" w:ascii="宋体" w:hAnsi="宋体" w:cs="宋体"/>
                <w:b/>
                <w:bCs/>
                <w:color w:val="auto"/>
                <w:kern w:val="0"/>
                <w:sz w:val="22"/>
              </w:rPr>
              <w:t>260万</w:t>
            </w:r>
          </w:p>
        </w:tc>
        <w:tc>
          <w:tcPr>
            <w:tcW w:w="1329" w:type="dxa"/>
            <w:gridSpan w:val="2"/>
            <w:tcBorders>
              <w:top w:val="nil"/>
              <w:left w:val="nil"/>
              <w:bottom w:val="single" w:color="3F3F3F" w:sz="4" w:space="0"/>
              <w:right w:val="single" w:color="3F3F3F" w:sz="4" w:space="0"/>
            </w:tcBorders>
            <w:shd w:val="clear" w:color="000000" w:fill="FFFFFF"/>
            <w:vAlign w:val="center"/>
          </w:tcPr>
          <w:p w14:paraId="73556718">
            <w:pPr>
              <w:widowControl/>
              <w:jc w:val="left"/>
              <w:rPr>
                <w:rFonts w:ascii="宋体" w:hAnsi="宋体" w:cs="宋体"/>
                <w:b/>
                <w:bCs/>
                <w:color w:val="auto"/>
                <w:kern w:val="0"/>
                <w:sz w:val="22"/>
              </w:rPr>
            </w:pPr>
            <w:r>
              <w:rPr>
                <w:rFonts w:hint="eastAsia" w:ascii="宋体" w:hAnsi="宋体" w:cs="宋体"/>
                <w:b/>
                <w:bCs/>
                <w:color w:val="auto"/>
                <w:kern w:val="0"/>
                <w:sz w:val="22"/>
              </w:rPr>
              <w:t>北大深圳医院</w:t>
            </w:r>
          </w:p>
        </w:tc>
        <w:tc>
          <w:tcPr>
            <w:tcW w:w="972" w:type="dxa"/>
            <w:tcBorders>
              <w:top w:val="nil"/>
              <w:left w:val="nil"/>
              <w:bottom w:val="single" w:color="3F3F3F" w:sz="4" w:space="0"/>
              <w:right w:val="single" w:color="3F3F3F" w:sz="4" w:space="0"/>
            </w:tcBorders>
            <w:shd w:val="clear" w:color="000000" w:fill="FFFFFF"/>
            <w:vAlign w:val="center"/>
          </w:tcPr>
          <w:p w14:paraId="086BCA74">
            <w:pPr>
              <w:widowControl/>
              <w:jc w:val="left"/>
              <w:rPr>
                <w:rFonts w:ascii="宋体" w:hAnsi="宋体" w:cs="宋体"/>
                <w:b/>
                <w:bCs/>
                <w:color w:val="auto"/>
                <w:kern w:val="0"/>
                <w:sz w:val="22"/>
              </w:rPr>
            </w:pPr>
            <w:r>
              <w:rPr>
                <w:rFonts w:hint="eastAsia" w:ascii="宋体" w:hAnsi="宋体" w:cs="宋体"/>
                <w:b/>
                <w:bCs/>
                <w:color w:val="auto"/>
                <w:kern w:val="0"/>
                <w:sz w:val="22"/>
              </w:rPr>
              <w:t>广州市番禺区华鑫科技有限公司</w:t>
            </w:r>
          </w:p>
        </w:tc>
        <w:tc>
          <w:tcPr>
            <w:tcW w:w="1577" w:type="dxa"/>
            <w:gridSpan w:val="2"/>
            <w:tcBorders>
              <w:top w:val="nil"/>
              <w:left w:val="nil"/>
              <w:bottom w:val="single" w:color="3F3F3F" w:sz="4" w:space="0"/>
              <w:right w:val="single" w:color="3F3F3F" w:sz="4" w:space="0"/>
            </w:tcBorders>
            <w:shd w:val="clear" w:color="000000" w:fill="FFFFFF"/>
            <w:vAlign w:val="center"/>
          </w:tcPr>
          <w:p w14:paraId="419184D4">
            <w:pPr>
              <w:widowControl/>
              <w:jc w:val="left"/>
              <w:rPr>
                <w:rFonts w:ascii="宋体" w:hAnsi="宋体" w:cs="宋体"/>
                <w:b/>
                <w:bCs/>
                <w:color w:val="auto"/>
                <w:kern w:val="0"/>
                <w:sz w:val="22"/>
              </w:rPr>
            </w:pPr>
            <w:r>
              <w:rPr>
                <w:rFonts w:hint="eastAsia" w:ascii="宋体" w:hAnsi="宋体" w:cs="宋体"/>
                <w:b/>
                <w:bCs/>
                <w:color w:val="auto"/>
                <w:kern w:val="0"/>
                <w:sz w:val="22"/>
              </w:rPr>
              <w:t>李经理02066826868</w:t>
            </w:r>
          </w:p>
        </w:tc>
      </w:tr>
      <w:tr w14:paraId="79D7BD20">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02F6FFF7">
            <w:pPr>
              <w:widowControl/>
              <w:jc w:val="left"/>
              <w:rPr>
                <w:rFonts w:ascii="宋体" w:hAnsi="宋体" w:cs="宋体"/>
                <w:b/>
                <w:bCs/>
                <w:color w:val="3F3F3F"/>
                <w:kern w:val="0"/>
                <w:sz w:val="22"/>
              </w:rPr>
            </w:pPr>
            <w:r>
              <w:rPr>
                <w:rFonts w:hint="eastAsia" w:ascii="宋体" w:hAnsi="宋体" w:cs="宋体"/>
                <w:b/>
                <w:bCs/>
                <w:color w:val="3F3F3F"/>
                <w:kern w:val="0"/>
                <w:sz w:val="22"/>
              </w:rPr>
              <w:t>2、布鲁克</w:t>
            </w:r>
          </w:p>
        </w:tc>
        <w:tc>
          <w:tcPr>
            <w:tcW w:w="2268" w:type="dxa"/>
            <w:tcBorders>
              <w:top w:val="nil"/>
              <w:left w:val="nil"/>
              <w:bottom w:val="single" w:color="3F3F3F" w:sz="4" w:space="0"/>
              <w:right w:val="single" w:color="3F3F3F" w:sz="4" w:space="0"/>
            </w:tcBorders>
            <w:shd w:val="clear" w:color="000000" w:fill="FFFFFF"/>
            <w:vAlign w:val="center"/>
          </w:tcPr>
          <w:p w14:paraId="26FC8CB8">
            <w:pPr>
              <w:widowControl/>
              <w:jc w:val="left"/>
              <w:rPr>
                <w:rFonts w:ascii="宋体" w:hAnsi="宋体" w:cs="宋体"/>
                <w:b/>
                <w:bCs/>
                <w:color w:val="3F3F3F"/>
                <w:kern w:val="0"/>
                <w:sz w:val="22"/>
              </w:rPr>
            </w:pPr>
            <w:r>
              <w:rPr>
                <w:rFonts w:hint="eastAsia" w:ascii="宋体" w:hAnsi="宋体" w:cs="宋体"/>
                <w:b/>
                <w:bCs/>
                <w:color w:val="3F3F3F"/>
                <w:kern w:val="0"/>
                <w:sz w:val="22"/>
              </w:rPr>
              <w:t>Microflex</w:t>
            </w:r>
          </w:p>
        </w:tc>
        <w:tc>
          <w:tcPr>
            <w:tcW w:w="1276" w:type="dxa"/>
            <w:tcBorders>
              <w:top w:val="nil"/>
              <w:left w:val="nil"/>
              <w:bottom w:val="single" w:color="3F3F3F" w:sz="4" w:space="0"/>
              <w:right w:val="single" w:color="3F3F3F" w:sz="4" w:space="0"/>
            </w:tcBorders>
            <w:shd w:val="clear" w:color="000000" w:fill="FFFFFF"/>
            <w:vAlign w:val="center"/>
          </w:tcPr>
          <w:p w14:paraId="090B2A74">
            <w:pPr>
              <w:widowControl/>
              <w:jc w:val="left"/>
              <w:rPr>
                <w:rFonts w:ascii="宋体" w:hAnsi="宋体" w:cs="宋体"/>
                <w:b/>
                <w:bCs/>
                <w:color w:val="auto"/>
                <w:kern w:val="0"/>
                <w:sz w:val="22"/>
              </w:rPr>
            </w:pPr>
            <w:r>
              <w:rPr>
                <w:rFonts w:hint="eastAsia" w:ascii="宋体" w:hAnsi="宋体" w:cs="宋体"/>
                <w:b/>
                <w:bCs/>
                <w:color w:val="auto"/>
                <w:kern w:val="0"/>
                <w:sz w:val="22"/>
              </w:rPr>
              <w:t>216.5万</w:t>
            </w:r>
          </w:p>
        </w:tc>
        <w:tc>
          <w:tcPr>
            <w:tcW w:w="1329" w:type="dxa"/>
            <w:gridSpan w:val="2"/>
            <w:tcBorders>
              <w:top w:val="nil"/>
              <w:left w:val="nil"/>
              <w:bottom w:val="single" w:color="3F3F3F" w:sz="4" w:space="0"/>
              <w:right w:val="single" w:color="3F3F3F" w:sz="4" w:space="0"/>
            </w:tcBorders>
            <w:shd w:val="clear" w:color="000000" w:fill="FFFFFF"/>
            <w:vAlign w:val="center"/>
          </w:tcPr>
          <w:p w14:paraId="66930340">
            <w:pPr>
              <w:widowControl/>
              <w:jc w:val="left"/>
              <w:rPr>
                <w:rFonts w:ascii="宋体" w:hAnsi="宋体" w:cs="宋体"/>
                <w:b/>
                <w:bCs/>
                <w:color w:val="auto"/>
                <w:kern w:val="0"/>
                <w:sz w:val="18"/>
                <w:szCs w:val="18"/>
              </w:rPr>
            </w:pPr>
            <w:r>
              <w:rPr>
                <w:rFonts w:hint="eastAsia" w:ascii="宋体" w:hAnsi="宋体" w:cs="宋体"/>
                <w:b/>
                <w:bCs/>
                <w:color w:val="auto"/>
                <w:kern w:val="0"/>
                <w:sz w:val="18"/>
                <w:szCs w:val="18"/>
              </w:rPr>
              <w:t>广州医科大学属附第二院</w:t>
            </w:r>
          </w:p>
        </w:tc>
        <w:tc>
          <w:tcPr>
            <w:tcW w:w="972" w:type="dxa"/>
            <w:tcBorders>
              <w:top w:val="nil"/>
              <w:left w:val="nil"/>
              <w:bottom w:val="single" w:color="3F3F3F" w:sz="4" w:space="0"/>
              <w:right w:val="single" w:color="3F3F3F" w:sz="4" w:space="0"/>
            </w:tcBorders>
            <w:shd w:val="clear" w:color="000000" w:fill="FFFFFF"/>
            <w:vAlign w:val="center"/>
          </w:tcPr>
          <w:p w14:paraId="099DE21C">
            <w:pPr>
              <w:widowControl/>
              <w:jc w:val="left"/>
              <w:rPr>
                <w:rFonts w:ascii="宋体" w:hAnsi="宋体" w:cs="宋体"/>
                <w:b/>
                <w:bCs/>
                <w:color w:val="auto"/>
                <w:kern w:val="0"/>
                <w:sz w:val="22"/>
              </w:rPr>
            </w:pPr>
            <w:r>
              <w:rPr>
                <w:rFonts w:hint="eastAsia" w:ascii="宋体" w:hAnsi="宋体" w:cs="宋体"/>
                <w:b/>
                <w:bCs/>
                <w:color w:val="auto"/>
                <w:kern w:val="0"/>
                <w:sz w:val="22"/>
              </w:rPr>
              <w:t>广州迪盈贸易有限公司</w:t>
            </w:r>
          </w:p>
        </w:tc>
        <w:tc>
          <w:tcPr>
            <w:tcW w:w="1577" w:type="dxa"/>
            <w:gridSpan w:val="2"/>
            <w:tcBorders>
              <w:top w:val="nil"/>
              <w:left w:val="nil"/>
              <w:bottom w:val="single" w:color="3F3F3F" w:sz="4" w:space="0"/>
              <w:right w:val="single" w:color="3F3F3F" w:sz="4" w:space="0"/>
            </w:tcBorders>
            <w:shd w:val="clear" w:color="000000" w:fill="FFFFFF"/>
            <w:vAlign w:val="center"/>
          </w:tcPr>
          <w:p w14:paraId="340DB562">
            <w:pPr>
              <w:widowControl/>
              <w:jc w:val="left"/>
              <w:rPr>
                <w:rFonts w:ascii="宋体" w:hAnsi="宋体" w:cs="宋体"/>
                <w:b/>
                <w:bCs/>
                <w:color w:val="auto"/>
                <w:kern w:val="0"/>
                <w:sz w:val="22"/>
              </w:rPr>
            </w:pPr>
            <w:r>
              <w:rPr>
                <w:rFonts w:hint="eastAsia" w:ascii="宋体" w:hAnsi="宋体" w:cs="宋体"/>
                <w:b/>
                <w:bCs/>
                <w:color w:val="auto"/>
                <w:kern w:val="0"/>
                <w:sz w:val="22"/>
              </w:rPr>
              <w:t>吴经理</w:t>
            </w:r>
            <w:r>
              <w:rPr>
                <w:rFonts w:ascii="宋体" w:hAnsi="宋体" w:cs="宋体"/>
                <w:b/>
                <w:bCs/>
                <w:color w:val="auto"/>
                <w:kern w:val="0"/>
                <w:sz w:val="22"/>
              </w:rPr>
              <w:t>02087347778</w:t>
            </w:r>
          </w:p>
        </w:tc>
      </w:tr>
      <w:tr w14:paraId="40F6CE48">
        <w:tblPrEx>
          <w:tblCellMar>
            <w:top w:w="0" w:type="dxa"/>
            <w:left w:w="108" w:type="dxa"/>
            <w:bottom w:w="0" w:type="dxa"/>
            <w:right w:w="108" w:type="dxa"/>
          </w:tblCellMar>
        </w:tblPrEx>
        <w:trPr>
          <w:gridBefore w:val="1"/>
          <w:wBefore w:w="8" w:type="dxa"/>
          <w:trHeight w:val="885" w:hRule="atLeast"/>
          <w:jc w:val="center"/>
        </w:trPr>
        <w:tc>
          <w:tcPr>
            <w:tcW w:w="2204" w:type="dxa"/>
            <w:tcBorders>
              <w:top w:val="single" w:color="3F3F3F" w:sz="4" w:space="0"/>
              <w:left w:val="single" w:color="3F3F3F" w:sz="4" w:space="0"/>
              <w:bottom w:val="single" w:color="3F3F3F" w:sz="4" w:space="0"/>
              <w:right w:val="single" w:color="3F3F3F" w:sz="4" w:space="0"/>
            </w:tcBorders>
            <w:shd w:val="clear" w:color="000000" w:fill="FFFFFF"/>
            <w:vAlign w:val="center"/>
          </w:tcPr>
          <w:p w14:paraId="18C137D4">
            <w:pPr>
              <w:widowControl/>
              <w:jc w:val="left"/>
              <w:rPr>
                <w:rFonts w:ascii="宋体" w:hAnsi="宋体" w:cs="宋体"/>
                <w:b/>
                <w:bCs/>
                <w:color w:val="3F3F3F"/>
                <w:kern w:val="0"/>
                <w:sz w:val="22"/>
              </w:rPr>
            </w:pPr>
            <w:r>
              <w:rPr>
                <w:rFonts w:hint="eastAsia" w:ascii="宋体" w:hAnsi="宋体" w:cs="宋体"/>
                <w:b/>
                <w:bCs/>
                <w:color w:val="3F3F3F"/>
                <w:kern w:val="0"/>
                <w:sz w:val="22"/>
              </w:rPr>
              <w:t>3、重庆中元</w:t>
            </w:r>
          </w:p>
        </w:tc>
        <w:tc>
          <w:tcPr>
            <w:tcW w:w="2268" w:type="dxa"/>
            <w:tcBorders>
              <w:top w:val="nil"/>
              <w:left w:val="nil"/>
              <w:bottom w:val="single" w:color="3F3F3F" w:sz="4" w:space="0"/>
              <w:right w:val="single" w:color="3F3F3F" w:sz="4" w:space="0"/>
            </w:tcBorders>
            <w:shd w:val="clear" w:color="000000" w:fill="FFFFFF"/>
            <w:vAlign w:val="center"/>
          </w:tcPr>
          <w:p w14:paraId="7F745ACF">
            <w:pPr>
              <w:widowControl/>
              <w:jc w:val="left"/>
              <w:rPr>
                <w:rFonts w:ascii="宋体" w:hAnsi="宋体" w:cs="宋体"/>
                <w:b/>
                <w:bCs/>
                <w:color w:val="3F3F3F"/>
                <w:kern w:val="0"/>
                <w:sz w:val="22"/>
              </w:rPr>
            </w:pPr>
            <w:r>
              <w:rPr>
                <w:rFonts w:hint="eastAsia" w:ascii="宋体" w:hAnsi="宋体" w:cs="宋体"/>
                <w:b/>
                <w:bCs/>
                <w:color w:val="3F3F3F"/>
                <w:kern w:val="0"/>
                <w:sz w:val="22"/>
              </w:rPr>
              <w:t>EXS2600</w:t>
            </w:r>
          </w:p>
        </w:tc>
        <w:tc>
          <w:tcPr>
            <w:tcW w:w="1276" w:type="dxa"/>
            <w:tcBorders>
              <w:top w:val="nil"/>
              <w:left w:val="nil"/>
              <w:bottom w:val="single" w:color="3F3F3F" w:sz="4" w:space="0"/>
              <w:right w:val="single" w:color="3F3F3F" w:sz="4" w:space="0"/>
            </w:tcBorders>
            <w:shd w:val="clear" w:color="000000" w:fill="FFFFFF"/>
            <w:vAlign w:val="center"/>
          </w:tcPr>
          <w:p w14:paraId="1417A0FC">
            <w:pPr>
              <w:widowControl/>
              <w:jc w:val="left"/>
              <w:rPr>
                <w:rFonts w:ascii="宋体" w:hAnsi="宋体" w:cs="宋体"/>
                <w:b/>
                <w:bCs/>
                <w:color w:val="auto"/>
                <w:kern w:val="0"/>
                <w:sz w:val="22"/>
              </w:rPr>
            </w:pPr>
            <w:r>
              <w:rPr>
                <w:rFonts w:hint="eastAsia" w:ascii="宋体" w:hAnsi="宋体" w:cs="宋体"/>
                <w:b/>
                <w:bCs/>
                <w:color w:val="auto"/>
                <w:kern w:val="0"/>
                <w:sz w:val="22"/>
              </w:rPr>
              <w:t>168.4万</w:t>
            </w:r>
          </w:p>
        </w:tc>
        <w:tc>
          <w:tcPr>
            <w:tcW w:w="1329" w:type="dxa"/>
            <w:gridSpan w:val="2"/>
            <w:tcBorders>
              <w:top w:val="nil"/>
              <w:left w:val="nil"/>
              <w:bottom w:val="single" w:color="3F3F3F" w:sz="4" w:space="0"/>
              <w:right w:val="single" w:color="3F3F3F" w:sz="4" w:space="0"/>
            </w:tcBorders>
            <w:shd w:val="clear" w:color="000000" w:fill="FFFFFF"/>
            <w:vAlign w:val="center"/>
          </w:tcPr>
          <w:p w14:paraId="3321DFEE">
            <w:pPr>
              <w:widowControl/>
              <w:jc w:val="left"/>
              <w:rPr>
                <w:rFonts w:ascii="宋体" w:hAnsi="宋体" w:cs="宋体"/>
                <w:b/>
                <w:bCs/>
                <w:color w:val="auto"/>
                <w:kern w:val="0"/>
                <w:sz w:val="18"/>
                <w:szCs w:val="18"/>
              </w:rPr>
            </w:pPr>
            <w:r>
              <w:rPr>
                <w:rFonts w:hint="eastAsia" w:ascii="宋体" w:hAnsi="宋体" w:cs="宋体"/>
                <w:b/>
                <w:bCs/>
                <w:color w:val="auto"/>
                <w:kern w:val="0"/>
                <w:sz w:val="18"/>
                <w:szCs w:val="18"/>
              </w:rPr>
              <w:t>广州市番禺医中医院</w:t>
            </w:r>
          </w:p>
        </w:tc>
        <w:tc>
          <w:tcPr>
            <w:tcW w:w="972" w:type="dxa"/>
            <w:tcBorders>
              <w:top w:val="nil"/>
              <w:left w:val="nil"/>
              <w:bottom w:val="single" w:color="3F3F3F" w:sz="4" w:space="0"/>
              <w:right w:val="single" w:color="3F3F3F" w:sz="4" w:space="0"/>
            </w:tcBorders>
            <w:shd w:val="clear" w:color="000000" w:fill="FFFFFF"/>
            <w:vAlign w:val="center"/>
          </w:tcPr>
          <w:p w14:paraId="18CE11B0">
            <w:pPr>
              <w:widowControl/>
              <w:jc w:val="left"/>
              <w:rPr>
                <w:rFonts w:ascii="宋体" w:hAnsi="宋体" w:cs="宋体"/>
                <w:b/>
                <w:bCs/>
                <w:color w:val="auto"/>
                <w:kern w:val="0"/>
                <w:sz w:val="22"/>
              </w:rPr>
            </w:pPr>
            <w:r>
              <w:rPr>
                <w:rFonts w:hint="eastAsia" w:ascii="宋体" w:hAnsi="宋体" w:cs="宋体"/>
                <w:b/>
                <w:bCs/>
                <w:color w:val="auto"/>
                <w:kern w:val="0"/>
                <w:sz w:val="22"/>
              </w:rPr>
              <w:t>广州市鑫沁贸易有限公司</w:t>
            </w:r>
          </w:p>
        </w:tc>
        <w:tc>
          <w:tcPr>
            <w:tcW w:w="1577" w:type="dxa"/>
            <w:gridSpan w:val="2"/>
            <w:tcBorders>
              <w:top w:val="nil"/>
              <w:left w:val="nil"/>
              <w:bottom w:val="single" w:color="3F3F3F" w:sz="4" w:space="0"/>
              <w:right w:val="single" w:color="3F3F3F" w:sz="4" w:space="0"/>
            </w:tcBorders>
            <w:shd w:val="clear" w:color="000000" w:fill="FFFFFF"/>
            <w:vAlign w:val="center"/>
          </w:tcPr>
          <w:p w14:paraId="58D6FD81">
            <w:pPr>
              <w:widowControl/>
              <w:jc w:val="left"/>
              <w:rPr>
                <w:rFonts w:ascii="宋体" w:hAnsi="宋体" w:cs="宋体"/>
                <w:b/>
                <w:bCs/>
                <w:color w:val="auto"/>
                <w:kern w:val="0"/>
                <w:sz w:val="22"/>
              </w:rPr>
            </w:pPr>
            <w:r>
              <w:rPr>
                <w:rFonts w:hint="eastAsia" w:ascii="宋体" w:hAnsi="宋体" w:cs="宋体"/>
                <w:b/>
                <w:bCs/>
                <w:color w:val="auto"/>
                <w:kern w:val="0"/>
                <w:sz w:val="22"/>
              </w:rPr>
              <w:t>谢经理020</w:t>
            </w:r>
            <w:r>
              <w:rPr>
                <w:rFonts w:ascii="宋体" w:hAnsi="宋体" w:cs="宋体"/>
                <w:b/>
                <w:bCs/>
                <w:color w:val="auto"/>
                <w:kern w:val="0"/>
                <w:sz w:val="22"/>
              </w:rPr>
              <w:t>34072619</w:t>
            </w:r>
          </w:p>
        </w:tc>
      </w:tr>
    </w:tbl>
    <w:p w14:paraId="69694CE0">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1B60D1C7">
      <w:pPr>
        <w:widowControl/>
        <w:jc w:val="left"/>
      </w:pPr>
      <w:r>
        <w:br w:type="page"/>
      </w:r>
      <w:r>
        <w:rPr>
          <w:rFonts w:hint="eastAsia" w:ascii="宋体" w:hAnsi="宋体" w:cs="宋体"/>
          <w:b/>
          <w:bCs/>
          <w:color w:val="3F3F3F"/>
          <w:kern w:val="0"/>
          <w:szCs w:val="21"/>
        </w:rPr>
        <w:t>表2</w:t>
      </w:r>
    </w:p>
    <w:p w14:paraId="6C71E340">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最终参数</w:t>
      </w:r>
    </w:p>
    <w:tbl>
      <w:tblPr>
        <w:tblStyle w:val="7"/>
        <w:tblW w:w="9654" w:type="dxa"/>
        <w:jc w:val="center"/>
        <w:tblLayout w:type="autofit"/>
        <w:tblCellMar>
          <w:top w:w="0" w:type="dxa"/>
          <w:left w:w="108" w:type="dxa"/>
          <w:bottom w:w="0" w:type="dxa"/>
          <w:right w:w="108" w:type="dxa"/>
        </w:tblCellMar>
      </w:tblPr>
      <w:tblGrid>
        <w:gridCol w:w="660"/>
        <w:gridCol w:w="3420"/>
        <w:gridCol w:w="5574"/>
      </w:tblGrid>
      <w:tr w14:paraId="64EFDD41">
        <w:trPr>
          <w:trHeight w:val="420"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37E16ADC">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3420"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1FE87F9B">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5574" w:type="dxa"/>
            <w:tcBorders>
              <w:top w:val="single" w:color="3F3F3F" w:sz="4" w:space="0"/>
              <w:left w:val="nil"/>
              <w:bottom w:val="single" w:color="3F3F3F" w:sz="4" w:space="0"/>
              <w:right w:val="single" w:color="3F3F3F" w:sz="4" w:space="0"/>
            </w:tcBorders>
            <w:shd w:val="clear" w:color="000000" w:fill="FFFFFF"/>
          </w:tcPr>
          <w:p w14:paraId="0308078D">
            <w:pPr>
              <w:widowControl/>
              <w:jc w:val="left"/>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5DE0D466">
        <w:tblPrEx>
          <w:tblCellMar>
            <w:top w:w="0" w:type="dxa"/>
            <w:left w:w="108" w:type="dxa"/>
            <w:bottom w:w="0" w:type="dxa"/>
            <w:right w:w="108" w:type="dxa"/>
          </w:tblCellMar>
        </w:tblPrEx>
        <w:trPr>
          <w:trHeight w:val="645" w:hRule="atLeast"/>
          <w:jc w:val="center"/>
        </w:trPr>
        <w:tc>
          <w:tcPr>
            <w:tcW w:w="660" w:type="dxa"/>
            <w:vMerge w:val="restart"/>
            <w:tcBorders>
              <w:top w:val="single" w:color="auto" w:sz="4" w:space="0"/>
              <w:left w:val="single" w:color="3F3F3F" w:sz="4" w:space="0"/>
              <w:right w:val="single" w:color="3F3F3F" w:sz="4" w:space="0"/>
            </w:tcBorders>
            <w:shd w:val="clear" w:color="000000" w:fill="FFFFFF"/>
            <w:vAlign w:val="center"/>
          </w:tcPr>
          <w:p w14:paraId="48FD3AC5">
            <w:pPr>
              <w:widowControl/>
              <w:jc w:val="center"/>
              <w:rPr>
                <w:rFonts w:ascii="宋体" w:hAnsi="宋体" w:cs="宋体"/>
                <w:color w:val="3F3F3F"/>
                <w:kern w:val="0"/>
                <w:sz w:val="20"/>
                <w:szCs w:val="20"/>
              </w:rPr>
            </w:pPr>
            <w:r>
              <w:rPr>
                <w:rFonts w:hint="eastAsia" w:ascii="宋体" w:hAnsi="宋体" w:cs="宋体"/>
                <w:color w:val="3F3F3F"/>
                <w:kern w:val="0"/>
                <w:sz w:val="20"/>
                <w:szCs w:val="20"/>
              </w:rPr>
              <w:t>1、</w:t>
            </w:r>
          </w:p>
          <w:p w14:paraId="1685CE32">
            <w:pPr>
              <w:widowControl/>
              <w:jc w:val="left"/>
              <w:rPr>
                <w:rFonts w:ascii="宋体" w:hAnsi="宋体" w:cs="宋体"/>
                <w:b/>
                <w:bCs/>
                <w:color w:val="3F3F3F"/>
                <w:kern w:val="0"/>
                <w:sz w:val="22"/>
              </w:rPr>
            </w:pPr>
            <w:r>
              <w:rPr>
                <w:rFonts w:hint="eastAsia" w:ascii="宋体" w:hAnsi="宋体" w:cs="宋体"/>
                <w:b/>
                <w:bCs/>
                <w:color w:val="3F3F3F"/>
                <w:kern w:val="0"/>
                <w:sz w:val="22"/>
              </w:rPr>
              <w:t>　</w:t>
            </w:r>
          </w:p>
          <w:p w14:paraId="06608B7C">
            <w:pPr>
              <w:widowControl/>
              <w:jc w:val="left"/>
              <w:rPr>
                <w:rFonts w:ascii="宋体" w:hAnsi="宋体" w:cs="宋体"/>
                <w:b/>
                <w:bCs/>
                <w:color w:val="3F3F3F"/>
                <w:kern w:val="0"/>
                <w:sz w:val="22"/>
              </w:rPr>
            </w:pPr>
            <w:r>
              <w:rPr>
                <w:rFonts w:hint="eastAsia" w:ascii="宋体" w:hAnsi="宋体" w:cs="宋体"/>
                <w:b/>
                <w:bCs/>
                <w:color w:val="3F3F3F"/>
                <w:kern w:val="0"/>
                <w:sz w:val="22"/>
              </w:rPr>
              <w:t>　</w:t>
            </w:r>
          </w:p>
          <w:p w14:paraId="7B0CF148">
            <w:pPr>
              <w:widowControl/>
              <w:jc w:val="left"/>
              <w:rPr>
                <w:rFonts w:ascii="宋体" w:hAnsi="宋体" w:cs="宋体"/>
                <w:b/>
                <w:bCs/>
                <w:color w:val="3F3F3F"/>
                <w:kern w:val="0"/>
                <w:sz w:val="22"/>
              </w:rPr>
            </w:pPr>
            <w:r>
              <w:rPr>
                <w:rFonts w:hint="eastAsia" w:ascii="宋体" w:hAnsi="宋体" w:cs="宋体"/>
                <w:b/>
                <w:bCs/>
                <w:color w:val="3F3F3F"/>
                <w:kern w:val="0"/>
                <w:sz w:val="22"/>
              </w:rPr>
              <w:t>　</w:t>
            </w:r>
          </w:p>
          <w:p w14:paraId="4BF8BA72">
            <w:pPr>
              <w:widowControl/>
              <w:jc w:val="left"/>
              <w:rPr>
                <w:rFonts w:ascii="宋体" w:hAnsi="宋体" w:cs="宋体"/>
                <w:b/>
                <w:bCs/>
                <w:color w:val="3F3F3F"/>
                <w:kern w:val="0"/>
                <w:sz w:val="22"/>
              </w:rPr>
            </w:pPr>
            <w:r>
              <w:rPr>
                <w:rFonts w:hint="eastAsia" w:ascii="宋体" w:hAnsi="宋体" w:cs="宋体"/>
                <w:b/>
                <w:bCs/>
                <w:color w:val="3F3F3F"/>
                <w:kern w:val="0"/>
                <w:sz w:val="22"/>
              </w:rPr>
              <w:t>　</w:t>
            </w:r>
          </w:p>
          <w:p w14:paraId="0F74C893">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3420" w:type="dxa"/>
            <w:vMerge w:val="restart"/>
            <w:tcBorders>
              <w:top w:val="single" w:color="3F3F3F" w:sz="4" w:space="0"/>
              <w:left w:val="single" w:color="3F3F3F" w:sz="4" w:space="0"/>
              <w:right w:val="single" w:color="3F3F3F" w:sz="4" w:space="0"/>
            </w:tcBorders>
            <w:shd w:val="clear" w:color="000000" w:fill="FFFFFF"/>
            <w:vAlign w:val="center"/>
          </w:tcPr>
          <w:p w14:paraId="13E1CECF">
            <w:pPr>
              <w:widowControl/>
              <w:jc w:val="center"/>
              <w:rPr>
                <w:rFonts w:ascii="宋体" w:hAnsi="宋体" w:cs="宋体"/>
                <w:b/>
                <w:bCs/>
                <w:color w:val="3F3F3F"/>
                <w:kern w:val="0"/>
                <w:sz w:val="22"/>
              </w:rPr>
            </w:pPr>
            <w:r>
              <w:rPr>
                <w:rFonts w:hint="eastAsia" w:ascii="宋体" w:hAnsi="宋体" w:cs="宋体"/>
                <w:b/>
                <w:bCs/>
                <w:color w:val="3F3F3F"/>
                <w:kern w:val="0"/>
                <w:sz w:val="22"/>
              </w:rPr>
              <w:t>全自动微生物质谱检测系统　</w:t>
            </w:r>
          </w:p>
          <w:p w14:paraId="3B3D3BF1">
            <w:pPr>
              <w:widowControl/>
              <w:rPr>
                <w:rFonts w:ascii="宋体" w:hAnsi="宋体" w:cs="宋体"/>
                <w:b/>
                <w:bCs/>
                <w:color w:val="3F3F3F"/>
                <w:kern w:val="0"/>
                <w:sz w:val="22"/>
              </w:rPr>
            </w:pPr>
          </w:p>
          <w:p w14:paraId="46A3938A">
            <w:pPr>
              <w:widowControl/>
              <w:rPr>
                <w:rFonts w:ascii="宋体" w:hAnsi="宋体" w:cs="宋体"/>
                <w:b/>
                <w:bCs/>
                <w:color w:val="3F3F3F"/>
                <w:kern w:val="0"/>
                <w:sz w:val="22"/>
              </w:rPr>
            </w:pPr>
          </w:p>
          <w:p w14:paraId="57209A49">
            <w:pPr>
              <w:widowControl/>
              <w:jc w:val="center"/>
              <w:rPr>
                <w:rFonts w:ascii="宋体" w:hAnsi="宋体" w:cs="宋体"/>
                <w:b/>
                <w:bCs/>
                <w:color w:val="3F3F3F"/>
                <w:kern w:val="0"/>
                <w:sz w:val="22"/>
              </w:rPr>
            </w:pPr>
            <w:r>
              <w:rPr>
                <w:rFonts w:hint="eastAsia" w:ascii="宋体" w:hAnsi="宋体" w:cs="宋体"/>
                <w:b/>
                <w:bCs/>
                <w:color w:val="3F3F3F"/>
                <w:kern w:val="0"/>
                <w:sz w:val="22"/>
              </w:rPr>
              <w:t>　</w:t>
            </w:r>
          </w:p>
        </w:tc>
        <w:tc>
          <w:tcPr>
            <w:tcW w:w="5574" w:type="dxa"/>
            <w:tcBorders>
              <w:top w:val="single" w:color="3F3F3F" w:sz="4" w:space="0"/>
              <w:left w:val="nil"/>
              <w:bottom w:val="single" w:color="3F3F3F" w:sz="4" w:space="0"/>
              <w:right w:val="single" w:color="3F3F3F" w:sz="4" w:space="0"/>
            </w:tcBorders>
            <w:shd w:val="clear" w:color="000000" w:fill="FFFFFF"/>
          </w:tcPr>
          <w:p w14:paraId="426B54F6">
            <w:pPr>
              <w:widowControl/>
              <w:jc w:val="left"/>
              <w:rPr>
                <w:rFonts w:ascii="宋体" w:hAnsi="宋体" w:cs="宋体"/>
                <w:color w:val="3F3F3F"/>
                <w:kern w:val="0"/>
                <w:sz w:val="20"/>
                <w:szCs w:val="20"/>
              </w:rPr>
            </w:pPr>
            <w:r>
              <w:rPr>
                <w:rFonts w:hint="eastAsia"/>
                <w:sz w:val="22"/>
                <w:szCs w:val="28"/>
              </w:rPr>
              <w:t>1、原理：利用基质辅助激光解析电离飞行时间质谱技术进行微生物的快速鉴定分析。</w:t>
            </w:r>
          </w:p>
        </w:tc>
      </w:tr>
      <w:tr w14:paraId="150B625C">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47D49AA2">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098AE7C0">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685CD292">
            <w:pPr>
              <w:widowControl/>
              <w:jc w:val="left"/>
              <w:rPr>
                <w:rFonts w:ascii="宋体" w:hAnsi="宋体" w:cs="宋体"/>
                <w:color w:val="3F3F3F"/>
                <w:kern w:val="0"/>
                <w:sz w:val="20"/>
                <w:szCs w:val="20"/>
              </w:rPr>
            </w:pPr>
            <w:r>
              <w:rPr>
                <w:rFonts w:hint="eastAsia"/>
                <w:sz w:val="22"/>
                <w:szCs w:val="28"/>
              </w:rPr>
              <w:t>2、激光器：337nm氮激光器，频率可调，激光聚焦直径可调，激光强度可调，适用于不同的激光解析电离飞行时间质谱技术样品制备方法，可使用≥60,000,000次射击。</w:t>
            </w:r>
          </w:p>
        </w:tc>
      </w:tr>
      <w:tr w14:paraId="2EDAF6D4">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4DF83F12">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0904B6E3">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69A1B866">
            <w:pPr>
              <w:widowControl/>
              <w:jc w:val="left"/>
              <w:rPr>
                <w:rFonts w:ascii="宋体" w:hAnsi="宋体" w:cs="宋体"/>
                <w:color w:val="3F3F3F"/>
                <w:kern w:val="0"/>
                <w:sz w:val="20"/>
                <w:szCs w:val="20"/>
              </w:rPr>
            </w:pPr>
            <w:r>
              <w:rPr>
                <w:rFonts w:hint="eastAsia"/>
                <w:sz w:val="22"/>
                <w:szCs w:val="28"/>
              </w:rPr>
              <w:t>3、</w:t>
            </w:r>
            <w:r>
              <w:rPr>
                <w:rFonts w:hint="eastAsia"/>
                <w:sz w:val="22"/>
                <w:szCs w:val="28"/>
                <w:lang w:val="en-US" w:eastAsia="zh-CN"/>
              </w:rPr>
              <w:t>分辨率高</w:t>
            </w:r>
            <w:r>
              <w:rPr>
                <w:rFonts w:hint="eastAsia"/>
                <w:sz w:val="22"/>
                <w:szCs w:val="28"/>
              </w:rPr>
              <w:t>：飞行管长度</w:t>
            </w:r>
            <w:r>
              <w:rPr>
                <w:rFonts w:hint="eastAsia"/>
                <w:sz w:val="22"/>
                <w:szCs w:val="28"/>
                <w:lang w:val="en-US" w:eastAsia="zh-CN"/>
              </w:rPr>
              <w:t>大于</w:t>
            </w:r>
            <w:r>
              <w:rPr>
                <w:rFonts w:hint="eastAsia"/>
                <w:sz w:val="22"/>
                <w:szCs w:val="28"/>
              </w:rPr>
              <w:t>1.</w:t>
            </w:r>
            <w:r>
              <w:rPr>
                <w:rFonts w:hint="eastAsia"/>
                <w:sz w:val="22"/>
                <w:szCs w:val="28"/>
                <w:lang w:val="en-US" w:eastAsia="zh-CN"/>
              </w:rPr>
              <w:t>0</w:t>
            </w:r>
            <w:r>
              <w:rPr>
                <w:rFonts w:hint="eastAsia"/>
                <w:sz w:val="22"/>
                <w:szCs w:val="28"/>
              </w:rPr>
              <w:t>米，在宽质量范围同时获得更高的分辨率。</w:t>
            </w:r>
          </w:p>
        </w:tc>
      </w:tr>
      <w:tr w14:paraId="5DA675EA">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2D46A2E9">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16C796A8">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35D9E5D1">
            <w:pPr>
              <w:spacing w:line="276" w:lineRule="auto"/>
              <w:rPr>
                <w:sz w:val="22"/>
                <w:szCs w:val="28"/>
              </w:rPr>
            </w:pPr>
            <w:r>
              <w:rPr>
                <w:rFonts w:hint="eastAsia"/>
                <w:sz w:val="22"/>
                <w:szCs w:val="28"/>
              </w:rPr>
              <w:t>4、检测质量范围：1～500 kDa；</w:t>
            </w:r>
          </w:p>
          <w:p w14:paraId="7349C570">
            <w:pPr>
              <w:spacing w:line="276" w:lineRule="auto"/>
              <w:rPr>
                <w:rFonts w:ascii="宋体" w:hAnsi="宋体" w:cs="宋体"/>
                <w:color w:val="3F3F3F"/>
                <w:kern w:val="0"/>
                <w:sz w:val="20"/>
                <w:szCs w:val="20"/>
              </w:rPr>
            </w:pPr>
            <w:r>
              <w:rPr>
                <w:rFonts w:hint="eastAsia"/>
                <w:color w:val="auto"/>
                <w:sz w:val="22"/>
                <w:szCs w:val="28"/>
              </w:rPr>
              <w:t>质量准确度：内标法&lt;30ppm，外标法&lt;200 ppm；</w:t>
            </w:r>
          </w:p>
        </w:tc>
      </w:tr>
      <w:tr w14:paraId="2D0058EB">
        <w:tblPrEx>
          <w:tblCellMar>
            <w:top w:w="0" w:type="dxa"/>
            <w:left w:w="108" w:type="dxa"/>
            <w:bottom w:w="0" w:type="dxa"/>
            <w:right w:w="108" w:type="dxa"/>
          </w:tblCellMar>
        </w:tblPrEx>
        <w:trPr>
          <w:trHeight w:val="705" w:hRule="atLeast"/>
          <w:jc w:val="center"/>
        </w:trPr>
        <w:tc>
          <w:tcPr>
            <w:tcW w:w="660" w:type="dxa"/>
            <w:vMerge w:val="continue"/>
            <w:tcBorders>
              <w:left w:val="single" w:color="3F3F3F" w:sz="4" w:space="0"/>
              <w:right w:val="single" w:color="3F3F3F" w:sz="4" w:space="0"/>
            </w:tcBorders>
            <w:vAlign w:val="center"/>
          </w:tcPr>
          <w:p w14:paraId="54803A64">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330B1D3C">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489A2CBB">
            <w:pPr>
              <w:widowControl/>
              <w:jc w:val="left"/>
              <w:rPr>
                <w:rFonts w:ascii="宋体" w:hAnsi="宋体" w:cs="宋体"/>
                <w:color w:val="3F3F3F"/>
                <w:kern w:val="0"/>
                <w:sz w:val="20"/>
                <w:szCs w:val="20"/>
              </w:rPr>
            </w:pPr>
            <w:r>
              <w:rPr>
                <w:rFonts w:hint="eastAsia" w:ascii="微软雅黑" w:hAnsi="微软雅黑" w:eastAsia="微软雅黑" w:cs="微软雅黑"/>
                <w:sz w:val="22"/>
                <w:szCs w:val="28"/>
              </w:rPr>
              <w:t>▲</w:t>
            </w:r>
            <w:r>
              <w:rPr>
                <w:rFonts w:hint="eastAsia"/>
                <w:sz w:val="22"/>
                <w:szCs w:val="28"/>
              </w:rPr>
              <w:t>5、离子源：使用射束消隐</w:t>
            </w:r>
            <w:r>
              <w:rPr>
                <w:rFonts w:hint="eastAsia"/>
                <w:sz w:val="22"/>
                <w:szCs w:val="28"/>
                <w:lang w:val="en-US" w:eastAsia="zh-CN"/>
              </w:rPr>
              <w:t>等</w:t>
            </w:r>
            <w:r>
              <w:rPr>
                <w:rFonts w:hint="eastAsia"/>
                <w:sz w:val="22"/>
                <w:szCs w:val="28"/>
              </w:rPr>
              <w:t>技术可消除高强度干扰信号（如基质离子），离子源无需日常清洗。</w:t>
            </w:r>
          </w:p>
        </w:tc>
      </w:tr>
      <w:tr w14:paraId="392178F2">
        <w:tblPrEx>
          <w:tblCellMar>
            <w:top w:w="0" w:type="dxa"/>
            <w:left w:w="108" w:type="dxa"/>
            <w:bottom w:w="0" w:type="dxa"/>
            <w:right w:w="108" w:type="dxa"/>
          </w:tblCellMar>
        </w:tblPrEx>
        <w:trPr>
          <w:trHeight w:val="664" w:hRule="atLeast"/>
          <w:jc w:val="center"/>
        </w:trPr>
        <w:tc>
          <w:tcPr>
            <w:tcW w:w="660" w:type="dxa"/>
            <w:vMerge w:val="continue"/>
            <w:tcBorders>
              <w:left w:val="single" w:color="3F3F3F" w:sz="4" w:space="0"/>
              <w:right w:val="single" w:color="3F3F3F" w:sz="4" w:space="0"/>
            </w:tcBorders>
            <w:vAlign w:val="center"/>
          </w:tcPr>
          <w:p w14:paraId="23CB9DE5">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7DEBF022">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44CD901F">
            <w:pPr>
              <w:widowControl/>
              <w:jc w:val="left"/>
              <w:rPr>
                <w:rFonts w:ascii="宋体" w:hAnsi="宋体" w:cs="宋体"/>
                <w:color w:val="auto"/>
                <w:kern w:val="0"/>
                <w:sz w:val="20"/>
                <w:szCs w:val="20"/>
              </w:rPr>
            </w:pPr>
            <w:r>
              <w:rPr>
                <w:rFonts w:hint="eastAsia"/>
                <w:sz w:val="22"/>
                <w:szCs w:val="28"/>
              </w:rPr>
              <w:t>6、仪器通量：同时容纳</w:t>
            </w:r>
            <w:r>
              <w:rPr>
                <w:rFonts w:hint="eastAsia"/>
                <w:sz w:val="22"/>
                <w:szCs w:val="28"/>
                <w:lang w:val="en-US" w:eastAsia="zh-CN"/>
              </w:rPr>
              <w:t>大于等于</w:t>
            </w:r>
            <w:r>
              <w:rPr>
                <w:rFonts w:hint="eastAsia"/>
                <w:color w:val="auto"/>
                <w:sz w:val="22"/>
                <w:szCs w:val="28"/>
                <w:lang w:val="en-US" w:eastAsia="zh-CN"/>
              </w:rPr>
              <w:t>2</w:t>
            </w:r>
            <w:r>
              <w:rPr>
                <w:rFonts w:hint="eastAsia"/>
                <w:sz w:val="22"/>
                <w:szCs w:val="28"/>
              </w:rPr>
              <w:t>块靶板，可根据实验需要分细菌、真菌、结核等不同组别同时操作和上机。</w:t>
            </w:r>
          </w:p>
        </w:tc>
      </w:tr>
      <w:tr w14:paraId="129C322E">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vAlign w:val="center"/>
          </w:tcPr>
          <w:p w14:paraId="1DA40219">
            <w:pPr>
              <w:widowControl/>
              <w:jc w:val="left"/>
              <w:rPr>
                <w:rFonts w:ascii="宋体" w:hAnsi="宋体" w:cs="宋体"/>
                <w:color w:val="3F3F3F"/>
                <w:kern w:val="0"/>
                <w:sz w:val="20"/>
                <w:szCs w:val="20"/>
              </w:rPr>
            </w:pPr>
          </w:p>
        </w:tc>
        <w:tc>
          <w:tcPr>
            <w:tcW w:w="3420" w:type="dxa"/>
            <w:vMerge w:val="continue"/>
            <w:tcBorders>
              <w:left w:val="single" w:color="3F3F3F" w:sz="4" w:space="0"/>
              <w:right w:val="single" w:color="3F3F3F" w:sz="4" w:space="0"/>
            </w:tcBorders>
            <w:vAlign w:val="center"/>
          </w:tcPr>
          <w:p w14:paraId="6DAE8A24">
            <w:pPr>
              <w:widowControl/>
              <w:jc w:val="left"/>
              <w:rPr>
                <w:rFonts w:ascii="宋体" w:hAnsi="宋体" w:cs="宋体"/>
                <w:color w:val="3F3F3F"/>
                <w:kern w:val="0"/>
                <w:sz w:val="20"/>
                <w:szCs w:val="20"/>
              </w:rPr>
            </w:pPr>
          </w:p>
        </w:tc>
        <w:tc>
          <w:tcPr>
            <w:tcW w:w="5574" w:type="dxa"/>
            <w:tcBorders>
              <w:top w:val="single" w:color="3F3F3F" w:sz="4" w:space="0"/>
              <w:left w:val="nil"/>
              <w:bottom w:val="single" w:color="3F3F3F" w:sz="4" w:space="0"/>
              <w:right w:val="single" w:color="3F3F3F" w:sz="4" w:space="0"/>
            </w:tcBorders>
            <w:shd w:val="clear" w:color="000000" w:fill="FFFFFF"/>
          </w:tcPr>
          <w:p w14:paraId="4DA85C91">
            <w:pPr>
              <w:widowControl/>
              <w:jc w:val="left"/>
              <w:rPr>
                <w:rFonts w:ascii="宋体" w:hAnsi="宋体" w:cs="宋体"/>
                <w:color w:val="3F3F3F"/>
                <w:kern w:val="0"/>
                <w:sz w:val="20"/>
                <w:szCs w:val="20"/>
              </w:rPr>
            </w:pPr>
            <w:r>
              <w:rPr>
                <w:rFonts w:hint="eastAsia"/>
                <w:sz w:val="22"/>
                <w:szCs w:val="28"/>
              </w:rPr>
              <w:t>7、每块样品板</w:t>
            </w:r>
            <w:r>
              <w:rPr>
                <w:rFonts w:hint="eastAsia"/>
                <w:sz w:val="22"/>
                <w:szCs w:val="28"/>
                <w:lang w:val="en-US" w:eastAsia="zh-CN"/>
              </w:rPr>
              <w:t>均</w:t>
            </w:r>
            <w:r>
              <w:rPr>
                <w:rFonts w:hint="eastAsia"/>
                <w:sz w:val="22"/>
                <w:szCs w:val="28"/>
              </w:rPr>
              <w:t>有专用校准孔位，每批样本检测前后均进行校准质控检测，使用ATCC标准菌株，确保结果的可靠性。</w:t>
            </w:r>
          </w:p>
        </w:tc>
      </w:tr>
      <w:tr w14:paraId="298DCEDC">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7398045A">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6AC60F39">
            <w:pPr>
              <w:widowControl/>
              <w:rPr>
                <w:rFonts w:ascii="宋体" w:hAnsi="宋体" w:cs="宋体"/>
                <w:b/>
                <w:bCs/>
                <w:color w:val="3F3F3F"/>
                <w:kern w:val="0"/>
                <w:sz w:val="22"/>
              </w:rPr>
            </w:pPr>
          </w:p>
        </w:tc>
        <w:tc>
          <w:tcPr>
            <w:tcW w:w="5574" w:type="dxa"/>
            <w:tcBorders>
              <w:top w:val="single" w:color="3F3F3F" w:sz="4" w:space="0"/>
              <w:left w:val="nil"/>
              <w:bottom w:val="single" w:color="3F3F3F" w:sz="4" w:space="0"/>
              <w:right w:val="single" w:color="3F3F3F" w:sz="4" w:space="0"/>
            </w:tcBorders>
            <w:shd w:val="clear" w:color="000000" w:fill="FFFFFF"/>
          </w:tcPr>
          <w:p w14:paraId="2B3269E9">
            <w:pPr>
              <w:widowControl/>
              <w:jc w:val="left"/>
              <w:rPr>
                <w:rFonts w:ascii="宋体" w:hAnsi="宋体" w:cs="宋体"/>
                <w:b/>
                <w:bCs/>
                <w:color w:val="3F3F3F"/>
                <w:kern w:val="0"/>
                <w:sz w:val="22"/>
              </w:rPr>
            </w:pPr>
            <w:r>
              <w:rPr>
                <w:rFonts w:hint="eastAsia"/>
                <w:sz w:val="22"/>
                <w:szCs w:val="28"/>
              </w:rPr>
              <w:t>8、具备高级图谱分类算法，采用权重矩阵分析</w:t>
            </w:r>
            <w:r>
              <w:rPr>
                <w:rFonts w:hint="eastAsia"/>
                <w:sz w:val="22"/>
                <w:szCs w:val="28"/>
                <w:lang w:val="en-US" w:eastAsia="zh-CN"/>
              </w:rPr>
              <w:t>等</w:t>
            </w:r>
            <w:r>
              <w:rPr>
                <w:rFonts w:hint="eastAsia"/>
                <w:sz w:val="22"/>
                <w:szCs w:val="28"/>
              </w:rPr>
              <w:t>原理建立临床数据库和分析样本图谱，能鉴定区分如肺炎链球菌和缓症链球菌等图谱相似的细菌。</w:t>
            </w:r>
          </w:p>
        </w:tc>
      </w:tr>
      <w:tr w14:paraId="53570572">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5269C79E">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63FAEC5F">
            <w:pPr>
              <w:widowControl/>
              <w:jc w:val="center"/>
              <w:rPr>
                <w:rFonts w:ascii="宋体" w:hAnsi="宋体" w:cs="宋体"/>
                <w:b/>
                <w:bCs/>
                <w:color w:val="3F3F3F"/>
                <w:kern w:val="0"/>
                <w:sz w:val="22"/>
              </w:rPr>
            </w:pPr>
          </w:p>
        </w:tc>
        <w:tc>
          <w:tcPr>
            <w:tcW w:w="5574" w:type="dxa"/>
            <w:tcBorders>
              <w:top w:val="single" w:color="3F3F3F" w:sz="4" w:space="0"/>
              <w:left w:val="nil"/>
              <w:bottom w:val="single" w:color="3F3F3F" w:sz="4" w:space="0"/>
              <w:right w:val="single" w:color="3F3F3F" w:sz="4" w:space="0"/>
            </w:tcBorders>
            <w:shd w:val="clear" w:color="000000" w:fill="FFFFFF"/>
          </w:tcPr>
          <w:p w14:paraId="2EA45303">
            <w:pPr>
              <w:widowControl/>
              <w:jc w:val="left"/>
              <w:rPr>
                <w:rFonts w:ascii="宋体" w:hAnsi="宋体" w:cs="宋体"/>
                <w:b/>
                <w:bCs/>
                <w:color w:val="3F3F3F"/>
                <w:kern w:val="0"/>
                <w:sz w:val="22"/>
              </w:rPr>
            </w:pPr>
            <w:r>
              <w:rPr>
                <w:rFonts w:hint="eastAsia"/>
                <w:sz w:val="22"/>
                <w:szCs w:val="28"/>
              </w:rPr>
              <w:t>9、临床鉴定能给予唯一报告结果，并以百分比显示鉴定结果可信度。</w:t>
            </w:r>
          </w:p>
        </w:tc>
      </w:tr>
      <w:tr w14:paraId="5579DB9C">
        <w:tblPrEx>
          <w:tblCellMar>
            <w:top w:w="0" w:type="dxa"/>
            <w:left w:w="108" w:type="dxa"/>
            <w:bottom w:w="0" w:type="dxa"/>
            <w:right w:w="108" w:type="dxa"/>
          </w:tblCellMar>
        </w:tblPrEx>
        <w:trPr>
          <w:trHeight w:val="616" w:hRule="atLeast"/>
          <w:jc w:val="center"/>
        </w:trPr>
        <w:tc>
          <w:tcPr>
            <w:tcW w:w="660" w:type="dxa"/>
            <w:vMerge w:val="continue"/>
            <w:tcBorders>
              <w:left w:val="single" w:color="3F3F3F" w:sz="4" w:space="0"/>
              <w:right w:val="single" w:color="3F3F3F" w:sz="4" w:space="0"/>
            </w:tcBorders>
            <w:shd w:val="clear" w:color="000000" w:fill="FFFFFF"/>
            <w:vAlign w:val="center"/>
          </w:tcPr>
          <w:p w14:paraId="3DFEF5E9">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47C8A26D">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004F9C41">
            <w:pPr>
              <w:widowControl/>
              <w:jc w:val="left"/>
              <w:rPr>
                <w:rFonts w:hint="eastAsia" w:ascii="宋体" w:hAnsi="宋体" w:eastAsia="宋体" w:cs="宋体"/>
                <w:b/>
                <w:bCs/>
                <w:color w:val="3F3F3F"/>
                <w:kern w:val="0"/>
                <w:sz w:val="22"/>
                <w:lang w:val="en-US" w:eastAsia="zh-CN"/>
              </w:rPr>
            </w:pPr>
            <w:r>
              <w:rPr>
                <w:rFonts w:hint="eastAsia"/>
                <w:sz w:val="22"/>
                <w:szCs w:val="28"/>
              </w:rPr>
              <w:t>10、微生物临床库包括细菌、真菌及分枝杆菌，临床菌种数量</w:t>
            </w:r>
            <w:r>
              <w:rPr>
                <w:rFonts w:hint="eastAsia"/>
                <w:sz w:val="22"/>
                <w:szCs w:val="28"/>
                <w:lang w:val="en-US" w:eastAsia="zh-CN"/>
              </w:rPr>
              <w:t>多于1300</w:t>
            </w:r>
            <w:r>
              <w:rPr>
                <w:rFonts w:hint="eastAsia"/>
                <w:sz w:val="22"/>
                <w:szCs w:val="28"/>
              </w:rPr>
              <w:t>种，菌株数</w:t>
            </w:r>
            <w:r>
              <w:rPr>
                <w:rFonts w:hint="eastAsia"/>
                <w:sz w:val="22"/>
                <w:szCs w:val="28"/>
                <w:lang w:val="en-US" w:eastAsia="zh-CN"/>
              </w:rPr>
              <w:t>多于</w:t>
            </w:r>
            <w:r>
              <w:rPr>
                <w:rFonts w:hint="eastAsia"/>
                <w:sz w:val="22"/>
                <w:szCs w:val="28"/>
              </w:rPr>
              <w:t>15</w:t>
            </w:r>
            <w:r>
              <w:rPr>
                <w:rFonts w:hint="eastAsia"/>
                <w:sz w:val="22"/>
                <w:szCs w:val="28"/>
                <w:lang w:val="en-US" w:eastAsia="zh-CN"/>
              </w:rPr>
              <w:t>000</w:t>
            </w:r>
            <w:r>
              <w:rPr>
                <w:rFonts w:hint="eastAsia"/>
                <w:sz w:val="22"/>
                <w:szCs w:val="28"/>
              </w:rPr>
              <w:t>株</w:t>
            </w:r>
            <w:r>
              <w:rPr>
                <w:rFonts w:hint="eastAsia"/>
                <w:sz w:val="22"/>
                <w:szCs w:val="28"/>
                <w:lang w:eastAsia="zh-CN"/>
              </w:rPr>
              <w:t>。</w:t>
            </w:r>
          </w:p>
        </w:tc>
      </w:tr>
      <w:tr w14:paraId="3342DA0A">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665AC2EA">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57E02BC8">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4CCA173D">
            <w:pPr>
              <w:widowControl/>
              <w:jc w:val="left"/>
              <w:rPr>
                <w:rFonts w:ascii="宋体" w:hAnsi="宋体" w:cs="宋体"/>
                <w:b/>
                <w:bCs/>
                <w:color w:val="3F3F3F"/>
                <w:kern w:val="0"/>
                <w:sz w:val="22"/>
              </w:rPr>
            </w:pPr>
            <w:r>
              <w:rPr>
                <w:rFonts w:hint="eastAsia" w:ascii="微软雅黑" w:hAnsi="微软雅黑" w:eastAsia="微软雅黑" w:cs="微软雅黑"/>
                <w:sz w:val="22"/>
                <w:szCs w:val="28"/>
              </w:rPr>
              <w:t>▲</w:t>
            </w:r>
            <w:r>
              <w:rPr>
                <w:rFonts w:hint="eastAsia"/>
                <w:sz w:val="22"/>
                <w:szCs w:val="28"/>
              </w:rPr>
              <w:t>11、临床临床库包含丝状真菌和分枝杆菌，并且针对丝状真菌、诺卡菌及分枝杆菌有通过CFDA注册备案的提取试剂。</w:t>
            </w:r>
          </w:p>
        </w:tc>
      </w:tr>
      <w:tr w14:paraId="6D556A6D">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57863E6C">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033AA794">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6FEE73A8">
            <w:pPr>
              <w:widowControl/>
              <w:jc w:val="left"/>
              <w:rPr>
                <w:rFonts w:ascii="宋体" w:hAnsi="宋体" w:cs="宋体"/>
                <w:b/>
                <w:bCs/>
                <w:color w:val="3F3F3F"/>
                <w:kern w:val="0"/>
                <w:sz w:val="22"/>
              </w:rPr>
            </w:pPr>
            <w:r>
              <w:rPr>
                <w:rFonts w:hint="eastAsia"/>
                <w:sz w:val="22"/>
                <w:szCs w:val="28"/>
              </w:rPr>
              <w:t>12、数据库包含霍乱弧菌、炭疽芽孢杆菌、布鲁氏菌、鼠疫伊尔森菌、克柔假丝酵母菌、伤寒沙门菌血清型等临床重要细菌。</w:t>
            </w:r>
          </w:p>
        </w:tc>
      </w:tr>
      <w:tr w14:paraId="2A04BC95">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2AE54FDD">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2E5B80E2">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4DEA520A">
            <w:pPr>
              <w:widowControl/>
              <w:jc w:val="left"/>
              <w:rPr>
                <w:sz w:val="22"/>
                <w:szCs w:val="28"/>
              </w:rPr>
            </w:pPr>
            <w:r>
              <w:rPr>
                <w:rFonts w:hint="eastAsia"/>
                <w:sz w:val="22"/>
                <w:szCs w:val="28"/>
              </w:rPr>
              <w:t>13、用于鉴定的基质为液体试剂，不用复溶直接使用；基质试剂及用于真菌的预处理试剂均通过CFDA注册。</w:t>
            </w:r>
          </w:p>
        </w:tc>
      </w:tr>
      <w:tr w14:paraId="107D90BC">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5E1D8EC2">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742F3321">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4BC25819">
            <w:pPr>
              <w:widowControl/>
              <w:jc w:val="left"/>
              <w:rPr>
                <w:rFonts w:hint="eastAsia" w:eastAsia="宋体"/>
                <w:sz w:val="22"/>
                <w:szCs w:val="28"/>
                <w:lang w:eastAsia="zh-CN"/>
              </w:rPr>
            </w:pPr>
            <w:r>
              <w:rPr>
                <w:rFonts w:hint="eastAsia"/>
                <w:sz w:val="22"/>
                <w:szCs w:val="28"/>
              </w:rPr>
              <w:t>14、配备微生物检验数字管理系统，用于连接微生物仪器，同时能与医院LIS系统连接，实现微生物实验室检验样本全流程可追溯式管理功能</w:t>
            </w:r>
            <w:r>
              <w:rPr>
                <w:rFonts w:hint="eastAsia"/>
                <w:sz w:val="22"/>
                <w:szCs w:val="28"/>
                <w:lang w:eastAsia="zh-CN"/>
              </w:rPr>
              <w:t>。</w:t>
            </w:r>
          </w:p>
        </w:tc>
      </w:tr>
      <w:tr w14:paraId="56C43E71">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right w:val="single" w:color="3F3F3F" w:sz="4" w:space="0"/>
            </w:tcBorders>
            <w:shd w:val="clear" w:color="000000" w:fill="FFFFFF"/>
            <w:vAlign w:val="center"/>
          </w:tcPr>
          <w:p w14:paraId="5A458E3C">
            <w:pPr>
              <w:widowControl/>
              <w:jc w:val="left"/>
              <w:rPr>
                <w:rFonts w:ascii="宋体" w:hAnsi="宋体" w:cs="宋体"/>
                <w:b/>
                <w:bCs/>
                <w:color w:val="3F3F3F"/>
                <w:kern w:val="0"/>
                <w:sz w:val="22"/>
              </w:rPr>
            </w:pPr>
          </w:p>
        </w:tc>
        <w:tc>
          <w:tcPr>
            <w:tcW w:w="3420" w:type="dxa"/>
            <w:vMerge w:val="continue"/>
            <w:tcBorders>
              <w:left w:val="single" w:color="3F3F3F" w:sz="4" w:space="0"/>
              <w:right w:val="single" w:color="3F3F3F" w:sz="4" w:space="0"/>
            </w:tcBorders>
            <w:shd w:val="clear" w:color="000000" w:fill="FFFFFF"/>
            <w:vAlign w:val="center"/>
          </w:tcPr>
          <w:p w14:paraId="407786B7">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2E47D388">
            <w:pPr>
              <w:widowControl/>
              <w:jc w:val="left"/>
              <w:rPr>
                <w:sz w:val="22"/>
                <w:szCs w:val="28"/>
              </w:rPr>
            </w:pPr>
            <w:r>
              <w:rPr>
                <w:rFonts w:hint="eastAsia"/>
                <w:sz w:val="22"/>
                <w:szCs w:val="28"/>
              </w:rPr>
              <w:t>15、</w:t>
            </w:r>
            <w:r>
              <w:rPr>
                <w:rFonts w:hint="eastAsia" w:ascii="微软雅黑" w:hAnsi="微软雅黑" w:eastAsia="微软雅黑" w:cs="微软雅黑"/>
                <w:sz w:val="22"/>
                <w:szCs w:val="28"/>
              </w:rPr>
              <w:t>▲</w:t>
            </w:r>
            <w:r>
              <w:rPr>
                <w:rFonts w:hint="eastAsia"/>
                <w:sz w:val="22"/>
                <w:szCs w:val="28"/>
              </w:rPr>
              <w:t>能通过</w:t>
            </w:r>
            <w:r>
              <w:rPr>
                <w:rFonts w:hint="eastAsia"/>
                <w:sz w:val="22"/>
                <w:szCs w:val="28"/>
                <w:lang w:val="en-US" w:eastAsia="zh-CN"/>
              </w:rPr>
              <w:t>原厂</w:t>
            </w:r>
            <w:r>
              <w:rPr>
                <w:rFonts w:hint="eastAsia"/>
                <w:sz w:val="22"/>
                <w:szCs w:val="28"/>
              </w:rPr>
              <w:t>微生物数字管理系统连接微生物质谱和微生物药敏分析系统，同一操作平台即可完成质谱鉴定和药敏的标本处理及标本信息上载工作，不需人工输入直接整合鉴定药敏结果，减少人为误差。</w:t>
            </w:r>
          </w:p>
        </w:tc>
      </w:tr>
      <w:tr w14:paraId="02A83B15">
        <w:tblPrEx>
          <w:tblCellMar>
            <w:top w:w="0" w:type="dxa"/>
            <w:left w:w="108" w:type="dxa"/>
            <w:bottom w:w="0" w:type="dxa"/>
            <w:right w:w="108" w:type="dxa"/>
          </w:tblCellMar>
        </w:tblPrEx>
        <w:trPr>
          <w:trHeight w:val="645" w:hRule="atLeast"/>
          <w:jc w:val="center"/>
        </w:trPr>
        <w:tc>
          <w:tcPr>
            <w:tcW w:w="660" w:type="dxa"/>
            <w:vMerge w:val="continue"/>
            <w:tcBorders>
              <w:left w:val="single" w:color="3F3F3F" w:sz="4" w:space="0"/>
              <w:bottom w:val="single" w:color="3F3F3F" w:sz="4" w:space="0"/>
              <w:right w:val="single" w:color="3F3F3F" w:sz="4" w:space="0"/>
            </w:tcBorders>
            <w:shd w:val="clear" w:color="000000" w:fill="FFFFFF"/>
            <w:vAlign w:val="center"/>
          </w:tcPr>
          <w:p w14:paraId="6AF2B8C6">
            <w:pPr>
              <w:widowControl/>
              <w:jc w:val="left"/>
              <w:rPr>
                <w:rFonts w:ascii="宋体" w:hAnsi="宋体" w:cs="宋体"/>
                <w:b/>
                <w:bCs/>
                <w:color w:val="3F3F3F"/>
                <w:kern w:val="0"/>
                <w:sz w:val="22"/>
              </w:rPr>
            </w:pPr>
          </w:p>
        </w:tc>
        <w:tc>
          <w:tcPr>
            <w:tcW w:w="3420" w:type="dxa"/>
            <w:vMerge w:val="continue"/>
            <w:tcBorders>
              <w:left w:val="single" w:color="3F3F3F" w:sz="4" w:space="0"/>
              <w:bottom w:val="single" w:color="3F3F3F" w:sz="4" w:space="0"/>
              <w:right w:val="single" w:color="3F3F3F" w:sz="4" w:space="0"/>
            </w:tcBorders>
            <w:shd w:val="clear" w:color="000000" w:fill="FFFFFF"/>
            <w:vAlign w:val="center"/>
          </w:tcPr>
          <w:p w14:paraId="6A4A30C8">
            <w:pPr>
              <w:widowControl/>
              <w:rPr>
                <w:rFonts w:ascii="宋体" w:hAnsi="宋体" w:cs="宋体"/>
                <w:b/>
                <w:bCs/>
                <w:color w:val="3F3F3F"/>
                <w:kern w:val="0"/>
                <w:sz w:val="22"/>
              </w:rPr>
            </w:pPr>
          </w:p>
        </w:tc>
        <w:tc>
          <w:tcPr>
            <w:tcW w:w="5574" w:type="dxa"/>
            <w:tcBorders>
              <w:top w:val="nil"/>
              <w:left w:val="nil"/>
              <w:bottom w:val="single" w:color="3F3F3F" w:sz="4" w:space="0"/>
              <w:right w:val="single" w:color="3F3F3F" w:sz="4" w:space="0"/>
            </w:tcBorders>
            <w:shd w:val="clear" w:color="000000" w:fill="FFFFFF"/>
          </w:tcPr>
          <w:p w14:paraId="7D81F93E">
            <w:pPr>
              <w:widowControl/>
              <w:jc w:val="left"/>
              <w:rPr>
                <w:sz w:val="22"/>
                <w:szCs w:val="28"/>
              </w:rPr>
            </w:pPr>
            <w:r>
              <w:rPr>
                <w:rFonts w:hint="eastAsia"/>
                <w:sz w:val="22"/>
                <w:szCs w:val="28"/>
              </w:rPr>
              <w:t>16、能通过原厂微生物数字管理系统连接血培养仪器，自动提示并统计科室间污染甁、平均送甁时间、报阳时间、卸甁时间，主动监测检验前、中、后的流程状况。</w:t>
            </w:r>
          </w:p>
        </w:tc>
      </w:tr>
      <w:tr w14:paraId="4B23F336">
        <w:tblPrEx>
          <w:tblCellMar>
            <w:top w:w="0" w:type="dxa"/>
            <w:left w:w="108" w:type="dxa"/>
            <w:bottom w:w="0" w:type="dxa"/>
            <w:right w:w="108" w:type="dxa"/>
          </w:tblCellMar>
        </w:tblPrEx>
        <w:trPr>
          <w:trHeight w:val="645" w:hRule="atLeast"/>
          <w:jc w:val="center"/>
        </w:trPr>
        <w:tc>
          <w:tcPr>
            <w:tcW w:w="9654" w:type="dxa"/>
            <w:gridSpan w:val="3"/>
            <w:tcBorders>
              <w:top w:val="single" w:color="3F3F3F" w:sz="4" w:space="0"/>
              <w:left w:val="single" w:color="3F3F3F" w:sz="4" w:space="0"/>
              <w:bottom w:val="single" w:color="3F3F3F" w:sz="4" w:space="0"/>
              <w:right w:val="single" w:color="3F3F3F" w:sz="4" w:space="0"/>
            </w:tcBorders>
            <w:vAlign w:val="center"/>
          </w:tcPr>
          <w:p w14:paraId="736CC3FF">
            <w:pPr>
              <w:widowControl/>
              <w:jc w:val="left"/>
              <w:rPr>
                <w:rFonts w:ascii="宋体" w:hAnsi="宋体" w:cs="宋体"/>
                <w:b/>
                <w:bCs/>
                <w:color w:val="3F3F3F"/>
                <w:kern w:val="0"/>
                <w:sz w:val="22"/>
              </w:rPr>
            </w:pPr>
          </w:p>
        </w:tc>
      </w:tr>
    </w:tbl>
    <w:p w14:paraId="702DDF88">
      <w:pPr>
        <w:widowControl/>
        <w:jc w:val="left"/>
        <w:rPr>
          <w:rFonts w:hint="eastAsia" w:ascii="微软雅黑" w:hAnsi="微软雅黑" w:eastAsia="微软雅黑" w:cs="宋体"/>
          <w:color w:val="3F3F3F"/>
          <w:kern w:val="0"/>
          <w:szCs w:val="21"/>
        </w:rPr>
      </w:pPr>
      <w:r>
        <w:rPr>
          <w:rFonts w:hint="eastAsia" w:ascii="微软雅黑" w:hAnsi="微软雅黑" w:eastAsia="微软雅黑" w:cs="宋体"/>
          <w:color w:val="3F3F3F"/>
          <w:kern w:val="0"/>
          <w:szCs w:val="21"/>
        </w:rPr>
        <w:t>注：</w:t>
      </w:r>
      <w:r>
        <w:rPr>
          <w:rFonts w:hint="eastAsia" w:asciiTheme="minorEastAsia" w:hAnsiTheme="minorEastAsia" w:eastAsiaTheme="minorEastAsia"/>
          <w:sz w:val="21"/>
          <w:szCs w:val="21"/>
        </w:rPr>
        <w:t>以上全部技术参数响应需要提供彩页、设备手册、说明书等证明材料</w:t>
      </w:r>
    </w:p>
    <w:p w14:paraId="6AB84290">
      <w:pPr>
        <w:widowControl/>
        <w:jc w:val="left"/>
      </w:pPr>
      <w:r>
        <w:rPr>
          <w:rFonts w:hint="eastAsia" w:ascii="微软雅黑" w:hAnsi="微软雅黑" w:eastAsia="微软雅黑" w:cs="宋体"/>
          <w:color w:val="3F3F3F"/>
          <w:kern w:val="0"/>
          <w:szCs w:val="21"/>
        </w:rPr>
        <w:t>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1C1BFA44">
      <w:pPr>
        <w:spacing w:line="360" w:lineRule="exact"/>
        <w:jc w:val="left"/>
        <w:rPr>
          <w:rFonts w:ascii="微软雅黑" w:hAnsi="微软雅黑" w:eastAsia="微软雅黑" w:cs="宋体"/>
          <w:color w:val="3F3F3F"/>
          <w:kern w:val="0"/>
          <w:sz w:val="20"/>
          <w:szCs w:val="20"/>
        </w:rPr>
      </w:pPr>
    </w:p>
    <w:p w14:paraId="407FC067">
      <w:pPr>
        <w:spacing w:line="360" w:lineRule="exact"/>
        <w:jc w:val="left"/>
        <w:rPr>
          <w:rFonts w:ascii="微软雅黑" w:hAnsi="微软雅黑" w:eastAsia="微软雅黑" w:cs="宋体"/>
          <w:color w:val="3F3F3F"/>
          <w:kern w:val="0"/>
          <w:sz w:val="20"/>
          <w:szCs w:val="20"/>
        </w:rPr>
        <w:sectPr>
          <w:footerReference r:id="rId3" w:type="default"/>
          <w:pgSz w:w="11906" w:h="16838"/>
          <w:pgMar w:top="1440" w:right="1080" w:bottom="1440" w:left="1080" w:header="851" w:footer="992" w:gutter="0"/>
          <w:cols w:space="425" w:num="1"/>
          <w:docGrid w:type="lines" w:linePitch="312" w:charSpace="0"/>
        </w:sectPr>
      </w:pPr>
    </w:p>
    <w:p w14:paraId="63731F6B">
      <w:pPr>
        <w:widowControl/>
        <w:jc w:val="left"/>
        <w:rPr>
          <w:rFonts w:ascii="宋体" w:hAnsi="宋体" w:cs="宋体"/>
          <w:b/>
          <w:bCs/>
          <w:color w:val="3F3F3F"/>
          <w:kern w:val="0"/>
          <w:szCs w:val="21"/>
        </w:rPr>
      </w:pPr>
      <w:r>
        <w:rPr>
          <w:rFonts w:hint="eastAsia" w:ascii="宋体" w:hAnsi="宋体" w:cs="宋体"/>
          <w:b/>
          <w:bCs/>
          <w:color w:val="3F3F3F"/>
          <w:kern w:val="0"/>
          <w:szCs w:val="21"/>
        </w:rPr>
        <w:t>表3</w:t>
      </w:r>
    </w:p>
    <w:p w14:paraId="155F4571">
      <w:pPr>
        <w:pStyle w:val="2"/>
        <w:jc w:val="center"/>
        <w:rPr>
          <w:kern w:val="0"/>
        </w:rPr>
      </w:pPr>
      <w:r>
        <w:rPr>
          <w:rFonts w:hint="eastAsia"/>
          <w:kern w:val="0"/>
        </w:rPr>
        <w:t>设备配套耗材试剂情况</w:t>
      </w:r>
    </w:p>
    <w:p w14:paraId="70E4A54C">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专用√</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5BCAD298">
      <w:pPr>
        <w:jc w:val="left"/>
        <w:rPr>
          <w:rFonts w:ascii="宋体" w:hAnsi="宋体" w:cs="宋体"/>
          <w:b/>
          <w:bCs/>
          <w:kern w:val="0"/>
          <w:sz w:val="24"/>
          <w:szCs w:val="24"/>
        </w:rPr>
      </w:pPr>
    </w:p>
    <w:p w14:paraId="61035EF7">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7"/>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500DD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12D25642">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774EB7AB">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1B23C0CA">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3AABFD92">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5DCC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65B90A08">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392C0076">
            <w:pPr>
              <w:jc w:val="center"/>
              <w:rPr>
                <w:rFonts w:ascii="仿宋_GB2312" w:hAnsi="Times New Roman" w:eastAsia="仿宋_GB2312"/>
                <w:bCs/>
                <w:sz w:val="24"/>
                <w:szCs w:val="20"/>
              </w:rPr>
            </w:pPr>
            <w:r>
              <w:rPr>
                <w:rFonts w:hint="eastAsia" w:ascii="宋体" w:hAnsi="宋体" w:cs="宋体"/>
                <w:bCs/>
                <w:sz w:val="22"/>
                <w:szCs w:val="18"/>
              </w:rPr>
              <w:t>微生物质谱靶板</w:t>
            </w:r>
          </w:p>
        </w:tc>
        <w:tc>
          <w:tcPr>
            <w:tcW w:w="1985" w:type="dxa"/>
            <w:vAlign w:val="center"/>
          </w:tcPr>
          <w:p w14:paraId="38EF52E4">
            <w:pPr>
              <w:jc w:val="center"/>
              <w:rPr>
                <w:rFonts w:ascii="仿宋_GB2312" w:hAnsi="Times New Roman" w:eastAsia="仿宋_GB2312"/>
                <w:bCs/>
                <w:sz w:val="24"/>
                <w:szCs w:val="20"/>
              </w:rPr>
            </w:pPr>
            <w:r>
              <w:rPr>
                <w:rFonts w:hint="eastAsia" w:ascii="仿宋_GB2312" w:hAnsi="Times New Roman" w:eastAsia="仿宋_GB2312"/>
                <w:bCs/>
                <w:sz w:val="24"/>
                <w:szCs w:val="20"/>
              </w:rPr>
              <w:t>盒</w:t>
            </w:r>
          </w:p>
        </w:tc>
        <w:tc>
          <w:tcPr>
            <w:tcW w:w="2126" w:type="dxa"/>
            <w:vAlign w:val="center"/>
          </w:tcPr>
          <w:p w14:paraId="1E3F0360">
            <w:pPr>
              <w:jc w:val="center"/>
              <w:rPr>
                <w:rFonts w:ascii="仿宋_GB2312" w:hAnsi="Times New Roman" w:eastAsia="仿宋_GB2312"/>
                <w:b/>
                <w:sz w:val="28"/>
                <w:szCs w:val="21"/>
              </w:rPr>
            </w:pPr>
            <w:r>
              <w:rPr>
                <w:rFonts w:hint="eastAsia" w:ascii="宋体" w:hAnsi="宋体" w:cs="宋体"/>
                <w:sz w:val="22"/>
              </w:rPr>
              <w:t>18000.00元/盒</w:t>
            </w:r>
          </w:p>
        </w:tc>
      </w:tr>
      <w:tr w14:paraId="4DCFD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860" w:type="dxa"/>
            <w:vAlign w:val="center"/>
          </w:tcPr>
          <w:p w14:paraId="411CF6C8">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094" w:type="dxa"/>
            <w:vAlign w:val="center"/>
          </w:tcPr>
          <w:p w14:paraId="6A031CCA">
            <w:pPr>
              <w:jc w:val="center"/>
              <w:rPr>
                <w:rFonts w:ascii="仿宋_GB2312" w:hAnsi="Times New Roman" w:eastAsia="仿宋_GB2312"/>
                <w:b/>
                <w:sz w:val="28"/>
                <w:szCs w:val="21"/>
              </w:rPr>
            </w:pPr>
          </w:p>
        </w:tc>
        <w:tc>
          <w:tcPr>
            <w:tcW w:w="1985" w:type="dxa"/>
            <w:vAlign w:val="center"/>
          </w:tcPr>
          <w:p w14:paraId="597E7D25">
            <w:pPr>
              <w:jc w:val="center"/>
              <w:rPr>
                <w:rFonts w:ascii="仿宋_GB2312" w:hAnsi="Times New Roman" w:eastAsia="仿宋_GB2312"/>
                <w:b/>
                <w:sz w:val="28"/>
                <w:szCs w:val="21"/>
              </w:rPr>
            </w:pPr>
          </w:p>
        </w:tc>
        <w:tc>
          <w:tcPr>
            <w:tcW w:w="2126" w:type="dxa"/>
            <w:vAlign w:val="center"/>
          </w:tcPr>
          <w:p w14:paraId="39576F88">
            <w:pPr>
              <w:jc w:val="center"/>
              <w:rPr>
                <w:rFonts w:ascii="仿宋_GB2312" w:hAnsi="Times New Roman" w:eastAsia="仿宋_GB2312"/>
                <w:b/>
                <w:sz w:val="28"/>
                <w:szCs w:val="21"/>
              </w:rPr>
            </w:pPr>
          </w:p>
        </w:tc>
      </w:tr>
      <w:tr w14:paraId="667D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1A8CAA79">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094" w:type="dxa"/>
            <w:vAlign w:val="center"/>
          </w:tcPr>
          <w:p w14:paraId="5040E503">
            <w:pPr>
              <w:jc w:val="center"/>
              <w:rPr>
                <w:rFonts w:ascii="仿宋_GB2312" w:hAnsi="Times New Roman" w:eastAsia="仿宋_GB2312"/>
                <w:b/>
                <w:sz w:val="28"/>
                <w:szCs w:val="21"/>
              </w:rPr>
            </w:pPr>
          </w:p>
        </w:tc>
        <w:tc>
          <w:tcPr>
            <w:tcW w:w="1985" w:type="dxa"/>
            <w:vAlign w:val="center"/>
          </w:tcPr>
          <w:p w14:paraId="0AE35A83">
            <w:pPr>
              <w:jc w:val="center"/>
              <w:rPr>
                <w:rFonts w:ascii="仿宋_GB2312" w:hAnsi="Times New Roman" w:eastAsia="仿宋_GB2312"/>
                <w:b/>
                <w:sz w:val="28"/>
                <w:szCs w:val="21"/>
              </w:rPr>
            </w:pPr>
          </w:p>
        </w:tc>
        <w:tc>
          <w:tcPr>
            <w:tcW w:w="2126" w:type="dxa"/>
            <w:vAlign w:val="center"/>
          </w:tcPr>
          <w:p w14:paraId="4A9BBB10">
            <w:pPr>
              <w:jc w:val="center"/>
              <w:rPr>
                <w:rFonts w:ascii="仿宋_GB2312" w:hAnsi="Times New Roman" w:eastAsia="仿宋_GB2312"/>
                <w:b/>
                <w:sz w:val="28"/>
                <w:szCs w:val="21"/>
              </w:rPr>
            </w:pPr>
          </w:p>
        </w:tc>
      </w:tr>
      <w:tr w14:paraId="2865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0562DCA3">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094" w:type="dxa"/>
            <w:vAlign w:val="center"/>
          </w:tcPr>
          <w:p w14:paraId="0FEF51DF">
            <w:pPr>
              <w:jc w:val="center"/>
              <w:rPr>
                <w:rFonts w:ascii="仿宋_GB2312" w:hAnsi="Times New Roman" w:eastAsia="仿宋_GB2312"/>
                <w:b/>
                <w:sz w:val="28"/>
                <w:szCs w:val="21"/>
              </w:rPr>
            </w:pPr>
          </w:p>
        </w:tc>
        <w:tc>
          <w:tcPr>
            <w:tcW w:w="1985" w:type="dxa"/>
            <w:vAlign w:val="center"/>
          </w:tcPr>
          <w:p w14:paraId="6754F384">
            <w:pPr>
              <w:jc w:val="center"/>
              <w:rPr>
                <w:rFonts w:ascii="仿宋_GB2312" w:hAnsi="Times New Roman" w:eastAsia="仿宋_GB2312"/>
                <w:b/>
                <w:sz w:val="28"/>
                <w:szCs w:val="21"/>
              </w:rPr>
            </w:pPr>
          </w:p>
        </w:tc>
        <w:tc>
          <w:tcPr>
            <w:tcW w:w="2126" w:type="dxa"/>
            <w:vAlign w:val="center"/>
          </w:tcPr>
          <w:p w14:paraId="3063DA7C">
            <w:pPr>
              <w:jc w:val="center"/>
              <w:rPr>
                <w:rFonts w:ascii="仿宋_GB2312" w:hAnsi="Times New Roman" w:eastAsia="仿宋_GB2312"/>
                <w:b/>
                <w:sz w:val="28"/>
                <w:szCs w:val="21"/>
              </w:rPr>
            </w:pPr>
          </w:p>
        </w:tc>
      </w:tr>
      <w:tr w14:paraId="6A2CD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0293FA8A">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094" w:type="dxa"/>
            <w:vAlign w:val="center"/>
          </w:tcPr>
          <w:p w14:paraId="45338843">
            <w:pPr>
              <w:jc w:val="center"/>
              <w:rPr>
                <w:rFonts w:ascii="仿宋_GB2312" w:hAnsi="Times New Roman" w:eastAsia="仿宋_GB2312"/>
                <w:b/>
                <w:sz w:val="28"/>
                <w:szCs w:val="21"/>
              </w:rPr>
            </w:pPr>
          </w:p>
        </w:tc>
        <w:tc>
          <w:tcPr>
            <w:tcW w:w="1985" w:type="dxa"/>
            <w:vAlign w:val="center"/>
          </w:tcPr>
          <w:p w14:paraId="27C6B7FF">
            <w:pPr>
              <w:jc w:val="center"/>
              <w:rPr>
                <w:rFonts w:ascii="仿宋_GB2312" w:hAnsi="Times New Roman" w:eastAsia="仿宋_GB2312"/>
                <w:b/>
                <w:sz w:val="28"/>
                <w:szCs w:val="21"/>
              </w:rPr>
            </w:pPr>
          </w:p>
        </w:tc>
        <w:tc>
          <w:tcPr>
            <w:tcW w:w="2126" w:type="dxa"/>
            <w:vAlign w:val="center"/>
          </w:tcPr>
          <w:p w14:paraId="36EDAAC0">
            <w:pPr>
              <w:jc w:val="center"/>
              <w:rPr>
                <w:rFonts w:ascii="仿宋_GB2312" w:hAnsi="Times New Roman" w:eastAsia="仿宋_GB2312"/>
                <w:b/>
                <w:sz w:val="28"/>
                <w:szCs w:val="21"/>
              </w:rPr>
            </w:pPr>
          </w:p>
        </w:tc>
      </w:tr>
    </w:tbl>
    <w:p w14:paraId="7C15AC51">
      <w:pPr>
        <w:jc w:val="left"/>
        <w:rPr>
          <w:rFonts w:ascii="Times New Roman" w:hAnsi="Times New Roman"/>
          <w:szCs w:val="21"/>
        </w:rPr>
      </w:pPr>
    </w:p>
    <w:p w14:paraId="69825112">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7"/>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5FC2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52F70686">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5E2C1C0C">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1EBCA6E6">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5CC67031">
            <w:pPr>
              <w:jc w:val="center"/>
              <w:rPr>
                <w:rFonts w:ascii="仿宋_GB2312" w:hAnsi="Times New Roman" w:eastAsia="仿宋_GB2312"/>
                <w:b/>
                <w:sz w:val="24"/>
                <w:szCs w:val="21"/>
              </w:rPr>
            </w:pPr>
            <w:r>
              <w:rPr>
                <w:rFonts w:hint="eastAsia" w:ascii="仿宋_GB2312" w:hAnsi="Times New Roman" w:eastAsia="仿宋_GB2312"/>
                <w:b/>
                <w:sz w:val="24"/>
                <w:szCs w:val="21"/>
              </w:rPr>
              <w:t>预算单价</w:t>
            </w:r>
          </w:p>
        </w:tc>
      </w:tr>
      <w:tr w14:paraId="3222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0175FD01">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546093A0">
            <w:pPr>
              <w:widowControl/>
              <w:jc w:val="left"/>
              <w:textAlignment w:val="center"/>
              <w:rPr>
                <w:rFonts w:ascii="仿宋_GB2312" w:hAnsi="Times New Roman" w:eastAsia="仿宋_GB2312"/>
                <w:sz w:val="24"/>
                <w:szCs w:val="21"/>
              </w:rPr>
            </w:pPr>
            <w:r>
              <w:rPr>
                <w:rFonts w:hint="eastAsia" w:ascii="微软雅黑" w:hAnsi="微软雅黑" w:eastAsia="微软雅黑" w:cs="微软雅黑"/>
                <w:color w:val="000000"/>
                <w:kern w:val="0"/>
                <w:sz w:val="18"/>
                <w:szCs w:val="18"/>
                <w:lang w:bidi="ar"/>
              </w:rPr>
              <w:t>质谱样品处理基质溶液</w:t>
            </w:r>
          </w:p>
        </w:tc>
        <w:tc>
          <w:tcPr>
            <w:tcW w:w="1985" w:type="dxa"/>
            <w:vAlign w:val="center"/>
          </w:tcPr>
          <w:p w14:paraId="61D53388">
            <w:pPr>
              <w:jc w:val="center"/>
              <w:rPr>
                <w:rFonts w:ascii="仿宋_GB2312" w:hAnsi="Times New Roman" w:eastAsia="仿宋_GB2312"/>
                <w:sz w:val="24"/>
                <w:szCs w:val="21"/>
              </w:rPr>
            </w:pPr>
            <w:r>
              <w:rPr>
                <w:rFonts w:hint="eastAsia" w:ascii="仿宋_GB2312" w:hAnsi="Times New Roman" w:eastAsia="仿宋_GB2312"/>
                <w:sz w:val="24"/>
                <w:szCs w:val="21"/>
              </w:rPr>
              <w:t>盒</w:t>
            </w:r>
          </w:p>
        </w:tc>
        <w:tc>
          <w:tcPr>
            <w:tcW w:w="2126" w:type="dxa"/>
            <w:vAlign w:val="center"/>
          </w:tcPr>
          <w:p w14:paraId="50103AD8">
            <w:pPr>
              <w:jc w:val="center"/>
              <w:rPr>
                <w:rFonts w:ascii="仿宋_GB2312" w:hAnsi="Times New Roman" w:eastAsia="仿宋_GB2312"/>
                <w:sz w:val="24"/>
                <w:szCs w:val="21"/>
              </w:rPr>
            </w:pPr>
            <w:r>
              <w:rPr>
                <w:rFonts w:hint="eastAsia" w:ascii="宋体" w:hAnsi="宋体" w:cs="宋体"/>
                <w:sz w:val="22"/>
              </w:rPr>
              <w:t>4500.00元/盒</w:t>
            </w:r>
          </w:p>
        </w:tc>
      </w:tr>
      <w:tr w14:paraId="2F021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47" w:type="dxa"/>
            <w:vAlign w:val="center"/>
          </w:tcPr>
          <w:p w14:paraId="0B4D8E97">
            <w:pPr>
              <w:jc w:val="center"/>
              <w:rPr>
                <w:rFonts w:ascii="仿宋_GB2312" w:hAnsi="Times New Roman" w:eastAsia="仿宋_GB2312"/>
                <w:b/>
                <w:sz w:val="28"/>
                <w:szCs w:val="21"/>
              </w:rPr>
            </w:pPr>
            <w:r>
              <w:rPr>
                <w:rFonts w:hint="eastAsia" w:ascii="仿宋_GB2312" w:hAnsi="Times New Roman" w:eastAsia="仿宋_GB2312"/>
                <w:b/>
                <w:sz w:val="28"/>
                <w:szCs w:val="21"/>
              </w:rPr>
              <w:t>2</w:t>
            </w:r>
          </w:p>
        </w:tc>
        <w:tc>
          <w:tcPr>
            <w:tcW w:w="5107" w:type="dxa"/>
            <w:vAlign w:val="center"/>
          </w:tcPr>
          <w:p w14:paraId="21D87551">
            <w:pPr>
              <w:widowControl/>
              <w:jc w:val="left"/>
              <w:textAlignment w:val="center"/>
              <w:rPr>
                <w:rFonts w:ascii="仿宋_GB2312" w:hAnsi="Times New Roman" w:eastAsia="仿宋_GB2312"/>
                <w:sz w:val="24"/>
                <w:szCs w:val="21"/>
              </w:rPr>
            </w:pPr>
            <w:r>
              <w:rPr>
                <w:rFonts w:hint="eastAsia" w:ascii="微软雅黑" w:hAnsi="微软雅黑" w:eastAsia="微软雅黑" w:cs="微软雅黑"/>
                <w:color w:val="000000"/>
                <w:kern w:val="0"/>
                <w:sz w:val="18"/>
                <w:szCs w:val="18"/>
                <w:lang w:bidi="ar"/>
              </w:rPr>
              <w:t>质谱样品预处理溶液</w:t>
            </w:r>
          </w:p>
        </w:tc>
        <w:tc>
          <w:tcPr>
            <w:tcW w:w="1985" w:type="dxa"/>
            <w:vAlign w:val="center"/>
          </w:tcPr>
          <w:p w14:paraId="42F64017">
            <w:pPr>
              <w:jc w:val="center"/>
              <w:rPr>
                <w:rFonts w:ascii="仿宋_GB2312" w:hAnsi="Times New Roman" w:eastAsia="仿宋_GB2312"/>
                <w:sz w:val="24"/>
                <w:szCs w:val="21"/>
              </w:rPr>
            </w:pPr>
            <w:r>
              <w:rPr>
                <w:rFonts w:hint="eastAsia" w:ascii="仿宋_GB2312" w:hAnsi="Times New Roman" w:eastAsia="仿宋_GB2312"/>
                <w:sz w:val="24"/>
                <w:szCs w:val="21"/>
              </w:rPr>
              <w:t>盒</w:t>
            </w:r>
          </w:p>
        </w:tc>
        <w:tc>
          <w:tcPr>
            <w:tcW w:w="2126" w:type="dxa"/>
            <w:vAlign w:val="center"/>
          </w:tcPr>
          <w:p w14:paraId="7DC4162B">
            <w:pPr>
              <w:jc w:val="center"/>
              <w:rPr>
                <w:rFonts w:ascii="仿宋_GB2312" w:hAnsi="Times New Roman" w:eastAsia="仿宋_GB2312"/>
                <w:sz w:val="24"/>
                <w:szCs w:val="21"/>
              </w:rPr>
            </w:pPr>
            <w:r>
              <w:rPr>
                <w:rFonts w:hint="eastAsia" w:ascii="宋体" w:hAnsi="宋体" w:cs="宋体"/>
                <w:sz w:val="22"/>
              </w:rPr>
              <w:t>4500.00元/盒</w:t>
            </w:r>
          </w:p>
        </w:tc>
      </w:tr>
      <w:tr w14:paraId="581C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3E024027">
            <w:pPr>
              <w:jc w:val="center"/>
              <w:rPr>
                <w:rFonts w:ascii="仿宋_GB2312" w:hAnsi="Times New Roman" w:eastAsia="仿宋_GB2312"/>
                <w:b/>
                <w:sz w:val="28"/>
                <w:szCs w:val="21"/>
              </w:rPr>
            </w:pPr>
            <w:r>
              <w:rPr>
                <w:rFonts w:hint="eastAsia" w:ascii="仿宋_GB2312" w:hAnsi="Times New Roman" w:eastAsia="仿宋_GB2312"/>
                <w:b/>
                <w:sz w:val="28"/>
                <w:szCs w:val="21"/>
              </w:rPr>
              <w:t>3</w:t>
            </w:r>
          </w:p>
        </w:tc>
        <w:tc>
          <w:tcPr>
            <w:tcW w:w="5107" w:type="dxa"/>
            <w:vAlign w:val="center"/>
          </w:tcPr>
          <w:p w14:paraId="52F89A09">
            <w:pPr>
              <w:jc w:val="center"/>
              <w:rPr>
                <w:rFonts w:ascii="仿宋_GB2312" w:hAnsi="Times New Roman" w:eastAsia="仿宋_GB2312"/>
                <w:sz w:val="24"/>
                <w:szCs w:val="21"/>
              </w:rPr>
            </w:pPr>
          </w:p>
        </w:tc>
        <w:tc>
          <w:tcPr>
            <w:tcW w:w="1985" w:type="dxa"/>
            <w:vAlign w:val="center"/>
          </w:tcPr>
          <w:p w14:paraId="7F924F28">
            <w:pPr>
              <w:jc w:val="center"/>
              <w:rPr>
                <w:rFonts w:ascii="仿宋_GB2312" w:hAnsi="Times New Roman" w:eastAsia="仿宋_GB2312"/>
                <w:sz w:val="24"/>
                <w:szCs w:val="21"/>
              </w:rPr>
            </w:pPr>
          </w:p>
        </w:tc>
        <w:tc>
          <w:tcPr>
            <w:tcW w:w="2126" w:type="dxa"/>
            <w:vAlign w:val="center"/>
          </w:tcPr>
          <w:p w14:paraId="720854AC">
            <w:pPr>
              <w:jc w:val="center"/>
              <w:rPr>
                <w:rFonts w:ascii="仿宋_GB2312" w:hAnsi="Times New Roman" w:eastAsia="仿宋_GB2312"/>
                <w:sz w:val="24"/>
                <w:szCs w:val="21"/>
              </w:rPr>
            </w:pPr>
          </w:p>
        </w:tc>
      </w:tr>
      <w:tr w14:paraId="5591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443CF4ED">
            <w:pPr>
              <w:jc w:val="center"/>
              <w:rPr>
                <w:rFonts w:ascii="仿宋_GB2312" w:hAnsi="Times New Roman" w:eastAsia="仿宋_GB2312"/>
                <w:b/>
                <w:sz w:val="28"/>
                <w:szCs w:val="21"/>
              </w:rPr>
            </w:pPr>
            <w:r>
              <w:rPr>
                <w:rFonts w:hint="eastAsia" w:ascii="仿宋_GB2312" w:hAnsi="Times New Roman" w:eastAsia="仿宋_GB2312"/>
                <w:b/>
                <w:sz w:val="28"/>
                <w:szCs w:val="21"/>
              </w:rPr>
              <w:t>4</w:t>
            </w:r>
          </w:p>
        </w:tc>
        <w:tc>
          <w:tcPr>
            <w:tcW w:w="5107" w:type="dxa"/>
            <w:vAlign w:val="center"/>
          </w:tcPr>
          <w:p w14:paraId="45C35BC6">
            <w:pPr>
              <w:jc w:val="center"/>
              <w:rPr>
                <w:rFonts w:ascii="仿宋_GB2312" w:hAnsi="Times New Roman" w:eastAsia="仿宋_GB2312"/>
                <w:sz w:val="24"/>
                <w:szCs w:val="21"/>
              </w:rPr>
            </w:pPr>
          </w:p>
        </w:tc>
        <w:tc>
          <w:tcPr>
            <w:tcW w:w="1985" w:type="dxa"/>
            <w:vAlign w:val="center"/>
          </w:tcPr>
          <w:p w14:paraId="47B3CBFB">
            <w:pPr>
              <w:jc w:val="center"/>
              <w:rPr>
                <w:rFonts w:ascii="仿宋_GB2312" w:hAnsi="Times New Roman" w:eastAsia="仿宋_GB2312"/>
                <w:sz w:val="24"/>
                <w:szCs w:val="21"/>
              </w:rPr>
            </w:pPr>
          </w:p>
        </w:tc>
        <w:tc>
          <w:tcPr>
            <w:tcW w:w="2126" w:type="dxa"/>
            <w:vAlign w:val="center"/>
          </w:tcPr>
          <w:p w14:paraId="4B7D428A">
            <w:pPr>
              <w:jc w:val="center"/>
              <w:rPr>
                <w:rFonts w:ascii="仿宋_GB2312" w:hAnsi="Times New Roman" w:eastAsia="仿宋_GB2312"/>
                <w:sz w:val="24"/>
                <w:szCs w:val="21"/>
              </w:rPr>
            </w:pPr>
          </w:p>
        </w:tc>
      </w:tr>
      <w:tr w14:paraId="7CBAE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47" w:type="dxa"/>
            <w:vAlign w:val="center"/>
          </w:tcPr>
          <w:p w14:paraId="35DCD71C">
            <w:pPr>
              <w:jc w:val="center"/>
              <w:rPr>
                <w:rFonts w:ascii="仿宋_GB2312" w:hAnsi="Times New Roman" w:eastAsia="仿宋_GB2312"/>
                <w:b/>
                <w:sz w:val="28"/>
                <w:szCs w:val="21"/>
              </w:rPr>
            </w:pPr>
            <w:r>
              <w:rPr>
                <w:rFonts w:hint="eastAsia" w:ascii="仿宋_GB2312" w:hAnsi="Times New Roman" w:eastAsia="仿宋_GB2312"/>
                <w:b/>
                <w:sz w:val="28"/>
                <w:szCs w:val="21"/>
              </w:rPr>
              <w:t>5</w:t>
            </w:r>
          </w:p>
        </w:tc>
        <w:tc>
          <w:tcPr>
            <w:tcW w:w="5107" w:type="dxa"/>
            <w:vAlign w:val="center"/>
          </w:tcPr>
          <w:p w14:paraId="39789DEB">
            <w:pPr>
              <w:jc w:val="center"/>
              <w:rPr>
                <w:rFonts w:ascii="仿宋_GB2312" w:hAnsi="Times New Roman" w:eastAsia="仿宋_GB2312"/>
                <w:sz w:val="24"/>
                <w:szCs w:val="21"/>
              </w:rPr>
            </w:pPr>
          </w:p>
        </w:tc>
        <w:tc>
          <w:tcPr>
            <w:tcW w:w="1985" w:type="dxa"/>
            <w:vAlign w:val="center"/>
          </w:tcPr>
          <w:p w14:paraId="4B74C187">
            <w:pPr>
              <w:jc w:val="center"/>
              <w:rPr>
                <w:rFonts w:ascii="仿宋_GB2312" w:hAnsi="Times New Roman" w:eastAsia="仿宋_GB2312"/>
                <w:sz w:val="24"/>
                <w:szCs w:val="21"/>
              </w:rPr>
            </w:pPr>
          </w:p>
        </w:tc>
        <w:tc>
          <w:tcPr>
            <w:tcW w:w="2126" w:type="dxa"/>
            <w:vAlign w:val="center"/>
          </w:tcPr>
          <w:p w14:paraId="43AC1AE0">
            <w:pPr>
              <w:jc w:val="center"/>
              <w:rPr>
                <w:rFonts w:ascii="仿宋_GB2312" w:hAnsi="Times New Roman" w:eastAsia="仿宋_GB2312"/>
                <w:sz w:val="24"/>
                <w:szCs w:val="21"/>
              </w:rPr>
            </w:pPr>
          </w:p>
        </w:tc>
      </w:tr>
    </w:tbl>
    <w:p w14:paraId="006FA475">
      <w:pPr>
        <w:widowControl/>
        <w:jc w:val="left"/>
      </w:pPr>
      <w:r>
        <w:rPr>
          <w:rFonts w:hint="eastAsia" w:ascii="微软雅黑" w:hAnsi="微软雅黑" w:eastAsia="微软雅黑" w:cs="宋体"/>
          <w:color w:val="3F3F3F"/>
          <w:kern w:val="0"/>
          <w:szCs w:val="21"/>
        </w:rPr>
        <w:t>注：请将资料电子版（表1</w:t>
      </w:r>
      <w:r>
        <w:rPr>
          <w:rFonts w:ascii="微软雅黑" w:hAnsi="微软雅黑" w:eastAsia="微软雅黑" w:cs="宋体"/>
          <w:color w:val="3F3F3F"/>
          <w:kern w:val="0"/>
          <w:szCs w:val="21"/>
        </w:rPr>
        <w:t>-3</w:t>
      </w:r>
      <w:r>
        <w:rPr>
          <w:rFonts w:hint="eastAsia" w:ascii="微软雅黑" w:hAnsi="微软雅黑" w:eastAsia="微软雅黑" w:cs="宋体"/>
          <w:color w:val="3F3F3F"/>
          <w:kern w:val="0"/>
          <w:szCs w:val="21"/>
        </w:rPr>
        <w:t>，OA或钉钉发送）与纸质版（表1</w:t>
      </w:r>
      <w:r>
        <w:rPr>
          <w:rFonts w:ascii="微软雅黑" w:hAnsi="微软雅黑" w:eastAsia="微软雅黑" w:cs="宋体"/>
          <w:color w:val="3F3F3F"/>
          <w:kern w:val="0"/>
          <w:szCs w:val="21"/>
        </w:rPr>
        <w:t>-6</w:t>
      </w:r>
      <w:r>
        <w:rPr>
          <w:rFonts w:hint="eastAsia" w:ascii="微软雅黑" w:hAnsi="微软雅黑" w:eastAsia="微软雅黑" w:cs="宋体"/>
          <w:color w:val="3F3F3F"/>
          <w:kern w:val="0"/>
          <w:szCs w:val="21"/>
        </w:rPr>
        <w:t>，签字）交给设备科</w:t>
      </w:r>
    </w:p>
    <w:p w14:paraId="13910689">
      <w:pPr>
        <w:jc w:val="left"/>
        <w:rPr>
          <w:rFonts w:ascii="宋体" w:hAnsi="宋体" w:cs="宋体"/>
          <w:b/>
          <w:bCs/>
          <w:kern w:val="0"/>
          <w:szCs w:val="21"/>
        </w:rPr>
        <w:sectPr>
          <w:footerReference r:id="rId4" w:type="default"/>
          <w:pgSz w:w="11906" w:h="16838"/>
          <w:pgMar w:top="1440" w:right="991" w:bottom="1440" w:left="1134" w:header="851" w:footer="992" w:gutter="0"/>
          <w:cols w:space="720" w:num="1"/>
          <w:docGrid w:type="lines" w:linePitch="312" w:charSpace="0"/>
        </w:sectPr>
      </w:pPr>
    </w:p>
    <w:p w14:paraId="562E95C9">
      <w:pPr>
        <w:jc w:val="center"/>
        <w:rPr>
          <w:rFonts w:ascii="微软雅黑" w:hAnsi="微软雅黑" w:eastAsia="微软雅黑" w:cs="宋体"/>
          <w:color w:val="3F3F3F"/>
          <w:kern w:val="0"/>
          <w:szCs w:val="21"/>
        </w:rPr>
      </w:pPr>
    </w:p>
    <w:sectPr>
      <w:footerReference r:id="rId5"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1" w:fontKey="{66FB1FE5-A4A5-4980-B4C2-BC3C41CA0DE7}"/>
  </w:font>
  <w:font w:name="微软雅黑">
    <w:panose1 w:val="020B0503020204020204"/>
    <w:charset w:val="86"/>
    <w:family w:val="swiss"/>
    <w:pitch w:val="default"/>
    <w:sig w:usb0="80000287" w:usb1="2ACF3C50" w:usb2="00000016" w:usb3="00000000" w:csb0="0004001F" w:csb1="00000000"/>
    <w:embedRegular r:id="rId2" w:fontKey="{A8582C43-62A5-46DD-A88A-19F044F338D1}"/>
  </w:font>
  <w:font w:name="等线">
    <w:panose1 w:val="02010600030101010101"/>
    <w:charset w:val="86"/>
    <w:family w:val="auto"/>
    <w:pitch w:val="default"/>
    <w:sig w:usb0="A00002BF" w:usb1="38CF7CFA" w:usb2="00000016" w:usb3="00000000" w:csb0="0004000F" w:csb1="00000000"/>
    <w:embedRegular r:id="rId3" w:fontKey="{C91326DA-AC9A-47F7-9FAF-AB12001E014F}"/>
  </w:font>
  <w:font w:name="仿宋_GB2312">
    <w:altName w:val="仿宋"/>
    <w:panose1 w:val="00000000000000000000"/>
    <w:charset w:val="86"/>
    <w:family w:val="modern"/>
    <w:pitch w:val="default"/>
    <w:sig w:usb0="00000000" w:usb1="00000000" w:usb2="00000010" w:usb3="00000000" w:csb0="00040000" w:csb1="00000000"/>
    <w:embedRegular r:id="rId4" w:fontKey="{67E060B9-FB0F-420A-8672-8A179B9FD5D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9E5A">
    <w:pPr>
      <w:pStyle w:val="5"/>
      <w:rPr>
        <w:sz w:val="28"/>
        <w:szCs w:val="28"/>
      </w:rPr>
    </w:pPr>
    <w:r>
      <w:rPr>
        <w:rFonts w:hint="eastAsia"/>
        <w:sz w:val="28"/>
        <w:szCs w:val="28"/>
      </w:rPr>
      <w:t>科室民主管理小组成员签字：</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01D47">
    <w:pPr>
      <w:pStyle w:val="5"/>
      <w:rPr>
        <w:sz w:val="28"/>
        <w:szCs w:val="28"/>
      </w:rPr>
    </w:pPr>
    <w:r>
      <w:rPr>
        <w:rFonts w:hint="eastAsia"/>
        <w:sz w:val="28"/>
        <w:szCs w:val="28"/>
      </w:rPr>
      <w:t>科室民主管理小组成员签字：</w:t>
    </w:r>
  </w:p>
  <w:p w14:paraId="59C6DBD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859155" cy="147955"/>
              <wp:effectExtent l="0" t="0" r="0" b="0"/>
              <wp:wrapNone/>
              <wp:docPr id="1181128418" name="文本框 1"/>
              <wp:cNvGraphicFramePr/>
              <a:graphic xmlns:a="http://schemas.openxmlformats.org/drawingml/2006/main">
                <a:graphicData uri="http://schemas.microsoft.com/office/word/2010/wordprocessingShape">
                  <wps:wsp>
                    <wps:cNvSpPr txBox="1"/>
                    <wps:spPr>
                      <a:xfrm>
                        <a:off x="0" y="0"/>
                        <a:ext cx="859155" cy="147955"/>
                      </a:xfrm>
                      <a:prstGeom prst="rect">
                        <a:avLst/>
                      </a:prstGeom>
                      <a:noFill/>
                      <a:ln>
                        <a:noFill/>
                      </a:ln>
                    </wps:spPr>
                    <wps:txbx>
                      <w:txbxContent>
                        <w:p w14:paraId="79C5D9E0">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wps:txbx>
                    <wps:bodyPr wrap="none" lIns="0" tIns="0" rIns="0" bIns="0">
                      <a:spAutoFit/>
                    </wps:bodyPr>
                  </wps:wsp>
                </a:graphicData>
              </a:graphic>
            </wp:anchor>
          </w:drawing>
        </mc:Choice>
        <mc:Fallback>
          <w:pict>
            <v:shape id="文本框 1" o:spid="_x0000_s1026" o:spt="202" type="#_x0000_t202" style="position:absolute;left:0pt;margin-top:0pt;height:11.65pt;width:67.65pt;mso-position-horizontal:center;mso-position-horizontal-relative:margin;mso-wrap-style:none;z-index:251659264;mso-width-relative:page;mso-height-relative:page;" filled="f" stroked="f" coordsize="21600,21600" o:gfxdata="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XVhmdIAAAAEAQAADwAAAAAAAAABACAAAAAiAAAAZHJzL2Rv&#10;d25yZXYueG1sUEsBAhQAFAAAAAgAh07iQLi7x33OAQAAlAMAAA4AAAAAAAAAAQAgAAAAIQEAAGRy&#10;cy9lMm9Eb2MueG1sUEsFBgAAAAAGAAYAWQEAAGEFAAAAAA==&#10;">
              <v:fill on="f" focussize="0,0"/>
              <v:stroke on="f"/>
              <v:imagedata o:title=""/>
              <o:lock v:ext="edit" aspectratio="f"/>
              <v:textbox inset="0mm,0mm,0mm,0mm" style="mso-fit-shape-to-text:t;">
                <w:txbxContent>
                  <w:p w14:paraId="79C5D9E0">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w:t>
                    </w:r>
                    <w:r>
                      <w:fldChar w:fldCharType="end"/>
                    </w:r>
                    <w:r>
                      <w:rPr>
                        <w:rFonts w:hint="eastAsia"/>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B58A5">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hODZkMzVkNDYyNmEwMmVkZTljMGM3NjRiMDY3NGUifQ=="/>
  </w:docVars>
  <w:rsids>
    <w:rsidRoot w:val="00180716"/>
    <w:rsid w:val="00031B84"/>
    <w:rsid w:val="0007571F"/>
    <w:rsid w:val="00086401"/>
    <w:rsid w:val="000B3A24"/>
    <w:rsid w:val="000E0A0A"/>
    <w:rsid w:val="000F1B15"/>
    <w:rsid w:val="00100D1E"/>
    <w:rsid w:val="0012370B"/>
    <w:rsid w:val="00153A42"/>
    <w:rsid w:val="0015678E"/>
    <w:rsid w:val="00180716"/>
    <w:rsid w:val="001857A5"/>
    <w:rsid w:val="0018661F"/>
    <w:rsid w:val="001B0A84"/>
    <w:rsid w:val="001D5E72"/>
    <w:rsid w:val="00206936"/>
    <w:rsid w:val="002617DE"/>
    <w:rsid w:val="002738F1"/>
    <w:rsid w:val="002A0ECD"/>
    <w:rsid w:val="002C0BFD"/>
    <w:rsid w:val="002C6C45"/>
    <w:rsid w:val="002D02F7"/>
    <w:rsid w:val="002D59FE"/>
    <w:rsid w:val="00304645"/>
    <w:rsid w:val="003141BC"/>
    <w:rsid w:val="003154D7"/>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96415"/>
    <w:rsid w:val="004B2BE5"/>
    <w:rsid w:val="004B4DC1"/>
    <w:rsid w:val="004B79FD"/>
    <w:rsid w:val="004B7FAB"/>
    <w:rsid w:val="004C6FD8"/>
    <w:rsid w:val="004D73B7"/>
    <w:rsid w:val="004E09F3"/>
    <w:rsid w:val="004E51B4"/>
    <w:rsid w:val="004E6075"/>
    <w:rsid w:val="004F46EC"/>
    <w:rsid w:val="00536070"/>
    <w:rsid w:val="005B4177"/>
    <w:rsid w:val="006161EF"/>
    <w:rsid w:val="00627CBC"/>
    <w:rsid w:val="00651FD0"/>
    <w:rsid w:val="00667C4B"/>
    <w:rsid w:val="00696C5E"/>
    <w:rsid w:val="006B7040"/>
    <w:rsid w:val="006C1BAB"/>
    <w:rsid w:val="006C428C"/>
    <w:rsid w:val="006F1FD9"/>
    <w:rsid w:val="0071790B"/>
    <w:rsid w:val="00735F7B"/>
    <w:rsid w:val="007610A6"/>
    <w:rsid w:val="00766032"/>
    <w:rsid w:val="00787AF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2C85"/>
    <w:rsid w:val="00A15F96"/>
    <w:rsid w:val="00A53A87"/>
    <w:rsid w:val="00A70CB8"/>
    <w:rsid w:val="00A75EBB"/>
    <w:rsid w:val="00AA10B5"/>
    <w:rsid w:val="00AA2A2D"/>
    <w:rsid w:val="00AB3ABF"/>
    <w:rsid w:val="00AB43D9"/>
    <w:rsid w:val="00AB686E"/>
    <w:rsid w:val="00AF1F6E"/>
    <w:rsid w:val="00AF2364"/>
    <w:rsid w:val="00B04F86"/>
    <w:rsid w:val="00B16C5C"/>
    <w:rsid w:val="00B36BC4"/>
    <w:rsid w:val="00B37A82"/>
    <w:rsid w:val="00BE5B4B"/>
    <w:rsid w:val="00BF5993"/>
    <w:rsid w:val="00C046E8"/>
    <w:rsid w:val="00C679DA"/>
    <w:rsid w:val="00C70023"/>
    <w:rsid w:val="00C70D64"/>
    <w:rsid w:val="00C717A1"/>
    <w:rsid w:val="00CA1F88"/>
    <w:rsid w:val="00D1471E"/>
    <w:rsid w:val="00D14837"/>
    <w:rsid w:val="00D2285F"/>
    <w:rsid w:val="00D5527C"/>
    <w:rsid w:val="00D577BE"/>
    <w:rsid w:val="00D650DC"/>
    <w:rsid w:val="00D736F6"/>
    <w:rsid w:val="00D73D7E"/>
    <w:rsid w:val="00D82170"/>
    <w:rsid w:val="00D90205"/>
    <w:rsid w:val="00DA2A6D"/>
    <w:rsid w:val="00DB3248"/>
    <w:rsid w:val="00E100C3"/>
    <w:rsid w:val="00E13D8B"/>
    <w:rsid w:val="00E43D98"/>
    <w:rsid w:val="00E6782C"/>
    <w:rsid w:val="00E84839"/>
    <w:rsid w:val="00E87DEE"/>
    <w:rsid w:val="00E93949"/>
    <w:rsid w:val="00EA0AF4"/>
    <w:rsid w:val="00EA3933"/>
    <w:rsid w:val="00F116B7"/>
    <w:rsid w:val="00F128E8"/>
    <w:rsid w:val="00F176BB"/>
    <w:rsid w:val="00F3782E"/>
    <w:rsid w:val="00F40917"/>
    <w:rsid w:val="00F47DA3"/>
    <w:rsid w:val="00F749F5"/>
    <w:rsid w:val="00F84832"/>
    <w:rsid w:val="00FD02B5"/>
    <w:rsid w:val="00FD584F"/>
    <w:rsid w:val="0A786C09"/>
    <w:rsid w:val="15AA5BB2"/>
    <w:rsid w:val="200D3FBF"/>
    <w:rsid w:val="20527BD7"/>
    <w:rsid w:val="219739C1"/>
    <w:rsid w:val="2197576F"/>
    <w:rsid w:val="253A3C47"/>
    <w:rsid w:val="28C469E4"/>
    <w:rsid w:val="2A8725EB"/>
    <w:rsid w:val="2B7F2E0B"/>
    <w:rsid w:val="304178D7"/>
    <w:rsid w:val="315537F8"/>
    <w:rsid w:val="328752DE"/>
    <w:rsid w:val="36AB4A13"/>
    <w:rsid w:val="38A32080"/>
    <w:rsid w:val="3BD465A7"/>
    <w:rsid w:val="45BA27AA"/>
    <w:rsid w:val="489C3C76"/>
    <w:rsid w:val="4BFA1FA3"/>
    <w:rsid w:val="4C4E1B02"/>
    <w:rsid w:val="4CD7212D"/>
    <w:rsid w:val="51C57711"/>
    <w:rsid w:val="593025F2"/>
    <w:rsid w:val="5B2C4D4A"/>
    <w:rsid w:val="65B512EC"/>
    <w:rsid w:val="6E2C4114"/>
    <w:rsid w:val="75476A14"/>
    <w:rsid w:val="77BA1C75"/>
    <w:rsid w:val="784136F1"/>
    <w:rsid w:val="787407C7"/>
    <w:rsid w:val="79775B0D"/>
    <w:rsid w:val="79F20909"/>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99"/>
    <w:pPr>
      <w:jc w:val="left"/>
    </w:pPr>
  </w:style>
  <w:style w:type="paragraph" w:styleId="4">
    <w:name w:val="Balloon Text"/>
    <w:basedOn w:val="1"/>
    <w:link w:val="13"/>
    <w:unhideWhenUsed/>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unhideWhenUsed/>
    <w:qFormat/>
    <w:uiPriority w:val="99"/>
    <w:rPr>
      <w:sz w:val="21"/>
      <w:szCs w:val="21"/>
    </w:rPr>
  </w:style>
  <w:style w:type="character" w:customStyle="1" w:styleId="11">
    <w:name w:val="标题 1 字符"/>
    <w:link w:val="2"/>
    <w:qFormat/>
    <w:uiPriority w:val="9"/>
    <w:rPr>
      <w:b/>
      <w:bCs/>
      <w:kern w:val="44"/>
      <w:sz w:val="44"/>
      <w:szCs w:val="44"/>
    </w:rPr>
  </w:style>
  <w:style w:type="character" w:customStyle="1" w:styleId="12">
    <w:name w:val="批注文字 字符"/>
    <w:link w:val="3"/>
    <w:semiHidden/>
    <w:qFormat/>
    <w:uiPriority w:val="99"/>
    <w:rPr>
      <w:kern w:val="2"/>
      <w:sz w:val="21"/>
      <w:szCs w:val="22"/>
    </w:rPr>
  </w:style>
  <w:style w:type="character" w:customStyle="1" w:styleId="13">
    <w:name w:val="批注框文本 字符"/>
    <w:link w:val="4"/>
    <w:semiHidden/>
    <w:qFormat/>
    <w:uiPriority w:val="99"/>
    <w:rPr>
      <w:kern w:val="2"/>
      <w:sz w:val="18"/>
      <w:szCs w:val="18"/>
    </w:rPr>
  </w:style>
  <w:style w:type="character" w:customStyle="1" w:styleId="14">
    <w:name w:val="页脚 字符"/>
    <w:link w:val="5"/>
    <w:qFormat/>
    <w:uiPriority w:val="99"/>
    <w:rPr>
      <w:sz w:val="18"/>
      <w:szCs w:val="18"/>
    </w:rPr>
  </w:style>
  <w:style w:type="character" w:customStyle="1" w:styleId="15">
    <w:name w:val="页眉 字符"/>
    <w:link w:val="6"/>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1401</Words>
  <Characters>1553</Characters>
  <Lines>14</Lines>
  <Paragraphs>4</Paragraphs>
  <TotalTime>5</TotalTime>
  <ScaleCrop>false</ScaleCrop>
  <LinksUpToDate>false</LinksUpToDate>
  <CharactersWithSpaces>1605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2025-03-25T06:59:17Z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17941F6850B34A4493F4E0B59D328945_13</vt:lpwstr>
  </property>
  <property fmtid="{D5CDD505-2E9C-101B-9397-08002B2CF9AE}" pid="4" name="KSOTemplateDocerSaveRecord">
    <vt:lpwstr>eyJoZGlkIjoiNWJkMzgyNzdjMGVjMjg3YjM2Y2VmYzc5MTcyMzBjZTUiLCJ1c2VySWQiOiIyNzA3NjAzOTkifQ==</vt:lpwstr>
  </property>
</Properties>
</file>