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9FA5">
      <w:pPr>
        <w:jc w:val="left"/>
        <w:rPr>
          <w:rFonts w:ascii="宋体" w:hAnsi="宋体" w:cs="宋体"/>
          <w:b/>
          <w:bCs/>
          <w:color w:val="3F3F3F"/>
          <w:kern w:val="0"/>
          <w:szCs w:val="21"/>
        </w:rPr>
      </w:pPr>
      <w:r>
        <w:rPr>
          <w:rFonts w:hint="eastAsia" w:ascii="宋体" w:hAnsi="宋体" w:cs="宋体"/>
          <w:b/>
          <w:bCs/>
          <w:color w:val="3F3F3F"/>
          <w:kern w:val="0"/>
          <w:szCs w:val="21"/>
        </w:rPr>
        <w:t>表1</w:t>
      </w:r>
    </w:p>
    <w:p w14:paraId="161295E8">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设备采购需求参数表</w:t>
      </w:r>
    </w:p>
    <w:tbl>
      <w:tblPr>
        <w:tblStyle w:val="9"/>
        <w:tblW w:w="9634" w:type="dxa"/>
        <w:jc w:val="center"/>
        <w:tblLayout w:type="fixed"/>
        <w:tblCellMar>
          <w:top w:w="0" w:type="dxa"/>
          <w:left w:w="108" w:type="dxa"/>
          <w:bottom w:w="0" w:type="dxa"/>
          <w:right w:w="108" w:type="dxa"/>
        </w:tblCellMar>
      </w:tblPr>
      <w:tblGrid>
        <w:gridCol w:w="7"/>
        <w:gridCol w:w="2094"/>
        <w:gridCol w:w="1700"/>
        <w:gridCol w:w="1600"/>
        <w:gridCol w:w="850"/>
        <w:gridCol w:w="600"/>
        <w:gridCol w:w="1383"/>
        <w:gridCol w:w="1400"/>
      </w:tblGrid>
      <w:tr w14:paraId="26B9300A">
        <w:tblPrEx>
          <w:tblCellMar>
            <w:top w:w="0" w:type="dxa"/>
            <w:left w:w="108" w:type="dxa"/>
            <w:bottom w:w="0" w:type="dxa"/>
            <w:right w:w="108" w:type="dxa"/>
          </w:tblCellMar>
        </w:tblPrEx>
        <w:trPr>
          <w:trHeight w:val="885" w:hRule="atLeast"/>
          <w:jc w:val="center"/>
        </w:trPr>
        <w:tc>
          <w:tcPr>
            <w:tcW w:w="2101" w:type="dxa"/>
            <w:gridSpan w:val="2"/>
            <w:tcBorders>
              <w:top w:val="single" w:color="3F3F3F" w:sz="4" w:space="0"/>
              <w:left w:val="single" w:color="3F3F3F" w:sz="4" w:space="0"/>
              <w:bottom w:val="single" w:color="3F3F3F" w:sz="4" w:space="0"/>
              <w:right w:val="single" w:color="3F3F3F" w:sz="4" w:space="0"/>
            </w:tcBorders>
            <w:shd w:val="clear" w:color="000000" w:fill="FFFFFF"/>
            <w:vAlign w:val="center"/>
          </w:tcPr>
          <w:p w14:paraId="2E8B460A">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一、项目名称</w:t>
            </w:r>
          </w:p>
        </w:tc>
        <w:tc>
          <w:tcPr>
            <w:tcW w:w="7533" w:type="dxa"/>
            <w:gridSpan w:val="6"/>
            <w:tcBorders>
              <w:top w:val="single" w:color="3F3F3F" w:sz="4" w:space="0"/>
              <w:left w:val="nil"/>
              <w:bottom w:val="single" w:color="3F3F3F" w:sz="4" w:space="0"/>
              <w:right w:val="single" w:color="3F3F3F" w:sz="4" w:space="0"/>
            </w:tcBorders>
            <w:shd w:val="clear" w:color="000000" w:fill="FFFFFF"/>
            <w:vAlign w:val="center"/>
          </w:tcPr>
          <w:p w14:paraId="43132A1D">
            <w:pPr>
              <w:widowControl/>
              <w:jc w:val="left"/>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全自动酶联免疫分析仪</w:t>
            </w:r>
          </w:p>
        </w:tc>
      </w:tr>
      <w:tr w14:paraId="1CD8F285">
        <w:tblPrEx>
          <w:tblCellMar>
            <w:top w:w="0" w:type="dxa"/>
            <w:left w:w="108" w:type="dxa"/>
            <w:bottom w:w="0" w:type="dxa"/>
            <w:right w:w="108" w:type="dxa"/>
          </w:tblCellMar>
        </w:tblPrEx>
        <w:trPr>
          <w:trHeight w:val="885" w:hRule="atLeast"/>
          <w:jc w:val="center"/>
        </w:trPr>
        <w:tc>
          <w:tcPr>
            <w:tcW w:w="2101" w:type="dxa"/>
            <w:gridSpan w:val="2"/>
            <w:tcBorders>
              <w:top w:val="single" w:color="3F3F3F" w:sz="4" w:space="0"/>
              <w:left w:val="single" w:color="3F3F3F" w:sz="4" w:space="0"/>
              <w:bottom w:val="single" w:color="3F3F3F" w:sz="4" w:space="0"/>
              <w:right w:val="single" w:color="3F3F3F" w:sz="4" w:space="0"/>
            </w:tcBorders>
            <w:shd w:val="clear" w:color="000000" w:fill="FFFFFF"/>
            <w:vAlign w:val="center"/>
          </w:tcPr>
          <w:p w14:paraId="54D8478D">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申请科室</w:t>
            </w:r>
          </w:p>
        </w:tc>
        <w:tc>
          <w:tcPr>
            <w:tcW w:w="3300" w:type="dxa"/>
            <w:gridSpan w:val="2"/>
            <w:tcBorders>
              <w:top w:val="single" w:color="3F3F3F" w:sz="4" w:space="0"/>
              <w:left w:val="nil"/>
              <w:bottom w:val="single" w:color="3F3F3F" w:sz="4" w:space="0"/>
              <w:right w:val="single" w:color="3F3F3F" w:sz="4" w:space="0"/>
            </w:tcBorders>
            <w:shd w:val="clear" w:color="auto" w:fill="auto"/>
            <w:noWrap/>
            <w:vAlign w:val="center"/>
          </w:tcPr>
          <w:p w14:paraId="7582C6F7">
            <w:pPr>
              <w:widowControl/>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检验科</w:t>
            </w:r>
          </w:p>
        </w:tc>
        <w:tc>
          <w:tcPr>
            <w:tcW w:w="2833" w:type="dxa"/>
            <w:gridSpan w:val="3"/>
            <w:tcBorders>
              <w:top w:val="single" w:color="3F3F3F" w:sz="4" w:space="0"/>
              <w:left w:val="nil"/>
              <w:bottom w:val="single" w:color="3F3F3F" w:sz="4" w:space="0"/>
              <w:right w:val="single" w:color="3F3F3F" w:sz="4" w:space="0"/>
            </w:tcBorders>
            <w:shd w:val="clear" w:color="000000" w:fill="FFFFFF"/>
            <w:vAlign w:val="center"/>
          </w:tcPr>
          <w:p w14:paraId="28F00209">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负责人及电话</w:t>
            </w:r>
          </w:p>
        </w:tc>
        <w:tc>
          <w:tcPr>
            <w:tcW w:w="1400" w:type="dxa"/>
            <w:tcBorders>
              <w:top w:val="nil"/>
              <w:left w:val="nil"/>
              <w:bottom w:val="single" w:color="3F3F3F" w:sz="4" w:space="0"/>
              <w:right w:val="single" w:color="3F3F3F" w:sz="4" w:space="0"/>
            </w:tcBorders>
            <w:shd w:val="clear" w:color="000000" w:fill="FFFFFF"/>
            <w:vAlign w:val="center"/>
          </w:tcPr>
          <w:p w14:paraId="7642F716">
            <w:pPr>
              <w:widowControl/>
              <w:jc w:val="left"/>
              <w:rPr>
                <w:rFonts w:hint="eastAsia" w:ascii="宋体" w:hAnsi="宋体" w:eastAsia="宋体" w:cs="宋体"/>
                <w:b/>
                <w:bCs/>
                <w:color w:val="3F3F3F"/>
                <w:kern w:val="0"/>
                <w:sz w:val="21"/>
                <w:szCs w:val="21"/>
              </w:rPr>
            </w:pPr>
            <w:r>
              <w:rPr>
                <w:rFonts w:hint="eastAsia" w:ascii="宋体" w:hAnsi="宋体" w:cs="宋体"/>
                <w:b/>
                <w:bCs/>
                <w:color w:val="3F3F3F"/>
                <w:kern w:val="0"/>
                <w:sz w:val="18"/>
                <w:szCs w:val="18"/>
                <w:lang w:val="en-US" w:eastAsia="zh-CN"/>
              </w:rPr>
              <w:t>陈运生</w:t>
            </w:r>
            <w:r>
              <w:rPr>
                <w:rFonts w:hint="eastAsia" w:ascii="宋体" w:hAnsi="宋体" w:cs="宋体"/>
                <w:b/>
                <w:bCs/>
                <w:color w:val="3F3F3F"/>
                <w:kern w:val="0"/>
                <w:sz w:val="18"/>
                <w:szCs w:val="18"/>
                <w:lang w:val="en-US" w:eastAsia="zh-CN"/>
              </w:rPr>
              <w:br w:type="textWrapping"/>
            </w:r>
            <w:r>
              <w:rPr>
                <w:rFonts w:hint="eastAsia" w:ascii="宋体" w:hAnsi="宋体" w:cs="宋体"/>
                <w:b/>
                <w:bCs/>
                <w:color w:val="3F3F3F"/>
                <w:kern w:val="0"/>
                <w:sz w:val="18"/>
                <w:szCs w:val="18"/>
                <w:lang w:val="en-US" w:eastAsia="zh-CN"/>
              </w:rPr>
              <w:t>18938691083</w:t>
            </w:r>
            <w:bookmarkStart w:id="0" w:name="_GoBack"/>
            <w:bookmarkEnd w:id="0"/>
          </w:p>
        </w:tc>
      </w:tr>
      <w:tr w14:paraId="0F3BD081">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357E7768">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设备名称</w:t>
            </w:r>
            <w:r>
              <w:rPr>
                <w:rFonts w:hint="eastAsia" w:ascii="宋体" w:hAnsi="宋体" w:eastAsia="宋体" w:cs="宋体"/>
                <w:b/>
                <w:bCs/>
                <w:color w:val="3F3F3F"/>
                <w:kern w:val="0"/>
                <w:sz w:val="21"/>
                <w:szCs w:val="21"/>
              </w:rPr>
              <w:br w:type="textWrapping"/>
            </w:r>
            <w:r>
              <w:rPr>
                <w:rFonts w:hint="eastAsia" w:ascii="宋体" w:hAnsi="宋体" w:eastAsia="宋体" w:cs="宋体"/>
                <w:b/>
                <w:bCs/>
                <w:color w:val="FF0000"/>
                <w:kern w:val="0"/>
                <w:sz w:val="21"/>
                <w:szCs w:val="21"/>
              </w:rPr>
              <w:t>（与申报发改委设备名称保持一致）</w:t>
            </w:r>
          </w:p>
        </w:tc>
        <w:tc>
          <w:tcPr>
            <w:tcW w:w="1700" w:type="dxa"/>
            <w:tcBorders>
              <w:top w:val="nil"/>
              <w:left w:val="nil"/>
              <w:bottom w:val="single" w:color="3F3F3F" w:sz="4" w:space="0"/>
              <w:right w:val="single" w:color="3F3F3F" w:sz="4" w:space="0"/>
            </w:tcBorders>
            <w:shd w:val="clear" w:color="000000" w:fill="FFFFFF"/>
            <w:vAlign w:val="center"/>
          </w:tcPr>
          <w:p w14:paraId="104D6E79">
            <w:pPr>
              <w:widowControl/>
              <w:jc w:val="left"/>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lang w:val="en-US" w:eastAsia="zh-CN"/>
              </w:rPr>
              <w:t>全自动酶联免疫分析仪</w:t>
            </w:r>
          </w:p>
        </w:tc>
        <w:tc>
          <w:tcPr>
            <w:tcW w:w="1600" w:type="dxa"/>
            <w:tcBorders>
              <w:top w:val="nil"/>
              <w:left w:val="nil"/>
              <w:bottom w:val="single" w:color="3F3F3F" w:sz="4" w:space="0"/>
              <w:right w:val="single" w:color="3F3F3F" w:sz="4" w:space="0"/>
            </w:tcBorders>
            <w:shd w:val="clear" w:color="000000" w:fill="FFFFFF"/>
            <w:vAlign w:val="center"/>
          </w:tcPr>
          <w:p w14:paraId="66C315AB">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数量</w:t>
            </w:r>
          </w:p>
        </w:tc>
        <w:tc>
          <w:tcPr>
            <w:tcW w:w="850" w:type="dxa"/>
            <w:tcBorders>
              <w:top w:val="nil"/>
              <w:left w:val="nil"/>
              <w:bottom w:val="single" w:color="3F3F3F" w:sz="4" w:space="0"/>
              <w:right w:val="single" w:color="3F3F3F" w:sz="4" w:space="0"/>
            </w:tcBorders>
            <w:shd w:val="clear" w:color="000000" w:fill="FFFFFF"/>
            <w:vAlign w:val="center"/>
          </w:tcPr>
          <w:p w14:paraId="398B5101">
            <w:pPr>
              <w:widowControl/>
              <w:jc w:val="center"/>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1</w:t>
            </w:r>
          </w:p>
        </w:tc>
        <w:tc>
          <w:tcPr>
            <w:tcW w:w="1983" w:type="dxa"/>
            <w:gridSpan w:val="2"/>
            <w:tcBorders>
              <w:top w:val="nil"/>
              <w:left w:val="nil"/>
              <w:bottom w:val="single" w:color="3F3F3F" w:sz="4" w:space="0"/>
              <w:right w:val="single" w:color="3F3F3F" w:sz="4" w:space="0"/>
            </w:tcBorders>
            <w:shd w:val="clear" w:color="000000" w:fill="FFFFFF"/>
            <w:vAlign w:val="center"/>
          </w:tcPr>
          <w:p w14:paraId="2C068835">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单位</w:t>
            </w:r>
          </w:p>
        </w:tc>
        <w:tc>
          <w:tcPr>
            <w:tcW w:w="1400" w:type="dxa"/>
            <w:tcBorders>
              <w:top w:val="nil"/>
              <w:left w:val="nil"/>
              <w:bottom w:val="single" w:color="3F3F3F" w:sz="4" w:space="0"/>
              <w:right w:val="single" w:color="3F3F3F" w:sz="4" w:space="0"/>
            </w:tcBorders>
            <w:shd w:val="clear" w:color="000000" w:fill="FFFFFF"/>
            <w:vAlign w:val="center"/>
          </w:tcPr>
          <w:p w14:paraId="7925A7F6">
            <w:pPr>
              <w:widowControl/>
              <w:jc w:val="left"/>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台</w:t>
            </w:r>
          </w:p>
        </w:tc>
      </w:tr>
      <w:tr w14:paraId="55F82CDC">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682C034B">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单价（万元）</w:t>
            </w:r>
          </w:p>
        </w:tc>
        <w:tc>
          <w:tcPr>
            <w:tcW w:w="1700" w:type="dxa"/>
            <w:tcBorders>
              <w:top w:val="nil"/>
              <w:left w:val="nil"/>
              <w:bottom w:val="single" w:color="3F3F3F" w:sz="4" w:space="0"/>
              <w:right w:val="single" w:color="3F3F3F" w:sz="4" w:space="0"/>
            </w:tcBorders>
            <w:shd w:val="clear" w:color="000000" w:fill="FFFFFF"/>
            <w:vAlign w:val="center"/>
          </w:tcPr>
          <w:p w14:paraId="5AB340B3">
            <w:pPr>
              <w:widowControl/>
              <w:jc w:val="left"/>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80.00</w:t>
            </w:r>
          </w:p>
        </w:tc>
        <w:tc>
          <w:tcPr>
            <w:tcW w:w="1600" w:type="dxa"/>
            <w:tcBorders>
              <w:top w:val="nil"/>
              <w:left w:val="nil"/>
              <w:bottom w:val="single" w:color="3F3F3F" w:sz="4" w:space="0"/>
              <w:right w:val="single" w:color="3F3F3F" w:sz="4" w:space="0"/>
            </w:tcBorders>
            <w:shd w:val="clear" w:color="000000" w:fill="FFFFFF"/>
            <w:vAlign w:val="center"/>
          </w:tcPr>
          <w:p w14:paraId="522CC9BD">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总价</w:t>
            </w:r>
          </w:p>
          <w:p w14:paraId="4715C649">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（万元）</w:t>
            </w:r>
          </w:p>
        </w:tc>
        <w:tc>
          <w:tcPr>
            <w:tcW w:w="850" w:type="dxa"/>
            <w:tcBorders>
              <w:top w:val="nil"/>
              <w:left w:val="nil"/>
              <w:bottom w:val="single" w:color="3F3F3F" w:sz="4" w:space="0"/>
              <w:right w:val="single" w:color="3F3F3F" w:sz="4" w:space="0"/>
            </w:tcBorders>
            <w:shd w:val="clear" w:color="000000" w:fill="FFFFFF"/>
            <w:vAlign w:val="center"/>
          </w:tcPr>
          <w:p w14:paraId="596A1997">
            <w:pPr>
              <w:widowControl/>
              <w:jc w:val="center"/>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80.00</w:t>
            </w:r>
          </w:p>
        </w:tc>
        <w:tc>
          <w:tcPr>
            <w:tcW w:w="1983" w:type="dxa"/>
            <w:gridSpan w:val="2"/>
            <w:tcBorders>
              <w:top w:val="nil"/>
              <w:left w:val="nil"/>
              <w:bottom w:val="single" w:color="3F3F3F" w:sz="4" w:space="0"/>
              <w:right w:val="single" w:color="3F3F3F" w:sz="4" w:space="0"/>
            </w:tcBorders>
            <w:shd w:val="clear" w:color="000000" w:fill="FFFFFF"/>
            <w:vAlign w:val="center"/>
          </w:tcPr>
          <w:p w14:paraId="7F58FCFD">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进口/国产</w:t>
            </w:r>
          </w:p>
        </w:tc>
        <w:tc>
          <w:tcPr>
            <w:tcW w:w="1400" w:type="dxa"/>
            <w:tcBorders>
              <w:top w:val="nil"/>
              <w:left w:val="nil"/>
              <w:bottom w:val="single" w:color="3F3F3F" w:sz="4" w:space="0"/>
              <w:right w:val="single" w:color="3F3F3F" w:sz="4" w:space="0"/>
            </w:tcBorders>
            <w:shd w:val="clear" w:color="000000" w:fill="FFFFFF"/>
            <w:vAlign w:val="center"/>
          </w:tcPr>
          <w:p w14:paraId="6080A348">
            <w:pPr>
              <w:widowControl/>
              <w:jc w:val="left"/>
              <w:rPr>
                <w:rFonts w:hint="eastAsia" w:ascii="宋体" w:hAnsi="宋体" w:eastAsia="宋体" w:cs="宋体"/>
                <w:b/>
                <w:bCs/>
                <w:color w:val="3F3F3F"/>
                <w:kern w:val="0"/>
                <w:sz w:val="21"/>
                <w:szCs w:val="21"/>
                <w:lang w:val="en-US" w:eastAsia="zh-CN"/>
              </w:rPr>
            </w:pPr>
            <w:r>
              <w:rPr>
                <w:rFonts w:hint="eastAsia" w:ascii="宋体" w:hAnsi="宋体" w:eastAsia="宋体" w:cs="宋体"/>
                <w:b/>
                <w:bCs/>
                <w:color w:val="3F3F3F"/>
                <w:kern w:val="0"/>
                <w:sz w:val="21"/>
                <w:szCs w:val="21"/>
                <w:lang w:val="en-US" w:eastAsia="zh-CN"/>
              </w:rPr>
              <w:t>国产</w:t>
            </w:r>
          </w:p>
        </w:tc>
      </w:tr>
      <w:tr w14:paraId="76E3D662">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06CF9396">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配套耗材或试剂情况</w:t>
            </w:r>
          </w:p>
        </w:tc>
        <w:tc>
          <w:tcPr>
            <w:tcW w:w="3300" w:type="dxa"/>
            <w:gridSpan w:val="2"/>
            <w:tcBorders>
              <w:top w:val="single" w:color="3F3F3F" w:sz="4" w:space="0"/>
              <w:left w:val="nil"/>
              <w:bottom w:val="single" w:color="3F3F3F" w:sz="4" w:space="0"/>
              <w:right w:val="single" w:color="3F3F3F" w:sz="4" w:space="0"/>
            </w:tcBorders>
            <w:shd w:val="clear" w:color="000000" w:fill="FFFFFF"/>
            <w:vAlign w:val="center"/>
          </w:tcPr>
          <w:p w14:paraId="5E28F4A6">
            <w:pPr>
              <w:widowControl/>
              <w:jc w:val="center"/>
              <w:rPr>
                <w:rFonts w:hint="eastAsia" w:ascii="宋体" w:hAnsi="宋体" w:eastAsia="宋体" w:cs="宋体"/>
                <w:b/>
                <w:bCs/>
                <w:color w:val="3F3F3F"/>
                <w:kern w:val="0"/>
                <w:sz w:val="21"/>
                <w:szCs w:val="21"/>
                <w:lang w:eastAsia="zh-CN"/>
              </w:rPr>
            </w:pPr>
            <w:r>
              <w:rPr>
                <w:rFonts w:hint="eastAsia" w:ascii="宋体" w:hAnsi="宋体" w:eastAsia="宋体" w:cs="宋体"/>
                <w:b/>
                <w:bCs/>
                <w:color w:val="3F3F3F"/>
                <w:kern w:val="0"/>
                <w:sz w:val="21"/>
                <w:szCs w:val="21"/>
              </w:rPr>
              <w:t xml:space="preserve">开放   </w:t>
            </w:r>
            <w:r>
              <w:rPr>
                <w:rFonts w:hint="eastAsia" w:ascii="宋体" w:hAnsi="宋体" w:eastAsia="宋体" w:cs="宋体"/>
                <w:b/>
                <w:bCs/>
                <w:color w:val="3F3F3F"/>
                <w:kern w:val="0"/>
                <w:sz w:val="21"/>
                <w:szCs w:val="21"/>
                <w:lang w:eastAsia="zh-CN"/>
              </w:rPr>
              <w:t>□</w:t>
            </w:r>
          </w:p>
        </w:tc>
        <w:tc>
          <w:tcPr>
            <w:tcW w:w="2833" w:type="dxa"/>
            <w:gridSpan w:val="3"/>
            <w:tcBorders>
              <w:top w:val="single" w:color="3F3F3F" w:sz="4" w:space="0"/>
              <w:left w:val="nil"/>
              <w:bottom w:val="single" w:color="3F3F3F" w:sz="4" w:space="0"/>
              <w:right w:val="single" w:color="3F3F3F" w:sz="4" w:space="0"/>
            </w:tcBorders>
            <w:shd w:val="clear" w:color="000000" w:fill="FFFFFF"/>
            <w:vAlign w:val="center"/>
          </w:tcPr>
          <w:p w14:paraId="4B52D99B">
            <w:pPr>
              <w:widowControl/>
              <w:jc w:val="center"/>
              <w:rPr>
                <w:rFonts w:hint="eastAsia" w:ascii="宋体" w:hAnsi="宋体" w:eastAsia="宋体" w:cs="宋体"/>
                <w:b/>
                <w:bCs/>
                <w:color w:val="3F3F3F"/>
                <w:kern w:val="0"/>
                <w:sz w:val="21"/>
                <w:szCs w:val="21"/>
                <w:lang w:eastAsia="zh-CN"/>
              </w:rPr>
            </w:pPr>
            <w:r>
              <w:rPr>
                <w:rFonts w:hint="eastAsia" w:ascii="宋体" w:hAnsi="宋体" w:eastAsia="宋体" w:cs="宋体"/>
                <w:b/>
                <w:bCs/>
                <w:color w:val="3F3F3F"/>
                <w:kern w:val="0"/>
                <w:sz w:val="21"/>
                <w:szCs w:val="21"/>
              </w:rPr>
              <w:t xml:space="preserve">专用   </w:t>
            </w:r>
            <w:r>
              <w:rPr>
                <w:rFonts w:hint="eastAsia" w:ascii="宋体" w:hAnsi="宋体" w:eastAsia="宋体" w:cs="宋体"/>
                <w:b/>
                <w:bCs/>
                <w:color w:val="3F3F3F"/>
                <w:kern w:val="0"/>
                <w:sz w:val="21"/>
                <w:szCs w:val="21"/>
                <w:lang w:eastAsia="zh-CN"/>
              </w:rPr>
              <w:t>☑</w:t>
            </w:r>
          </w:p>
        </w:tc>
        <w:tc>
          <w:tcPr>
            <w:tcW w:w="1400" w:type="dxa"/>
            <w:tcBorders>
              <w:top w:val="nil"/>
              <w:left w:val="nil"/>
              <w:bottom w:val="single" w:color="3F3F3F" w:sz="4" w:space="0"/>
              <w:right w:val="single" w:color="3F3F3F" w:sz="4" w:space="0"/>
            </w:tcBorders>
            <w:shd w:val="clear" w:color="000000" w:fill="FFFFFF"/>
            <w:vAlign w:val="center"/>
          </w:tcPr>
          <w:p w14:paraId="0FD44E7D">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无   □</w:t>
            </w:r>
          </w:p>
        </w:tc>
      </w:tr>
      <w:tr w14:paraId="14A939F8">
        <w:tblPrEx>
          <w:tblCellMar>
            <w:top w:w="0" w:type="dxa"/>
            <w:left w:w="108" w:type="dxa"/>
            <w:bottom w:w="0" w:type="dxa"/>
            <w:right w:w="108" w:type="dxa"/>
          </w:tblCellMar>
        </w:tblPrEx>
        <w:trPr>
          <w:gridBefore w:val="1"/>
          <w:wBefore w:w="7" w:type="dxa"/>
          <w:trHeight w:val="90"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475A3783">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是否有医疗器械</w:t>
            </w:r>
          </w:p>
          <w:p w14:paraId="227D4FF3">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注册证</w:t>
            </w:r>
          </w:p>
        </w:tc>
        <w:tc>
          <w:tcPr>
            <w:tcW w:w="3300" w:type="dxa"/>
            <w:gridSpan w:val="2"/>
            <w:tcBorders>
              <w:top w:val="single" w:color="3F3F3F" w:sz="4" w:space="0"/>
              <w:left w:val="nil"/>
              <w:bottom w:val="single" w:color="3F3F3F" w:sz="4" w:space="0"/>
              <w:right w:val="single" w:color="3F3F3F" w:sz="4" w:space="0"/>
            </w:tcBorders>
            <w:shd w:val="clear" w:color="000000" w:fill="FFFFFF"/>
            <w:vAlign w:val="center"/>
          </w:tcPr>
          <w:p w14:paraId="098B65F2">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 xml:space="preserve">有    </w:t>
            </w:r>
            <w:r>
              <w:rPr>
                <w:rFonts w:hint="eastAsia" w:ascii="宋体" w:hAnsi="宋体" w:eastAsia="宋体" w:cs="宋体"/>
                <w:b/>
                <w:bCs/>
                <w:color w:val="3F3F3F"/>
                <w:kern w:val="0"/>
                <w:sz w:val="21"/>
                <w:szCs w:val="21"/>
                <w:lang w:eastAsia="zh-CN"/>
              </w:rPr>
              <w:t>☑</w:t>
            </w:r>
            <w:r>
              <w:rPr>
                <w:rFonts w:hint="eastAsia" w:ascii="宋体" w:hAnsi="宋体" w:eastAsia="宋体" w:cs="宋体"/>
                <w:b/>
                <w:bCs/>
                <w:color w:val="3F3F3F"/>
                <w:kern w:val="0"/>
                <w:sz w:val="21"/>
                <w:szCs w:val="21"/>
              </w:rPr>
              <w:t xml:space="preserve">                   </w:t>
            </w:r>
          </w:p>
        </w:tc>
        <w:tc>
          <w:tcPr>
            <w:tcW w:w="4233" w:type="dxa"/>
            <w:gridSpan w:val="4"/>
            <w:tcBorders>
              <w:top w:val="single" w:color="3F3F3F" w:sz="4" w:space="0"/>
              <w:left w:val="nil"/>
              <w:bottom w:val="single" w:color="3F3F3F" w:sz="4" w:space="0"/>
              <w:right w:val="single" w:color="3F3F3F" w:sz="4" w:space="0"/>
            </w:tcBorders>
            <w:shd w:val="clear" w:color="000000" w:fill="FFFFFF"/>
            <w:vAlign w:val="center"/>
          </w:tcPr>
          <w:p w14:paraId="4BCE89CB">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无   □</w:t>
            </w:r>
          </w:p>
        </w:tc>
      </w:tr>
      <w:tr w14:paraId="1ACEAFD1">
        <w:tblPrEx>
          <w:tblCellMar>
            <w:top w:w="0" w:type="dxa"/>
            <w:left w:w="108" w:type="dxa"/>
            <w:bottom w:w="0" w:type="dxa"/>
            <w:right w:w="108" w:type="dxa"/>
          </w:tblCellMar>
        </w:tblPrEx>
        <w:trPr>
          <w:gridBefore w:val="1"/>
          <w:wBefore w:w="7" w:type="dxa"/>
          <w:trHeight w:val="885" w:hRule="atLeast"/>
          <w:jc w:val="center"/>
        </w:trPr>
        <w:tc>
          <w:tcPr>
            <w:tcW w:w="9627" w:type="dxa"/>
            <w:gridSpan w:val="7"/>
            <w:tcBorders>
              <w:top w:val="single" w:color="3F3F3F" w:sz="4" w:space="0"/>
              <w:left w:val="single" w:color="3F3F3F" w:sz="4" w:space="0"/>
              <w:bottom w:val="single" w:color="3F3F3F" w:sz="4" w:space="0"/>
              <w:right w:val="single" w:color="3F3F3F" w:sz="4" w:space="0"/>
            </w:tcBorders>
            <w:shd w:val="clear" w:color="000000" w:fill="FFFFFF"/>
            <w:vAlign w:val="center"/>
          </w:tcPr>
          <w:p w14:paraId="2DAE79E3">
            <w:pPr>
              <w:widowControl/>
              <w:jc w:val="left"/>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二、市场情况</w:t>
            </w:r>
            <w:r>
              <w:rPr>
                <w:rFonts w:hint="eastAsia" w:ascii="宋体" w:hAnsi="宋体" w:eastAsia="宋体" w:cs="宋体"/>
                <w:b/>
                <w:bCs/>
                <w:color w:val="FF0000"/>
                <w:kern w:val="0"/>
                <w:sz w:val="21"/>
                <w:szCs w:val="21"/>
              </w:rPr>
              <w:t>（采购总金额10万元以上设备填写）</w:t>
            </w:r>
          </w:p>
        </w:tc>
      </w:tr>
      <w:tr w14:paraId="0BA74740">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52B0A98F">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推荐品牌</w:t>
            </w:r>
          </w:p>
        </w:tc>
        <w:tc>
          <w:tcPr>
            <w:tcW w:w="1700" w:type="dxa"/>
            <w:tcBorders>
              <w:top w:val="nil"/>
              <w:left w:val="nil"/>
              <w:bottom w:val="single" w:color="3F3F3F" w:sz="4" w:space="0"/>
              <w:right w:val="single" w:color="3F3F3F" w:sz="4" w:space="0"/>
            </w:tcBorders>
            <w:shd w:val="clear" w:color="000000" w:fill="FFFFFF"/>
            <w:vAlign w:val="center"/>
          </w:tcPr>
          <w:p w14:paraId="1A6D8884">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规格型号</w:t>
            </w:r>
          </w:p>
        </w:tc>
        <w:tc>
          <w:tcPr>
            <w:tcW w:w="1600" w:type="dxa"/>
            <w:tcBorders>
              <w:top w:val="nil"/>
              <w:left w:val="nil"/>
              <w:bottom w:val="single" w:color="3F3F3F" w:sz="4" w:space="0"/>
              <w:right w:val="single" w:color="3F3F3F" w:sz="4" w:space="0"/>
            </w:tcBorders>
            <w:shd w:val="clear" w:color="000000" w:fill="FFFFFF"/>
            <w:vAlign w:val="center"/>
          </w:tcPr>
          <w:p w14:paraId="210620D0">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参考价格</w:t>
            </w:r>
          </w:p>
        </w:tc>
        <w:tc>
          <w:tcPr>
            <w:tcW w:w="1450" w:type="dxa"/>
            <w:gridSpan w:val="2"/>
            <w:tcBorders>
              <w:top w:val="nil"/>
              <w:left w:val="nil"/>
              <w:bottom w:val="single" w:color="3F3F3F" w:sz="4" w:space="0"/>
              <w:right w:val="single" w:color="3F3F3F" w:sz="4" w:space="0"/>
            </w:tcBorders>
            <w:shd w:val="clear" w:color="000000" w:fill="FFFFFF"/>
            <w:vAlign w:val="center"/>
          </w:tcPr>
          <w:p w14:paraId="57E74854">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使用医院</w:t>
            </w:r>
          </w:p>
          <w:p w14:paraId="17D232EB">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名称</w:t>
            </w:r>
          </w:p>
        </w:tc>
        <w:tc>
          <w:tcPr>
            <w:tcW w:w="1383" w:type="dxa"/>
            <w:tcBorders>
              <w:top w:val="nil"/>
              <w:left w:val="nil"/>
              <w:bottom w:val="single" w:color="3F3F3F" w:sz="4" w:space="0"/>
              <w:right w:val="single" w:color="3F3F3F" w:sz="4" w:space="0"/>
            </w:tcBorders>
            <w:shd w:val="clear" w:color="000000" w:fill="FFFFFF"/>
            <w:vAlign w:val="center"/>
          </w:tcPr>
          <w:p w14:paraId="5E95679B">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供应商</w:t>
            </w:r>
          </w:p>
        </w:tc>
        <w:tc>
          <w:tcPr>
            <w:tcW w:w="1400" w:type="dxa"/>
            <w:tcBorders>
              <w:top w:val="nil"/>
              <w:left w:val="nil"/>
              <w:bottom w:val="single" w:color="3F3F3F" w:sz="4" w:space="0"/>
              <w:right w:val="single" w:color="3F3F3F" w:sz="4" w:space="0"/>
            </w:tcBorders>
            <w:shd w:val="clear" w:color="000000" w:fill="FFFFFF"/>
            <w:vAlign w:val="center"/>
          </w:tcPr>
          <w:p w14:paraId="6C9F6BEE">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联系人（电话）</w:t>
            </w:r>
          </w:p>
        </w:tc>
      </w:tr>
      <w:tr w14:paraId="4A36F4D7">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2EE4D8DE">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1、爱康</w:t>
            </w:r>
          </w:p>
        </w:tc>
        <w:tc>
          <w:tcPr>
            <w:tcW w:w="1700" w:type="dxa"/>
            <w:tcBorders>
              <w:top w:val="nil"/>
              <w:left w:val="nil"/>
              <w:bottom w:val="single" w:color="3F3F3F" w:sz="4" w:space="0"/>
              <w:right w:val="single" w:color="3F3F3F" w:sz="4" w:space="0"/>
            </w:tcBorders>
            <w:shd w:val="clear" w:color="000000" w:fill="FFFFFF"/>
            <w:vAlign w:val="center"/>
          </w:tcPr>
          <w:p w14:paraId="60C31197">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URANUS AE 95</w:t>
            </w:r>
          </w:p>
        </w:tc>
        <w:tc>
          <w:tcPr>
            <w:tcW w:w="1600" w:type="dxa"/>
            <w:tcBorders>
              <w:top w:val="nil"/>
              <w:left w:val="nil"/>
              <w:bottom w:val="single" w:color="3F3F3F" w:sz="4" w:space="0"/>
              <w:right w:val="single" w:color="3F3F3F" w:sz="4" w:space="0"/>
            </w:tcBorders>
            <w:shd w:val="clear" w:color="000000" w:fill="FFFFFF"/>
            <w:vAlign w:val="center"/>
          </w:tcPr>
          <w:p w14:paraId="01BE6E71">
            <w:pPr>
              <w:widowControl/>
              <w:spacing w:line="240" w:lineRule="auto"/>
              <w:jc w:val="both"/>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80万元</w:t>
            </w:r>
          </w:p>
        </w:tc>
        <w:tc>
          <w:tcPr>
            <w:tcW w:w="1450" w:type="dxa"/>
            <w:gridSpan w:val="2"/>
            <w:tcBorders>
              <w:top w:val="nil"/>
              <w:left w:val="nil"/>
              <w:bottom w:val="single" w:color="3F3F3F" w:sz="4" w:space="0"/>
              <w:right w:val="single" w:color="3F3F3F" w:sz="4" w:space="0"/>
            </w:tcBorders>
            <w:shd w:val="clear" w:color="000000" w:fill="FFFFFF"/>
            <w:vAlign w:val="center"/>
          </w:tcPr>
          <w:p w14:paraId="37089097">
            <w:pPr>
              <w:widowControl/>
              <w:spacing w:line="24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深圳市人民医院</w:t>
            </w:r>
          </w:p>
        </w:tc>
        <w:tc>
          <w:tcPr>
            <w:tcW w:w="1383" w:type="dxa"/>
            <w:tcBorders>
              <w:top w:val="nil"/>
              <w:left w:val="nil"/>
              <w:bottom w:val="single" w:color="3F3F3F" w:sz="4" w:space="0"/>
              <w:right w:val="single" w:color="3F3F3F" w:sz="4" w:space="0"/>
            </w:tcBorders>
            <w:shd w:val="clear" w:color="000000" w:fill="FFFFFF"/>
            <w:vAlign w:val="center"/>
          </w:tcPr>
          <w:p w14:paraId="16DFE6B0">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深圳爱康生物科技有限公司</w:t>
            </w:r>
          </w:p>
        </w:tc>
        <w:tc>
          <w:tcPr>
            <w:tcW w:w="1400" w:type="dxa"/>
            <w:tcBorders>
              <w:top w:val="nil"/>
              <w:left w:val="nil"/>
              <w:bottom w:val="single" w:color="3F3F3F" w:sz="4" w:space="0"/>
              <w:right w:val="single" w:color="3F3F3F" w:sz="4" w:space="0"/>
            </w:tcBorders>
            <w:shd w:val="clear" w:color="000000" w:fill="FFFFFF"/>
            <w:vAlign w:val="center"/>
          </w:tcPr>
          <w:p w14:paraId="66645168">
            <w:pPr>
              <w:widowControl/>
              <w:spacing w:line="24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朱思明18814454965</w:t>
            </w:r>
          </w:p>
        </w:tc>
      </w:tr>
      <w:tr w14:paraId="234A4B50">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21051B2">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2、澳斯邦</w:t>
            </w:r>
          </w:p>
        </w:tc>
        <w:tc>
          <w:tcPr>
            <w:tcW w:w="1700" w:type="dxa"/>
            <w:tcBorders>
              <w:top w:val="nil"/>
              <w:left w:val="nil"/>
              <w:bottom w:val="single" w:color="3F3F3F" w:sz="4" w:space="0"/>
              <w:right w:val="single" w:color="3F3F3F" w:sz="4" w:space="0"/>
            </w:tcBorders>
            <w:shd w:val="clear" w:color="000000" w:fill="FFFFFF"/>
            <w:vAlign w:val="center"/>
          </w:tcPr>
          <w:p w14:paraId="219D8CF6">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FAME 24/20</w:t>
            </w:r>
          </w:p>
        </w:tc>
        <w:tc>
          <w:tcPr>
            <w:tcW w:w="1600" w:type="dxa"/>
            <w:tcBorders>
              <w:top w:val="nil"/>
              <w:left w:val="nil"/>
              <w:bottom w:val="single" w:color="3F3F3F" w:sz="4" w:space="0"/>
              <w:right w:val="single" w:color="3F3F3F" w:sz="4" w:space="0"/>
            </w:tcBorders>
            <w:shd w:val="clear" w:color="000000" w:fill="FFFFFF"/>
            <w:vAlign w:val="center"/>
          </w:tcPr>
          <w:p w14:paraId="30E3B658">
            <w:pPr>
              <w:widowControl/>
              <w:spacing w:line="240" w:lineRule="auto"/>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179</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8</w:t>
            </w:r>
            <w:r>
              <w:rPr>
                <w:rFonts w:hint="eastAsia" w:ascii="宋体" w:hAnsi="宋体" w:eastAsia="宋体" w:cs="宋体"/>
                <w:b w:val="0"/>
                <w:bCs w:val="0"/>
                <w:sz w:val="21"/>
                <w:szCs w:val="21"/>
                <w:lang w:val="en-US" w:eastAsia="zh-CN"/>
              </w:rPr>
              <w:t>万元</w:t>
            </w:r>
          </w:p>
        </w:tc>
        <w:tc>
          <w:tcPr>
            <w:tcW w:w="1450" w:type="dxa"/>
            <w:gridSpan w:val="2"/>
            <w:tcBorders>
              <w:top w:val="nil"/>
              <w:left w:val="nil"/>
              <w:bottom w:val="single" w:color="3F3F3F" w:sz="4" w:space="0"/>
              <w:right w:val="single" w:color="3F3F3F" w:sz="4" w:space="0"/>
            </w:tcBorders>
            <w:shd w:val="clear" w:color="000000" w:fill="FFFFFF"/>
            <w:vAlign w:val="center"/>
          </w:tcPr>
          <w:p w14:paraId="730E908B">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鄂尔多斯市中心血站</w:t>
            </w:r>
          </w:p>
          <w:p w14:paraId="45EB2716">
            <w:pPr>
              <w:widowControl/>
              <w:spacing w:line="240" w:lineRule="auto"/>
              <w:jc w:val="both"/>
              <w:rPr>
                <w:rFonts w:hint="eastAsia" w:ascii="宋体" w:hAnsi="宋体" w:eastAsia="宋体" w:cs="宋体"/>
                <w:b w:val="0"/>
                <w:bCs w:val="0"/>
                <w:sz w:val="21"/>
                <w:szCs w:val="21"/>
              </w:rPr>
            </w:pPr>
          </w:p>
        </w:tc>
        <w:tc>
          <w:tcPr>
            <w:tcW w:w="1383" w:type="dxa"/>
            <w:tcBorders>
              <w:top w:val="nil"/>
              <w:left w:val="nil"/>
              <w:bottom w:val="single" w:color="3F3F3F" w:sz="4" w:space="0"/>
              <w:right w:val="single" w:color="3F3F3F" w:sz="4" w:space="0"/>
            </w:tcBorders>
            <w:shd w:val="clear" w:color="000000" w:fill="FFFFFF"/>
            <w:vAlign w:val="center"/>
          </w:tcPr>
          <w:p w14:paraId="5D7641C8">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北京福润滋生物科技有限公司</w:t>
            </w:r>
          </w:p>
        </w:tc>
        <w:tc>
          <w:tcPr>
            <w:tcW w:w="1400" w:type="dxa"/>
            <w:tcBorders>
              <w:top w:val="nil"/>
              <w:left w:val="nil"/>
              <w:bottom w:val="single" w:color="3F3F3F" w:sz="4" w:space="0"/>
              <w:right w:val="single" w:color="3F3F3F" w:sz="4" w:space="0"/>
            </w:tcBorders>
            <w:shd w:val="clear" w:color="000000" w:fill="FFFFFF"/>
            <w:vAlign w:val="center"/>
          </w:tcPr>
          <w:p w14:paraId="5A89B597">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付浩15894920444</w:t>
            </w:r>
          </w:p>
        </w:tc>
      </w:tr>
      <w:tr w14:paraId="4D6603F1">
        <w:tblPrEx>
          <w:tblCellMar>
            <w:top w:w="0" w:type="dxa"/>
            <w:left w:w="108" w:type="dxa"/>
            <w:bottom w:w="0" w:type="dxa"/>
            <w:right w:w="108" w:type="dxa"/>
          </w:tblCellMar>
        </w:tblPrEx>
        <w:trPr>
          <w:gridBefore w:val="1"/>
          <w:wBefore w:w="7" w:type="dxa"/>
          <w:trHeight w:val="885" w:hRule="atLeast"/>
          <w:jc w:val="center"/>
        </w:trPr>
        <w:tc>
          <w:tcPr>
            <w:tcW w:w="209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7FD15285">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3、艾德康</w:t>
            </w:r>
          </w:p>
        </w:tc>
        <w:tc>
          <w:tcPr>
            <w:tcW w:w="1700" w:type="dxa"/>
            <w:tcBorders>
              <w:top w:val="nil"/>
              <w:left w:val="nil"/>
              <w:bottom w:val="single" w:color="3F3F3F" w:sz="4" w:space="0"/>
              <w:right w:val="single" w:color="3F3F3F" w:sz="4" w:space="0"/>
            </w:tcBorders>
            <w:shd w:val="clear" w:color="000000" w:fill="FFFFFF"/>
            <w:vAlign w:val="center"/>
          </w:tcPr>
          <w:p w14:paraId="5C4738E6">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ADC ELISA 400A</w:t>
            </w:r>
          </w:p>
        </w:tc>
        <w:tc>
          <w:tcPr>
            <w:tcW w:w="1600" w:type="dxa"/>
            <w:tcBorders>
              <w:top w:val="nil"/>
              <w:left w:val="nil"/>
              <w:bottom w:val="single" w:color="3F3F3F" w:sz="4" w:space="0"/>
              <w:right w:val="single" w:color="3F3F3F" w:sz="4" w:space="0"/>
            </w:tcBorders>
            <w:shd w:val="clear" w:color="000000" w:fill="FFFFFF"/>
            <w:vAlign w:val="center"/>
          </w:tcPr>
          <w:p w14:paraId="68AC2308">
            <w:pPr>
              <w:widowControl/>
              <w:spacing w:line="240" w:lineRule="auto"/>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56</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84</w:t>
            </w:r>
            <w:r>
              <w:rPr>
                <w:rFonts w:hint="eastAsia" w:ascii="宋体" w:hAnsi="宋体" w:eastAsia="宋体" w:cs="宋体"/>
                <w:b w:val="0"/>
                <w:bCs w:val="0"/>
                <w:sz w:val="21"/>
                <w:szCs w:val="21"/>
                <w:lang w:val="en-US" w:eastAsia="zh-CN"/>
              </w:rPr>
              <w:t>万</w:t>
            </w:r>
          </w:p>
        </w:tc>
        <w:tc>
          <w:tcPr>
            <w:tcW w:w="1450" w:type="dxa"/>
            <w:gridSpan w:val="2"/>
            <w:tcBorders>
              <w:top w:val="nil"/>
              <w:left w:val="nil"/>
              <w:bottom w:val="single" w:color="3F3F3F" w:sz="4" w:space="0"/>
              <w:right w:val="single" w:color="3F3F3F" w:sz="4" w:space="0"/>
            </w:tcBorders>
            <w:shd w:val="clear" w:color="000000" w:fill="FFFFFF"/>
            <w:vAlign w:val="center"/>
          </w:tcPr>
          <w:p w14:paraId="122CE536">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哈尔滨市道外区妇幼保健计划生育服务中心</w:t>
            </w:r>
          </w:p>
        </w:tc>
        <w:tc>
          <w:tcPr>
            <w:tcW w:w="1383" w:type="dxa"/>
            <w:tcBorders>
              <w:top w:val="nil"/>
              <w:left w:val="nil"/>
              <w:bottom w:val="single" w:color="3F3F3F" w:sz="4" w:space="0"/>
              <w:right w:val="single" w:color="3F3F3F" w:sz="4" w:space="0"/>
            </w:tcBorders>
            <w:shd w:val="clear" w:color="000000" w:fill="FFFFFF"/>
            <w:vAlign w:val="center"/>
          </w:tcPr>
          <w:p w14:paraId="23B6CE81">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江西群勤医疗器械有限公司</w:t>
            </w:r>
          </w:p>
        </w:tc>
        <w:tc>
          <w:tcPr>
            <w:tcW w:w="1400" w:type="dxa"/>
            <w:tcBorders>
              <w:top w:val="nil"/>
              <w:left w:val="nil"/>
              <w:bottom w:val="single" w:color="3F3F3F" w:sz="4" w:space="0"/>
              <w:right w:val="single" w:color="3F3F3F" w:sz="4" w:space="0"/>
            </w:tcBorders>
            <w:shd w:val="clear" w:color="000000" w:fill="FFFFFF"/>
            <w:vAlign w:val="center"/>
          </w:tcPr>
          <w:p w14:paraId="733F3BE3">
            <w:pPr>
              <w:widowControl/>
              <w:spacing w:line="24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六部</w:t>
            </w:r>
            <w:r>
              <w:rPr>
                <w:rFonts w:hint="eastAsia" w:ascii="宋体" w:hAnsi="宋体" w:eastAsia="宋体" w:cs="宋体"/>
                <w:b w:val="0"/>
                <w:bCs w:val="0"/>
                <w:sz w:val="21"/>
                <w:szCs w:val="21"/>
              </w:rPr>
              <w:t>0451-81888888</w:t>
            </w:r>
          </w:p>
        </w:tc>
      </w:tr>
    </w:tbl>
    <w:p w14:paraId="05AF00E8">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33C3027B">
      <w:pPr>
        <w:widowControl/>
        <w:jc w:val="left"/>
      </w:pPr>
      <w:r>
        <w:br w:type="page"/>
      </w:r>
      <w:r>
        <w:rPr>
          <w:rFonts w:hint="eastAsia" w:ascii="宋体" w:hAnsi="宋体" w:cs="宋体"/>
          <w:b/>
          <w:bCs/>
          <w:color w:val="3F3F3F"/>
          <w:kern w:val="0"/>
          <w:szCs w:val="21"/>
        </w:rPr>
        <w:t>表2</w:t>
      </w:r>
    </w:p>
    <w:p w14:paraId="0E923FBE">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最终参数</w:t>
      </w:r>
    </w:p>
    <w:tbl>
      <w:tblPr>
        <w:tblStyle w:val="9"/>
        <w:tblW w:w="0" w:type="auto"/>
        <w:jc w:val="center"/>
        <w:tblLayout w:type="autofit"/>
        <w:tblCellMar>
          <w:top w:w="0" w:type="dxa"/>
          <w:left w:w="108" w:type="dxa"/>
          <w:bottom w:w="0" w:type="dxa"/>
          <w:right w:w="108" w:type="dxa"/>
        </w:tblCellMar>
      </w:tblPr>
      <w:tblGrid>
        <w:gridCol w:w="712"/>
        <w:gridCol w:w="2656"/>
        <w:gridCol w:w="6594"/>
      </w:tblGrid>
      <w:tr w14:paraId="2F46B778">
        <w:tblPrEx>
          <w:tblCellMar>
            <w:top w:w="0" w:type="dxa"/>
            <w:left w:w="108" w:type="dxa"/>
            <w:bottom w:w="0" w:type="dxa"/>
            <w:right w:w="108" w:type="dxa"/>
          </w:tblCellMar>
        </w:tblPrEx>
        <w:trPr>
          <w:trHeight w:val="396" w:hRule="atLeast"/>
          <w:jc w:val="center"/>
        </w:trPr>
        <w:tc>
          <w:tcPr>
            <w:tcW w:w="712" w:type="dxa"/>
            <w:tcBorders>
              <w:top w:val="single" w:color="auto" w:sz="4" w:space="0"/>
              <w:left w:val="single" w:color="auto" w:sz="4" w:space="0"/>
              <w:bottom w:val="single" w:color="auto" w:sz="4" w:space="0"/>
              <w:right w:val="single" w:color="auto" w:sz="4" w:space="0"/>
            </w:tcBorders>
            <w:shd w:val="clear" w:color="000000" w:fill="FFFFFF"/>
            <w:vAlign w:val="center"/>
          </w:tcPr>
          <w:p w14:paraId="4AB1C7D2">
            <w:pPr>
              <w:widowControl/>
              <w:jc w:val="left"/>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序号</w:t>
            </w:r>
          </w:p>
        </w:tc>
        <w:tc>
          <w:tcPr>
            <w:tcW w:w="2656"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5B38F7ED">
            <w:pPr>
              <w:widowControl/>
              <w:jc w:val="center"/>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项目名称</w:t>
            </w:r>
          </w:p>
        </w:tc>
        <w:tc>
          <w:tcPr>
            <w:tcW w:w="6594" w:type="dxa"/>
            <w:tcBorders>
              <w:top w:val="single" w:color="3F3F3F" w:sz="4" w:space="0"/>
              <w:left w:val="nil"/>
              <w:bottom w:val="single" w:color="3F3F3F" w:sz="4" w:space="0"/>
              <w:right w:val="single" w:color="auto" w:sz="4" w:space="0"/>
            </w:tcBorders>
            <w:shd w:val="clear" w:color="000000" w:fill="FFFFFF"/>
          </w:tcPr>
          <w:p w14:paraId="6B988391">
            <w:pPr>
              <w:widowControl/>
              <w:jc w:val="left"/>
              <w:rPr>
                <w:rFonts w:hint="eastAsia" w:ascii="宋体" w:hAnsi="宋体" w:eastAsia="宋体" w:cs="宋体"/>
                <w:b/>
                <w:bCs/>
                <w:color w:val="3F3F3F"/>
                <w:kern w:val="0"/>
                <w:sz w:val="21"/>
                <w:szCs w:val="21"/>
              </w:rPr>
            </w:pPr>
            <w:r>
              <w:rPr>
                <w:rFonts w:hint="eastAsia" w:ascii="宋体" w:hAnsi="宋体" w:eastAsia="宋体" w:cs="宋体"/>
                <w:b/>
                <w:bCs/>
                <w:color w:val="3F3F3F"/>
                <w:kern w:val="0"/>
                <w:sz w:val="21"/>
                <w:szCs w:val="21"/>
              </w:rPr>
              <w:t>招标事项及要求</w:t>
            </w:r>
          </w:p>
        </w:tc>
      </w:tr>
      <w:tr w14:paraId="7CDFB3C3">
        <w:tblPrEx>
          <w:tblCellMar>
            <w:top w:w="0" w:type="dxa"/>
            <w:left w:w="108" w:type="dxa"/>
            <w:bottom w:w="0" w:type="dxa"/>
            <w:right w:w="108" w:type="dxa"/>
          </w:tblCellMar>
        </w:tblPrEx>
        <w:trPr>
          <w:cantSplit/>
          <w:trHeight w:val="989" w:hRule="atLeast"/>
          <w:jc w:val="center"/>
        </w:trPr>
        <w:tc>
          <w:tcPr>
            <w:tcW w:w="712" w:type="dxa"/>
            <w:vMerge w:val="restart"/>
            <w:tcBorders>
              <w:top w:val="single" w:color="auto" w:sz="4" w:space="0"/>
              <w:left w:val="single" w:color="3F3F3F" w:sz="4" w:space="0"/>
              <w:right w:val="single" w:color="3F3F3F" w:sz="4" w:space="0"/>
            </w:tcBorders>
            <w:shd w:val="clear" w:color="000000" w:fill="FFFFFF"/>
            <w:vAlign w:val="center"/>
          </w:tcPr>
          <w:p w14:paraId="385B39CB">
            <w:pPr>
              <w:widowControl/>
              <w:jc w:val="center"/>
              <w:rPr>
                <w:rFonts w:hint="eastAsia" w:ascii="宋体" w:hAnsi="宋体" w:eastAsia="宋体" w:cs="宋体"/>
                <w:color w:val="3F3F3F"/>
                <w:kern w:val="0"/>
                <w:sz w:val="21"/>
                <w:szCs w:val="21"/>
              </w:rPr>
            </w:pPr>
            <w:r>
              <w:rPr>
                <w:rFonts w:hint="eastAsia" w:ascii="宋体" w:hAnsi="宋体" w:eastAsia="宋体" w:cs="宋体"/>
                <w:color w:val="3F3F3F"/>
                <w:kern w:val="0"/>
                <w:sz w:val="21"/>
                <w:szCs w:val="21"/>
              </w:rPr>
              <w:t>1、</w:t>
            </w:r>
          </w:p>
        </w:tc>
        <w:tc>
          <w:tcPr>
            <w:tcW w:w="2656" w:type="dxa"/>
            <w:vMerge w:val="restart"/>
            <w:tcBorders>
              <w:top w:val="single" w:color="3F3F3F" w:sz="4" w:space="0"/>
              <w:left w:val="single" w:color="3F3F3F" w:sz="4" w:space="0"/>
              <w:right w:val="single" w:color="3F3F3F" w:sz="4" w:space="0"/>
            </w:tcBorders>
            <w:shd w:val="clear" w:color="000000" w:fill="FFFFFF"/>
            <w:vAlign w:val="center"/>
          </w:tcPr>
          <w:p w14:paraId="500421A3">
            <w:pPr>
              <w:widowControl/>
              <w:jc w:val="center"/>
              <w:rPr>
                <w:rFonts w:hint="eastAsia" w:ascii="宋体" w:hAnsi="宋体" w:eastAsia="宋体" w:cs="宋体"/>
                <w:color w:val="3F3F3F"/>
                <w:kern w:val="0"/>
                <w:sz w:val="21"/>
                <w:szCs w:val="21"/>
              </w:rPr>
            </w:pPr>
            <w:r>
              <w:rPr>
                <w:rFonts w:hint="eastAsia" w:ascii="宋体" w:hAnsi="宋体" w:eastAsia="宋体" w:cs="宋体"/>
                <w:b/>
                <w:bCs/>
                <w:color w:val="3F3F3F"/>
                <w:kern w:val="0"/>
                <w:sz w:val="21"/>
                <w:szCs w:val="21"/>
                <w:lang w:val="en-US" w:eastAsia="zh-CN"/>
              </w:rPr>
              <w:t>全自动酶联免疫分析仪</w:t>
            </w: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15E95F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用途：全自动完成ELISA试验，包括稀释、标本分配、试剂分配、孵育、洗板、酶标判读、结果打印等实验步骤</w:t>
            </w:r>
            <w:r>
              <w:rPr>
                <w:rFonts w:hint="eastAsia" w:ascii="宋体" w:hAnsi="宋体" w:eastAsia="宋体" w:cs="宋体"/>
                <w:color w:val="000000"/>
                <w:sz w:val="21"/>
                <w:szCs w:val="21"/>
                <w:lang w:eastAsia="zh-CN"/>
              </w:rPr>
              <w:t>；</w:t>
            </w:r>
          </w:p>
        </w:tc>
      </w:tr>
      <w:tr w14:paraId="15DCCE13">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5827D028">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48421389">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3696DE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宋体" w:hAnsi="宋体" w:cs="宋体"/>
                <w:color w:val="000000"/>
                <w:sz w:val="21"/>
                <w:szCs w:val="21"/>
                <w:lang w:val="en-US" w:eastAsia="zh-CN"/>
              </w:rPr>
            </w:pPr>
            <w:r>
              <w:rPr>
                <w:rFonts w:hint="eastAsia" w:ascii="宋体" w:hAnsi="宋体" w:eastAsia="宋体" w:cs="宋体"/>
                <w:color w:val="auto"/>
                <w:sz w:val="21"/>
                <w:szCs w:val="21"/>
                <w:lang w:val="en-US" w:eastAsia="zh-CN"/>
              </w:rPr>
              <w:t>▲</w:t>
            </w:r>
            <w:r>
              <w:rPr>
                <w:rFonts w:hint="eastAsia" w:ascii="宋体" w:hAnsi="宋体" w:eastAsia="宋体" w:cs="宋体"/>
                <w:color w:val="000000"/>
                <w:sz w:val="21"/>
                <w:szCs w:val="21"/>
              </w:rPr>
              <w:t>2、机械臂：</w:t>
            </w:r>
            <w:r>
              <w:rPr>
                <w:rFonts w:hint="eastAsia" w:ascii="宋体" w:hAnsi="宋体" w:eastAsia="宋体" w:cs="宋体"/>
                <w:color w:val="000000"/>
                <w:sz w:val="21"/>
                <w:szCs w:val="21"/>
                <w:lang w:val="en-US" w:eastAsia="zh-CN"/>
              </w:rPr>
              <w:t>加样工作舱内具备</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2</w:t>
            </w:r>
            <w:r>
              <w:rPr>
                <w:rFonts w:hint="eastAsia" w:ascii="宋体" w:hAnsi="宋体" w:eastAsia="宋体" w:cs="宋体"/>
                <w:color w:val="000000"/>
                <w:sz w:val="21"/>
                <w:szCs w:val="21"/>
              </w:rPr>
              <w:t>个独立的智能机械臂，工作中两个机械臂可分开间距≥700mm；≥</w:t>
            </w:r>
            <w:r>
              <w:rPr>
                <w:rFonts w:hint="eastAsia" w:ascii="宋体" w:hAnsi="宋体" w:eastAsia="宋体" w:cs="宋体"/>
                <w:color w:val="000000"/>
                <w:sz w:val="21"/>
                <w:szCs w:val="21"/>
                <w:lang w:eastAsia="zh-CN"/>
              </w:rPr>
              <w:t>4</w:t>
            </w:r>
            <w:r>
              <w:rPr>
                <w:rFonts w:hint="eastAsia" w:ascii="宋体" w:hAnsi="宋体" w:eastAsia="宋体" w:cs="宋体"/>
                <w:color w:val="000000"/>
                <w:sz w:val="21"/>
                <w:szCs w:val="21"/>
              </w:rPr>
              <w:t>个加样通道，一次性加样针，气动置换加样原理，工作中任意两加样通道可分开间距≥300mm，加样范围5-1000ul</w:t>
            </w:r>
            <w:r>
              <w:rPr>
                <w:rFonts w:hint="eastAsia" w:ascii="宋体" w:hAnsi="宋体" w:eastAsia="宋体" w:cs="宋体"/>
                <w:color w:val="000000"/>
                <w:sz w:val="21"/>
                <w:szCs w:val="21"/>
                <w:lang w:eastAsia="zh-CN"/>
              </w:rPr>
              <w:t>；</w:t>
            </w:r>
          </w:p>
        </w:tc>
      </w:tr>
      <w:tr w14:paraId="2FBE9A3A">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795CB6F3">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5FAD464A">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0D1069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3.</w:t>
            </w:r>
            <w:r>
              <w:rPr>
                <w:rFonts w:hint="eastAsia" w:ascii="宋体" w:hAnsi="宋体" w:eastAsia="宋体" w:cs="宋体"/>
                <w:color w:val="000000"/>
                <w:sz w:val="21"/>
                <w:szCs w:val="21"/>
              </w:rPr>
              <w:t>液体探测：探测原理为压力感应式液面和凝块探测原理</w:t>
            </w:r>
            <w:r>
              <w:rPr>
                <w:rFonts w:hint="eastAsia" w:ascii="宋体" w:hAnsi="宋体" w:cs="宋体"/>
                <w:color w:val="000000"/>
                <w:sz w:val="21"/>
                <w:szCs w:val="21"/>
                <w:lang w:eastAsia="zh-CN"/>
              </w:rPr>
              <w:t>，</w:t>
            </w:r>
            <w:r>
              <w:rPr>
                <w:rFonts w:hint="eastAsia" w:ascii="宋体" w:hAnsi="宋体" w:eastAsia="宋体" w:cs="宋体"/>
                <w:color w:val="000000"/>
                <w:sz w:val="21"/>
                <w:szCs w:val="21"/>
              </w:rPr>
              <w:t>具</w:t>
            </w:r>
            <w:r>
              <w:rPr>
                <w:rFonts w:hint="eastAsia" w:ascii="宋体" w:hAnsi="宋体" w:eastAsia="宋体" w:cs="宋体"/>
                <w:color w:val="000000"/>
                <w:sz w:val="21"/>
                <w:szCs w:val="21"/>
                <w:lang w:val="en-US" w:eastAsia="zh-CN"/>
              </w:rPr>
              <w:t>备</w:t>
            </w:r>
            <w:r>
              <w:rPr>
                <w:rFonts w:hint="eastAsia" w:ascii="宋体" w:hAnsi="宋体" w:eastAsia="宋体" w:cs="宋体"/>
                <w:color w:val="000000"/>
                <w:sz w:val="21"/>
                <w:szCs w:val="21"/>
              </w:rPr>
              <w:t>液面探测和凝块检测报警功能</w:t>
            </w:r>
            <w:r>
              <w:rPr>
                <w:rFonts w:hint="eastAsia" w:ascii="宋体" w:hAnsi="宋体" w:eastAsia="宋体" w:cs="宋体"/>
                <w:color w:val="000000"/>
                <w:sz w:val="21"/>
                <w:szCs w:val="21"/>
                <w:lang w:eastAsia="zh-CN"/>
              </w:rPr>
              <w:t>；</w:t>
            </w:r>
          </w:p>
        </w:tc>
      </w:tr>
      <w:tr w14:paraId="09D57760">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210C8E4C">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410FE0C5">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3CEAF96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textAlignment w:val="auto"/>
              <w:rPr>
                <w:rFonts w:hint="default" w:ascii="宋体" w:hAnsi="宋体" w:cs="宋体"/>
                <w:color w:val="000000"/>
                <w:sz w:val="21"/>
                <w:szCs w:val="21"/>
                <w:lang w:val="en-US" w:eastAsia="zh-CN"/>
              </w:rPr>
            </w:pPr>
            <w:r>
              <w:rPr>
                <w:rFonts w:hint="eastAsia" w:ascii="宋体" w:hAnsi="宋体" w:eastAsia="宋体" w:cs="宋体"/>
                <w:color w:val="000000"/>
                <w:sz w:val="21"/>
                <w:szCs w:val="21"/>
              </w:rPr>
              <w:t>分配速度：标本连续分配速度≤2分钟/96孔板（并行分配8块微板的标本时）</w:t>
            </w:r>
            <w:r>
              <w:rPr>
                <w:rFonts w:hint="default" w:ascii="宋体" w:hAnsi="宋体" w:eastAsia="宋体" w:cs="宋体"/>
                <w:color w:val="000000"/>
                <w:sz w:val="21"/>
                <w:szCs w:val="21"/>
                <w:lang w:val="en-US"/>
              </w:rPr>
              <w:t>,</w:t>
            </w:r>
            <w:r>
              <w:rPr>
                <w:rFonts w:hint="eastAsia" w:ascii="宋体" w:hAnsi="宋体" w:eastAsia="宋体" w:cs="宋体"/>
                <w:color w:val="000000"/>
                <w:sz w:val="21"/>
                <w:szCs w:val="21"/>
              </w:rPr>
              <w:t>试剂连续分配速度≤2分钟/96孔板（1000ul加样针）</w:t>
            </w:r>
            <w:r>
              <w:rPr>
                <w:rFonts w:hint="eastAsia" w:ascii="宋体" w:hAnsi="宋体" w:cs="宋体"/>
                <w:color w:val="000000"/>
                <w:sz w:val="21"/>
                <w:szCs w:val="21"/>
                <w:lang w:eastAsia="zh-CN"/>
              </w:rPr>
              <w:t>；</w:t>
            </w:r>
          </w:p>
        </w:tc>
      </w:tr>
      <w:tr w14:paraId="4E2E94D7">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306A7963">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0565ACF1">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65D52C20">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0"/>
              <w:textAlignment w:val="auto"/>
              <w:rPr>
                <w:rFonts w:hint="default" w:ascii="宋体" w:hAnsi="宋体" w:cs="宋体"/>
                <w:color w:val="000000"/>
                <w:sz w:val="21"/>
                <w:szCs w:val="21"/>
                <w:lang w:val="en-US" w:eastAsia="zh-CN"/>
              </w:rPr>
            </w:pPr>
            <w:r>
              <w:rPr>
                <w:rFonts w:hint="eastAsia" w:ascii="宋体" w:hAnsi="宋体" w:eastAsia="宋体" w:cs="宋体"/>
                <w:color w:val="000000"/>
                <w:sz w:val="21"/>
                <w:szCs w:val="21"/>
              </w:rPr>
              <w:t>试剂位：同时放置</w:t>
            </w:r>
            <w:r>
              <w:rPr>
                <w:rFonts w:hint="default" w:ascii="Arial" w:hAnsi="Arial" w:eastAsia="宋体" w:cs="Arial"/>
                <w:color w:val="000000"/>
                <w:sz w:val="21"/>
                <w:szCs w:val="21"/>
              </w:rPr>
              <w:t>≥</w:t>
            </w:r>
            <w:r>
              <w:rPr>
                <w:rFonts w:hint="eastAsia" w:ascii="宋体" w:hAnsi="宋体" w:cs="宋体"/>
                <w:color w:val="000000"/>
                <w:sz w:val="21"/>
                <w:szCs w:val="21"/>
                <w:lang w:val="en-US" w:eastAsia="zh-CN"/>
              </w:rPr>
              <w:t>20</w:t>
            </w:r>
            <w:r>
              <w:rPr>
                <w:rFonts w:hint="eastAsia" w:ascii="宋体" w:hAnsi="宋体" w:eastAsia="宋体" w:cs="宋体"/>
                <w:color w:val="000000"/>
                <w:sz w:val="21"/>
                <w:szCs w:val="21"/>
              </w:rPr>
              <w:t>种试剂，仪器自动识别试剂和洗液位置及类别的功能，可在实验运行中动态更换试剂和洗液</w:t>
            </w:r>
            <w:r>
              <w:rPr>
                <w:rFonts w:hint="eastAsia" w:ascii="宋体" w:hAnsi="宋体" w:cs="宋体"/>
                <w:color w:val="000000"/>
                <w:sz w:val="21"/>
                <w:szCs w:val="21"/>
                <w:lang w:eastAsia="zh-CN"/>
              </w:rPr>
              <w:t>；</w:t>
            </w:r>
          </w:p>
        </w:tc>
      </w:tr>
      <w:tr w14:paraId="529F9F26">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4F5BC537">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32D7EE44">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13C01865">
            <w:pPr>
              <w:numPr>
                <w:ilvl w:val="0"/>
                <w:numId w:val="2"/>
              </w:numPr>
              <w:spacing w:line="240" w:lineRule="auto"/>
              <w:ind w:left="0" w:leftChars="0" w:firstLine="0" w:firstLineChars="0"/>
              <w:rPr>
                <w:rFonts w:hint="default" w:ascii="宋体" w:hAnsi="宋体" w:cs="宋体"/>
                <w:color w:val="000000"/>
                <w:sz w:val="21"/>
                <w:szCs w:val="21"/>
                <w:lang w:val="en-US" w:eastAsia="zh-CN"/>
              </w:rPr>
            </w:pPr>
            <w:r>
              <w:rPr>
                <w:rFonts w:hint="eastAsia" w:ascii="宋体" w:hAnsi="宋体" w:eastAsia="宋体" w:cs="宋体"/>
                <w:color w:val="000000"/>
                <w:kern w:val="2"/>
                <w:sz w:val="21"/>
                <w:szCs w:val="21"/>
                <w:lang w:val="en-US" w:eastAsia="zh-CN" w:bidi="ar-SA"/>
              </w:rPr>
              <w:t>抓手模块：压力感应式机械抓手，能自适应各种宽度类型的微板；</w:t>
            </w:r>
          </w:p>
        </w:tc>
      </w:tr>
      <w:tr w14:paraId="15D5D8BE">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vAlign w:val="center"/>
          </w:tcPr>
          <w:p w14:paraId="19E0C6AE">
            <w:pPr>
              <w:widowControl/>
              <w:jc w:val="left"/>
              <w:rPr>
                <w:rFonts w:hint="eastAsia" w:ascii="宋体" w:hAnsi="宋体" w:eastAsia="宋体" w:cs="宋体"/>
                <w:color w:val="3F3F3F"/>
                <w:kern w:val="0"/>
                <w:sz w:val="21"/>
                <w:szCs w:val="21"/>
              </w:rPr>
            </w:pPr>
          </w:p>
        </w:tc>
        <w:tc>
          <w:tcPr>
            <w:tcW w:w="2656" w:type="dxa"/>
            <w:vMerge w:val="continue"/>
            <w:tcBorders>
              <w:left w:val="single" w:color="3F3F3F" w:sz="4" w:space="0"/>
              <w:right w:val="single" w:color="3F3F3F" w:sz="4" w:space="0"/>
            </w:tcBorders>
            <w:vAlign w:val="center"/>
          </w:tcPr>
          <w:p w14:paraId="14EE2838">
            <w:pPr>
              <w:widowControl/>
              <w:jc w:val="left"/>
              <w:rPr>
                <w:rFonts w:hint="eastAsia" w:ascii="宋体" w:hAnsi="宋体" w:eastAsia="宋体" w:cs="宋体"/>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0E2A0A59">
            <w:pPr>
              <w:numPr>
                <w:ilvl w:val="0"/>
                <w:numId w:val="2"/>
              </w:numPr>
              <w:spacing w:line="240" w:lineRule="auto"/>
              <w:ind w:left="0" w:leftChars="0" w:firstLine="0" w:firstLineChars="0"/>
              <w:rPr>
                <w:rFonts w:hint="default" w:ascii="宋体" w:hAnsi="宋体" w:cs="宋体"/>
                <w:color w:val="000000"/>
                <w:sz w:val="21"/>
                <w:szCs w:val="21"/>
                <w:lang w:val="en-US" w:eastAsia="zh-CN"/>
              </w:rPr>
            </w:pPr>
            <w:r>
              <w:rPr>
                <w:rFonts w:hint="eastAsia" w:ascii="宋体" w:hAnsi="宋体" w:eastAsia="宋体" w:cs="宋体"/>
                <w:color w:val="000000"/>
                <w:sz w:val="21"/>
                <w:szCs w:val="21"/>
              </w:rPr>
              <w:t xml:space="preserve">孵育模块：同时孵育≥8块微板，每个孵育模块能够单独温控，控温范围: </w:t>
            </w:r>
            <w:r>
              <w:rPr>
                <w:rFonts w:hint="eastAsia" w:ascii="宋体" w:hAnsi="宋体" w:cs="宋体"/>
                <w:color w:val="000000"/>
                <w:sz w:val="21"/>
                <w:szCs w:val="21"/>
                <w:lang w:val="en-US" w:eastAsia="zh-CN"/>
              </w:rPr>
              <w:t>40</w:t>
            </w:r>
            <w:r>
              <w:rPr>
                <w:rFonts w:hint="eastAsia" w:ascii="宋体" w:hAnsi="宋体" w:eastAsia="宋体" w:cs="宋体"/>
                <w:color w:val="000000"/>
                <w:sz w:val="21"/>
                <w:szCs w:val="21"/>
              </w:rPr>
              <w:t>—60℃，控温精度:</w:t>
            </w:r>
            <w:r>
              <w:rPr>
                <w:rFonts w:hint="default" w:ascii="Arial" w:hAnsi="Arial" w:eastAsia="宋体" w:cs="Arial"/>
                <w:color w:val="000000"/>
                <w:sz w:val="21"/>
                <w:szCs w:val="21"/>
              </w:rPr>
              <w:t>≤</w:t>
            </w:r>
            <w:r>
              <w:rPr>
                <w:rFonts w:hint="eastAsia" w:ascii="宋体" w:hAnsi="宋体" w:eastAsia="宋体" w:cs="宋体"/>
                <w:color w:val="000000"/>
                <w:sz w:val="21"/>
                <w:szCs w:val="21"/>
              </w:rPr>
              <w:t>±0.4℃</w:t>
            </w:r>
            <w:r>
              <w:rPr>
                <w:rFonts w:hint="eastAsia" w:ascii="宋体" w:hAnsi="宋体" w:cs="宋体"/>
                <w:color w:val="000000"/>
                <w:sz w:val="21"/>
                <w:szCs w:val="21"/>
                <w:lang w:eastAsia="zh-CN"/>
              </w:rPr>
              <w:t>；</w:t>
            </w:r>
            <w:r>
              <w:rPr>
                <w:rFonts w:hint="eastAsia" w:ascii="宋体" w:hAnsi="宋体" w:eastAsia="宋体" w:cs="宋体"/>
                <w:color w:val="000000"/>
                <w:sz w:val="21"/>
                <w:szCs w:val="21"/>
                <w:lang w:val="en-US" w:eastAsia="zh-CN"/>
              </w:rPr>
              <w:t>每个孵育模块具备振荡、孵育功能，可满足特殊实验要求的对微板孵育的同时也振荡。</w:t>
            </w:r>
          </w:p>
        </w:tc>
      </w:tr>
      <w:tr w14:paraId="4A578F47">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4D32750B">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1B1B56FE">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56C262C6">
            <w:pPr>
              <w:numPr>
                <w:ilvl w:val="0"/>
                <w:numId w:val="0"/>
              </w:numPr>
              <w:spacing w:line="240" w:lineRule="auto"/>
              <w:ind w:leftChars="0"/>
              <w:rPr>
                <w:rFonts w:hint="default" w:ascii="宋体" w:hAnsi="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▲8.洗板机数量：≥2台独立的洗板机，每台洗板机有1个16通道32针洗板头，支持2台洗板机调用2种不同类型的洗液并列洗板。清洗残留液量≤1ul/孔。（提供所投产品CFDA注册检验报告）</w:t>
            </w:r>
            <w:r>
              <w:rPr>
                <w:rFonts w:hint="eastAsia" w:ascii="宋体" w:hAnsi="宋体" w:cs="宋体"/>
                <w:color w:val="000000"/>
                <w:kern w:val="0"/>
                <w:sz w:val="21"/>
                <w:szCs w:val="21"/>
                <w:lang w:val="en-US" w:eastAsia="zh-CN" w:bidi="ar"/>
              </w:rPr>
              <w:t>；</w:t>
            </w:r>
          </w:p>
        </w:tc>
      </w:tr>
      <w:tr w14:paraId="7D97F3BB">
        <w:tblPrEx>
          <w:tblCellMar>
            <w:top w:w="0" w:type="dxa"/>
            <w:left w:w="108" w:type="dxa"/>
            <w:bottom w:w="0" w:type="dxa"/>
            <w:right w:w="108" w:type="dxa"/>
          </w:tblCellMar>
        </w:tblPrEx>
        <w:trPr>
          <w:trHeight w:val="488" w:hRule="atLeast"/>
          <w:jc w:val="center"/>
        </w:trPr>
        <w:tc>
          <w:tcPr>
            <w:tcW w:w="712" w:type="dxa"/>
            <w:vMerge w:val="continue"/>
            <w:tcBorders>
              <w:left w:val="single" w:color="3F3F3F" w:sz="4" w:space="0"/>
              <w:right w:val="single" w:color="3F3F3F" w:sz="4" w:space="0"/>
            </w:tcBorders>
            <w:shd w:val="clear" w:color="000000" w:fill="FFFFFF"/>
            <w:vAlign w:val="center"/>
          </w:tcPr>
          <w:p w14:paraId="3B5C939B">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6DD09EFE">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350E6C36">
            <w:pPr>
              <w:pStyle w:val="8"/>
              <w:widowControl/>
              <w:numPr>
                <w:ilvl w:val="0"/>
                <w:numId w:val="0"/>
              </w:numPr>
              <w:spacing w:line="240" w:lineRule="auto"/>
              <w:ind w:leftChars="0" w:right="0" w:rightChars="0"/>
              <w:rPr>
                <w:rFonts w:hint="default" w:ascii="宋体" w:hAnsi="宋体" w:cs="宋体"/>
                <w:color w:val="000000"/>
                <w:sz w:val="21"/>
                <w:szCs w:val="21"/>
                <w:lang w:val="en-US" w:eastAsia="zh-CN"/>
              </w:rPr>
            </w:pPr>
            <w:r>
              <w:rPr>
                <w:rFonts w:hint="eastAsia" w:ascii="宋体" w:hAnsi="宋体" w:cs="宋体"/>
                <w:color w:val="000000"/>
                <w:kern w:val="2"/>
                <w:sz w:val="21"/>
                <w:szCs w:val="21"/>
                <w:lang w:val="en-US" w:eastAsia="zh-CN" w:bidi="ar-SA"/>
              </w:rPr>
              <w:t>9.</w:t>
            </w:r>
            <w:r>
              <w:rPr>
                <w:rFonts w:hint="eastAsia" w:ascii="宋体" w:hAnsi="宋体" w:eastAsia="宋体" w:cs="宋体"/>
                <w:color w:val="000000"/>
                <w:kern w:val="2"/>
                <w:sz w:val="21"/>
                <w:szCs w:val="21"/>
                <w:lang w:val="en-US" w:eastAsia="zh-CN" w:bidi="ar-SA"/>
              </w:rPr>
              <w:t>洗板模块独立性：洗板机可脱离主机独立工作并有完整操作软件</w:t>
            </w:r>
          </w:p>
        </w:tc>
      </w:tr>
      <w:tr w14:paraId="4997E851">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45E55F10">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000AFF3D">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7AFE87AA">
            <w:pPr>
              <w:numPr>
                <w:ilvl w:val="0"/>
                <w:numId w:val="0"/>
              </w:numPr>
              <w:spacing w:line="240" w:lineRule="auto"/>
              <w:ind w:leftChars="0"/>
              <w:rPr>
                <w:rFonts w:hint="default" w:ascii="宋体" w:hAnsi="宋体" w:cs="宋体"/>
                <w:color w:val="000000"/>
                <w:sz w:val="21"/>
                <w:szCs w:val="21"/>
                <w:lang w:val="en-US" w:eastAsia="zh-CN"/>
              </w:rPr>
            </w:pPr>
            <w:r>
              <w:rPr>
                <w:rFonts w:hint="eastAsia" w:ascii="宋体" w:hAnsi="宋体" w:cs="宋体"/>
                <w:color w:val="000000"/>
                <w:sz w:val="21"/>
                <w:szCs w:val="21"/>
                <w:lang w:val="en-US" w:eastAsia="zh-CN"/>
              </w:rPr>
              <w:t>10.</w:t>
            </w:r>
            <w:r>
              <w:rPr>
                <w:rFonts w:hint="eastAsia" w:ascii="宋体" w:hAnsi="宋体" w:eastAsia="宋体" w:cs="宋体"/>
                <w:color w:val="000000"/>
                <w:sz w:val="21"/>
                <w:szCs w:val="21"/>
              </w:rPr>
              <w:t>洗液管理：洗液瓶</w:t>
            </w:r>
            <w:r>
              <w:rPr>
                <w:rFonts w:hint="eastAsia" w:ascii="宋体" w:hAnsi="宋体" w:eastAsia="宋体" w:cs="宋体"/>
                <w:color w:val="000000"/>
                <w:sz w:val="21"/>
                <w:szCs w:val="21"/>
                <w:lang w:val="en-US" w:eastAsia="zh-CN"/>
              </w:rPr>
              <w:t>采用</w:t>
            </w:r>
            <w:r>
              <w:rPr>
                <w:rFonts w:hint="eastAsia" w:ascii="宋体" w:hAnsi="宋体" w:eastAsia="宋体" w:cs="宋体"/>
                <w:color w:val="000000"/>
                <w:sz w:val="21"/>
                <w:szCs w:val="21"/>
              </w:rPr>
              <w:t>抽屉式层叠立体摆</w:t>
            </w:r>
            <w:r>
              <w:rPr>
                <w:rFonts w:hint="eastAsia" w:ascii="宋体" w:hAnsi="宋体" w:eastAsia="宋体" w:cs="宋体"/>
                <w:kern w:val="0"/>
                <w:sz w:val="21"/>
                <w:szCs w:val="21"/>
              </w:rPr>
              <w:t>放</w:t>
            </w:r>
            <w:r>
              <w:rPr>
                <w:rFonts w:hint="eastAsia" w:ascii="宋体" w:hAnsi="宋体" w:eastAsia="宋体" w:cs="宋体"/>
                <w:color w:val="000000"/>
                <w:sz w:val="21"/>
                <w:szCs w:val="21"/>
              </w:rPr>
              <w:t>，管路不会发生缠绕。洗板机可同时连接4个洗液瓶，可使用4种不同类型的洗液；每个洗液瓶均可自动识别洗液的类型和位置；每个洗液容器均可液量监测，当洗液不足时，自动报警提示，自动切换至备用洗液瓶</w:t>
            </w:r>
            <w:r>
              <w:rPr>
                <w:rFonts w:hint="eastAsia" w:ascii="宋体" w:hAnsi="宋体" w:cs="宋体"/>
                <w:color w:val="000000"/>
                <w:sz w:val="21"/>
                <w:szCs w:val="21"/>
                <w:lang w:eastAsia="zh-CN"/>
              </w:rPr>
              <w:t>；</w:t>
            </w:r>
          </w:p>
        </w:tc>
      </w:tr>
      <w:tr w14:paraId="26A4DAB7">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1C1A6EBC">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20919589">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6BFF92E3">
            <w:pPr>
              <w:numPr>
                <w:ilvl w:val="0"/>
                <w:numId w:val="0"/>
              </w:numPr>
              <w:spacing w:line="240" w:lineRule="auto"/>
              <w:ind w:leftChars="0"/>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11.</w:t>
            </w:r>
            <w:r>
              <w:rPr>
                <w:rFonts w:hint="eastAsia" w:ascii="宋体" w:hAnsi="宋体" w:eastAsia="宋体" w:cs="宋体"/>
                <w:color w:val="000000"/>
                <w:sz w:val="21"/>
                <w:szCs w:val="21"/>
              </w:rPr>
              <w:t>酶标仪：≥1台，酶标仪有独立的注册证需同投标产品的注册证为同一个厂家，具有独立操作软件,可以脱离主机单独使用</w:t>
            </w:r>
          </w:p>
        </w:tc>
      </w:tr>
      <w:tr w14:paraId="2B1677AA">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67F46D16">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5C47E45C">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4187EA4F">
            <w:pPr>
              <w:pStyle w:val="8"/>
              <w:widowControl/>
              <w:numPr>
                <w:ilvl w:val="0"/>
                <w:numId w:val="0"/>
              </w:numPr>
              <w:spacing w:line="240" w:lineRule="auto"/>
              <w:ind w:leftChars="0" w:right="0" w:rightChars="0"/>
              <w:rPr>
                <w:rFonts w:hint="default"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12.</w:t>
            </w:r>
            <w:r>
              <w:rPr>
                <w:rFonts w:hint="eastAsia" w:ascii="宋体" w:hAnsi="宋体" w:eastAsia="宋体" w:cs="宋体"/>
                <w:color w:val="000000"/>
                <w:kern w:val="2"/>
                <w:sz w:val="21"/>
                <w:szCs w:val="21"/>
                <w:lang w:val="en-US" w:eastAsia="zh-CN" w:bidi="ar-SA"/>
              </w:rPr>
              <w:t>标本条码扫描：具备标本条码扫描仪，装载标本时自动扫描标本条码，不可使用手持式扫描枪扫描标本条</w:t>
            </w:r>
            <w:r>
              <w:rPr>
                <w:rFonts w:hint="eastAsia" w:ascii="宋体" w:hAnsi="宋体" w:cs="宋体"/>
                <w:color w:val="000000"/>
                <w:kern w:val="2"/>
                <w:sz w:val="21"/>
                <w:szCs w:val="21"/>
                <w:lang w:val="en-US" w:eastAsia="zh-CN" w:bidi="ar-SA"/>
              </w:rPr>
              <w:t>码</w:t>
            </w:r>
          </w:p>
        </w:tc>
      </w:tr>
      <w:tr w14:paraId="64259C95">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0DD53752">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06014CBA">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374416EE">
            <w:pPr>
              <w:numPr>
                <w:ilvl w:val="0"/>
                <w:numId w:val="0"/>
              </w:numPr>
              <w:spacing w:line="240" w:lineRule="auto"/>
              <w:ind w:leftChars="0"/>
              <w:rPr>
                <w:rFonts w:hint="eastAsia" w:ascii="宋体" w:hAnsi="宋体" w:eastAsia="宋体" w:cs="宋体"/>
                <w:color w:val="000000"/>
                <w:sz w:val="21"/>
                <w:szCs w:val="21"/>
              </w:rPr>
            </w:pPr>
            <w:r>
              <w:rPr>
                <w:rFonts w:hint="eastAsia" w:ascii="宋体" w:hAnsi="宋体" w:eastAsia="宋体" w:cs="宋体"/>
                <w:color w:val="000000"/>
                <w:sz w:val="21"/>
                <w:szCs w:val="21"/>
              </w:rPr>
              <w:t>13.软件</w:t>
            </w:r>
            <w:r>
              <w:rPr>
                <w:rFonts w:hint="default" w:ascii="宋体" w:hAnsi="宋体" w:eastAsia="宋体" w:cs="宋体"/>
                <w:color w:val="000000"/>
                <w:sz w:val="21"/>
                <w:szCs w:val="21"/>
                <w:lang w:val="en-US"/>
              </w:rPr>
              <w:t>:</w:t>
            </w:r>
            <w:r>
              <w:rPr>
                <w:rFonts w:hint="eastAsia" w:ascii="宋体" w:hAnsi="宋体" w:eastAsia="宋体" w:cs="宋体"/>
                <w:color w:val="000000"/>
                <w:sz w:val="21"/>
                <w:szCs w:val="21"/>
              </w:rPr>
              <w:t>13.1运行环境：全中文软件，能在Windows XP、 7操作系统运行；能与医院LIS/HIS系统连接，双向通讯； </w:t>
            </w:r>
          </w:p>
          <w:p w14:paraId="343827AD">
            <w:pPr>
              <w:numPr>
                <w:ilvl w:val="0"/>
                <w:numId w:val="0"/>
              </w:numPr>
              <w:spacing w:line="240" w:lineRule="auto"/>
              <w:ind w:leftChars="0"/>
              <w:rPr>
                <w:rFonts w:hint="eastAsia" w:ascii="宋体" w:hAnsi="宋体" w:eastAsia="宋体" w:cs="宋体"/>
                <w:color w:val="000000"/>
                <w:sz w:val="21"/>
                <w:szCs w:val="21"/>
              </w:rPr>
            </w:pPr>
            <w:r>
              <w:rPr>
                <w:rFonts w:hint="eastAsia" w:ascii="宋体" w:hAnsi="宋体" w:eastAsia="宋体" w:cs="宋体"/>
                <w:color w:val="000000"/>
                <w:sz w:val="21"/>
                <w:szCs w:val="21"/>
              </w:rPr>
              <w:t>13.2拼板功能：可在同一块微板上进行≥6项目的检测； </w:t>
            </w:r>
          </w:p>
          <w:p w14:paraId="39913F2A">
            <w:pPr>
              <w:numPr>
                <w:ilvl w:val="0"/>
                <w:numId w:val="0"/>
              </w:numPr>
              <w:spacing w:line="240" w:lineRule="auto"/>
              <w:ind w:leftChars="0"/>
              <w:rPr>
                <w:rFonts w:hint="eastAsia" w:ascii="宋体" w:hAnsi="宋体" w:eastAsia="宋体" w:cs="宋体"/>
                <w:color w:val="000000"/>
                <w:sz w:val="21"/>
                <w:szCs w:val="21"/>
              </w:rPr>
            </w:pPr>
            <w:r>
              <w:rPr>
                <w:rFonts w:hint="eastAsia" w:ascii="宋体" w:hAnsi="宋体" w:eastAsia="宋体" w:cs="宋体"/>
                <w:color w:val="000000"/>
                <w:sz w:val="21"/>
                <w:szCs w:val="21"/>
              </w:rPr>
              <w:t>13.3自定义项目功能：可对同一批上机检测的每个标本，定义每个标本所需检测的项目；</w:t>
            </w:r>
          </w:p>
          <w:p w14:paraId="3A43631D">
            <w:pPr>
              <w:numPr>
                <w:ilvl w:val="0"/>
                <w:numId w:val="0"/>
              </w:numPr>
              <w:spacing w:line="240" w:lineRule="auto"/>
              <w:ind w:leftChars="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13.4多孔复查功能：复查标本与正常标本同批次处理，可实现将需复查的同一管标本自动分配到对应复查项目的微板多个孔位，无需将标本管移位、分管；</w:t>
            </w:r>
          </w:p>
        </w:tc>
      </w:tr>
      <w:tr w14:paraId="17242B35">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098F75B8">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153A4D26">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2BDFFC4E">
            <w:pPr>
              <w:numPr>
                <w:ilvl w:val="0"/>
                <w:numId w:val="0"/>
              </w:numPr>
              <w:spacing w:line="240" w:lineRule="auto"/>
              <w:ind w:leftChars="0"/>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14.</w:t>
            </w:r>
            <w:r>
              <w:rPr>
                <w:rFonts w:hint="eastAsia" w:ascii="宋体" w:hAnsi="宋体" w:eastAsia="宋体" w:cs="宋体"/>
                <w:color w:val="000000"/>
                <w:sz w:val="21"/>
                <w:szCs w:val="21"/>
              </w:rPr>
              <w:t>安全防护：具备可全密闭的外观结构；具备声音、警示灯的双重报警系统功能；具备安全防护门锁的功能，实验中自动锁紧仪器的防护门</w:t>
            </w:r>
          </w:p>
        </w:tc>
      </w:tr>
      <w:tr w14:paraId="3E0AF14E">
        <w:tblPrEx>
          <w:tblCellMar>
            <w:top w:w="0" w:type="dxa"/>
            <w:left w:w="108" w:type="dxa"/>
            <w:bottom w:w="0" w:type="dxa"/>
            <w:right w:w="108" w:type="dxa"/>
          </w:tblCellMar>
        </w:tblPrEx>
        <w:trPr>
          <w:trHeight w:val="0" w:hRule="atLeast"/>
          <w:jc w:val="center"/>
        </w:trPr>
        <w:tc>
          <w:tcPr>
            <w:tcW w:w="712" w:type="dxa"/>
            <w:vMerge w:val="continue"/>
            <w:tcBorders>
              <w:left w:val="single" w:color="3F3F3F" w:sz="4" w:space="0"/>
              <w:right w:val="single" w:color="3F3F3F" w:sz="4" w:space="0"/>
            </w:tcBorders>
            <w:shd w:val="clear" w:color="000000" w:fill="FFFFFF"/>
            <w:vAlign w:val="center"/>
          </w:tcPr>
          <w:p w14:paraId="53C5A845">
            <w:pPr>
              <w:widowControl/>
              <w:jc w:val="left"/>
              <w:rPr>
                <w:rFonts w:hint="eastAsia" w:ascii="宋体" w:hAnsi="宋体" w:eastAsia="宋体" w:cs="宋体"/>
                <w:b/>
                <w:bCs/>
                <w:color w:val="3F3F3F"/>
                <w:kern w:val="0"/>
                <w:sz w:val="21"/>
                <w:szCs w:val="21"/>
              </w:rPr>
            </w:pPr>
          </w:p>
        </w:tc>
        <w:tc>
          <w:tcPr>
            <w:tcW w:w="2656" w:type="dxa"/>
            <w:vMerge w:val="continue"/>
            <w:tcBorders>
              <w:left w:val="single" w:color="3F3F3F" w:sz="4" w:space="0"/>
              <w:right w:val="single" w:color="3F3F3F" w:sz="4" w:space="0"/>
            </w:tcBorders>
            <w:shd w:val="clear" w:color="000000" w:fill="FFFFFF"/>
            <w:vAlign w:val="center"/>
          </w:tcPr>
          <w:p w14:paraId="15578978">
            <w:pPr>
              <w:widowControl/>
              <w:rPr>
                <w:rFonts w:hint="eastAsia" w:ascii="宋体" w:hAnsi="宋体" w:eastAsia="宋体" w:cs="宋体"/>
                <w:b/>
                <w:bCs/>
                <w:color w:val="3F3F3F"/>
                <w:kern w:val="0"/>
                <w:sz w:val="21"/>
                <w:szCs w:val="21"/>
              </w:rPr>
            </w:pPr>
          </w:p>
        </w:tc>
        <w:tc>
          <w:tcPr>
            <w:tcW w:w="6594" w:type="dxa"/>
            <w:tcBorders>
              <w:top w:val="single" w:color="3F3F3F" w:sz="4" w:space="0"/>
              <w:left w:val="nil"/>
              <w:bottom w:val="single" w:color="3F3F3F" w:sz="4" w:space="0"/>
              <w:right w:val="single" w:color="auto" w:sz="4" w:space="0"/>
            </w:tcBorders>
            <w:shd w:val="clear" w:color="000000" w:fill="FFFFFF"/>
            <w:vAlign w:val="center"/>
          </w:tcPr>
          <w:p w14:paraId="15F5EA04">
            <w:pPr>
              <w:numPr>
                <w:ilvl w:val="0"/>
                <w:numId w:val="0"/>
              </w:numPr>
              <w:spacing w:line="240" w:lineRule="auto"/>
              <w:ind w:leftChars="0"/>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15.</w:t>
            </w:r>
            <w:r>
              <w:rPr>
                <w:rFonts w:hint="eastAsia" w:ascii="宋体" w:hAnsi="宋体" w:eastAsia="宋体" w:cs="宋体"/>
                <w:color w:val="000000"/>
                <w:sz w:val="21"/>
                <w:szCs w:val="21"/>
              </w:rPr>
              <w:t>微板插入功能：具备微板实验中途的任意步骤开始上机实验，无需重新编辑实验，只需启用已有的实验程序，从指定步骤开始继续后继实验步骤。</w:t>
            </w:r>
          </w:p>
        </w:tc>
      </w:tr>
    </w:tbl>
    <w:p w14:paraId="03D1A098">
      <w:pPr>
        <w:widowControl/>
        <w:jc w:val="left"/>
        <w:rPr>
          <w:rFonts w:hint="eastAsia"/>
        </w:rPr>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15DC7C32">
      <w:pPr>
        <w:spacing w:line="360" w:lineRule="exact"/>
        <w:jc w:val="left"/>
        <w:rPr>
          <w:rFonts w:ascii="微软雅黑" w:hAnsi="微软雅黑" w:eastAsia="微软雅黑" w:cs="宋体"/>
          <w:color w:val="3F3F3F"/>
          <w:kern w:val="0"/>
          <w:sz w:val="20"/>
          <w:szCs w:val="20"/>
        </w:rPr>
      </w:pPr>
    </w:p>
    <w:p w14:paraId="35812BF1">
      <w:pPr>
        <w:spacing w:line="360" w:lineRule="exact"/>
        <w:jc w:val="left"/>
        <w:rPr>
          <w:rFonts w:ascii="微软雅黑" w:hAnsi="微软雅黑" w:eastAsia="微软雅黑" w:cs="宋体"/>
          <w:color w:val="3F3F3F"/>
          <w:kern w:val="0"/>
          <w:sz w:val="20"/>
          <w:szCs w:val="20"/>
        </w:rPr>
        <w:sectPr>
          <w:pgSz w:w="11906" w:h="16838"/>
          <w:pgMar w:top="1440" w:right="1080" w:bottom="1440" w:left="1080" w:header="851" w:footer="992" w:gutter="0"/>
          <w:cols w:space="425" w:num="1"/>
          <w:docGrid w:type="lines" w:linePitch="312" w:charSpace="0"/>
        </w:sectPr>
      </w:pPr>
    </w:p>
    <w:p w14:paraId="7EA3B797">
      <w:pPr>
        <w:widowControl/>
        <w:jc w:val="left"/>
        <w:rPr>
          <w:rFonts w:ascii="宋体" w:hAnsi="宋体" w:cs="宋体"/>
          <w:b/>
          <w:bCs/>
          <w:color w:val="3F3F3F"/>
          <w:kern w:val="0"/>
          <w:szCs w:val="21"/>
        </w:rPr>
      </w:pPr>
      <w:r>
        <w:rPr>
          <w:rFonts w:hint="eastAsia" w:ascii="宋体" w:hAnsi="宋体" w:cs="宋体"/>
          <w:b/>
          <w:bCs/>
          <w:color w:val="3F3F3F"/>
          <w:kern w:val="0"/>
          <w:szCs w:val="21"/>
        </w:rPr>
        <w:t>表3</w:t>
      </w:r>
    </w:p>
    <w:p w14:paraId="0C78CE7B">
      <w:pPr>
        <w:pStyle w:val="2"/>
        <w:jc w:val="center"/>
        <w:rPr>
          <w:kern w:val="0"/>
        </w:rPr>
      </w:pPr>
      <w:r>
        <w:rPr>
          <w:rFonts w:hint="eastAsia"/>
          <w:kern w:val="0"/>
        </w:rPr>
        <w:t>设备配套耗材试剂情况</w:t>
      </w:r>
    </w:p>
    <w:p w14:paraId="56A99A5D">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专用</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525C413A">
      <w:pPr>
        <w:jc w:val="left"/>
        <w:rPr>
          <w:rFonts w:ascii="宋体" w:hAnsi="宋体" w:cs="宋体"/>
          <w:b/>
          <w:bCs/>
          <w:kern w:val="0"/>
          <w:sz w:val="24"/>
          <w:szCs w:val="24"/>
        </w:rPr>
      </w:pPr>
    </w:p>
    <w:p w14:paraId="390D4BDA">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6766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2639CFF6">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39EEFDC6">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51E7076F">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7650B2C9">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380F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77DBBBD6">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357534C9">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吸头</w:t>
            </w:r>
          </w:p>
        </w:tc>
        <w:tc>
          <w:tcPr>
            <w:tcW w:w="1985" w:type="dxa"/>
            <w:vAlign w:val="center"/>
          </w:tcPr>
          <w:p w14:paraId="4C562748">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支</w:t>
            </w:r>
          </w:p>
        </w:tc>
        <w:tc>
          <w:tcPr>
            <w:tcW w:w="2126" w:type="dxa"/>
            <w:vAlign w:val="center"/>
          </w:tcPr>
          <w:p w14:paraId="1E7820C1">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0.27</w:t>
            </w:r>
          </w:p>
        </w:tc>
      </w:tr>
      <w:tr w14:paraId="75B1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0" w:type="dxa"/>
            <w:vAlign w:val="center"/>
          </w:tcPr>
          <w:p w14:paraId="720F3D44">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094" w:type="dxa"/>
            <w:vAlign w:val="center"/>
          </w:tcPr>
          <w:p w14:paraId="52152991">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稀释板</w:t>
            </w:r>
          </w:p>
        </w:tc>
        <w:tc>
          <w:tcPr>
            <w:tcW w:w="1985" w:type="dxa"/>
            <w:vAlign w:val="center"/>
          </w:tcPr>
          <w:p w14:paraId="4FE01AA4">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块</w:t>
            </w:r>
          </w:p>
        </w:tc>
        <w:tc>
          <w:tcPr>
            <w:tcW w:w="2126" w:type="dxa"/>
            <w:vAlign w:val="center"/>
          </w:tcPr>
          <w:p w14:paraId="7BD9D3CE">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15.00</w:t>
            </w:r>
          </w:p>
        </w:tc>
      </w:tr>
      <w:tr w14:paraId="6371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2B72EC06">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094" w:type="dxa"/>
            <w:vAlign w:val="center"/>
          </w:tcPr>
          <w:p w14:paraId="628EB262">
            <w:pPr>
              <w:jc w:val="center"/>
              <w:rPr>
                <w:rFonts w:ascii="仿宋_GB2312" w:hAnsi="Times New Roman" w:eastAsia="仿宋_GB2312"/>
                <w:b/>
                <w:sz w:val="28"/>
                <w:szCs w:val="21"/>
              </w:rPr>
            </w:pPr>
          </w:p>
        </w:tc>
        <w:tc>
          <w:tcPr>
            <w:tcW w:w="1985" w:type="dxa"/>
            <w:vAlign w:val="center"/>
          </w:tcPr>
          <w:p w14:paraId="525C1B3C">
            <w:pPr>
              <w:jc w:val="center"/>
              <w:rPr>
                <w:rFonts w:ascii="仿宋_GB2312" w:hAnsi="Times New Roman" w:eastAsia="仿宋_GB2312"/>
                <w:b/>
                <w:sz w:val="28"/>
                <w:szCs w:val="21"/>
              </w:rPr>
            </w:pPr>
          </w:p>
        </w:tc>
        <w:tc>
          <w:tcPr>
            <w:tcW w:w="2126" w:type="dxa"/>
            <w:vAlign w:val="center"/>
          </w:tcPr>
          <w:p w14:paraId="7CEBE5CC">
            <w:pPr>
              <w:jc w:val="center"/>
              <w:rPr>
                <w:rFonts w:ascii="仿宋_GB2312" w:hAnsi="Times New Roman" w:eastAsia="仿宋_GB2312"/>
                <w:b/>
                <w:sz w:val="28"/>
                <w:szCs w:val="21"/>
              </w:rPr>
            </w:pPr>
          </w:p>
        </w:tc>
      </w:tr>
      <w:tr w14:paraId="0D3C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66F2558A">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094" w:type="dxa"/>
            <w:vAlign w:val="center"/>
          </w:tcPr>
          <w:p w14:paraId="5E003FF5">
            <w:pPr>
              <w:jc w:val="center"/>
              <w:rPr>
                <w:rFonts w:ascii="仿宋_GB2312" w:hAnsi="Times New Roman" w:eastAsia="仿宋_GB2312"/>
                <w:b/>
                <w:sz w:val="28"/>
                <w:szCs w:val="21"/>
              </w:rPr>
            </w:pPr>
          </w:p>
        </w:tc>
        <w:tc>
          <w:tcPr>
            <w:tcW w:w="1985" w:type="dxa"/>
            <w:vAlign w:val="center"/>
          </w:tcPr>
          <w:p w14:paraId="52AFC99D">
            <w:pPr>
              <w:jc w:val="center"/>
              <w:rPr>
                <w:rFonts w:ascii="仿宋_GB2312" w:hAnsi="Times New Roman" w:eastAsia="仿宋_GB2312"/>
                <w:b/>
                <w:sz w:val="28"/>
                <w:szCs w:val="21"/>
              </w:rPr>
            </w:pPr>
          </w:p>
        </w:tc>
        <w:tc>
          <w:tcPr>
            <w:tcW w:w="2126" w:type="dxa"/>
            <w:vAlign w:val="center"/>
          </w:tcPr>
          <w:p w14:paraId="7B1E5CF9">
            <w:pPr>
              <w:jc w:val="center"/>
              <w:rPr>
                <w:rFonts w:ascii="仿宋_GB2312" w:hAnsi="Times New Roman" w:eastAsia="仿宋_GB2312"/>
                <w:b/>
                <w:sz w:val="28"/>
                <w:szCs w:val="21"/>
              </w:rPr>
            </w:pPr>
          </w:p>
        </w:tc>
      </w:tr>
      <w:tr w14:paraId="3FF0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11039C93">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094" w:type="dxa"/>
            <w:vAlign w:val="center"/>
          </w:tcPr>
          <w:p w14:paraId="6C40B0FF">
            <w:pPr>
              <w:jc w:val="center"/>
              <w:rPr>
                <w:rFonts w:ascii="仿宋_GB2312" w:hAnsi="Times New Roman" w:eastAsia="仿宋_GB2312"/>
                <w:b/>
                <w:sz w:val="28"/>
                <w:szCs w:val="21"/>
              </w:rPr>
            </w:pPr>
          </w:p>
        </w:tc>
        <w:tc>
          <w:tcPr>
            <w:tcW w:w="1985" w:type="dxa"/>
            <w:vAlign w:val="center"/>
          </w:tcPr>
          <w:p w14:paraId="051F0E3F">
            <w:pPr>
              <w:jc w:val="center"/>
              <w:rPr>
                <w:rFonts w:ascii="仿宋_GB2312" w:hAnsi="Times New Roman" w:eastAsia="仿宋_GB2312"/>
                <w:b/>
                <w:sz w:val="28"/>
                <w:szCs w:val="21"/>
              </w:rPr>
            </w:pPr>
          </w:p>
        </w:tc>
        <w:tc>
          <w:tcPr>
            <w:tcW w:w="2126" w:type="dxa"/>
            <w:vAlign w:val="center"/>
          </w:tcPr>
          <w:p w14:paraId="248329B4">
            <w:pPr>
              <w:jc w:val="center"/>
              <w:rPr>
                <w:rFonts w:ascii="仿宋_GB2312" w:hAnsi="Times New Roman" w:eastAsia="仿宋_GB2312"/>
                <w:b/>
                <w:sz w:val="28"/>
                <w:szCs w:val="21"/>
              </w:rPr>
            </w:pPr>
          </w:p>
        </w:tc>
      </w:tr>
    </w:tbl>
    <w:p w14:paraId="6840309C">
      <w:pPr>
        <w:jc w:val="left"/>
        <w:rPr>
          <w:rFonts w:ascii="Times New Roman" w:hAnsi="Times New Roman"/>
          <w:szCs w:val="21"/>
        </w:rPr>
      </w:pPr>
    </w:p>
    <w:p w14:paraId="2E20E9BF">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9"/>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29381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0FDB5762">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1766A088">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5AA00E90">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258F5D67">
            <w:pPr>
              <w:jc w:val="center"/>
              <w:rPr>
                <w:rFonts w:ascii="仿宋_GB2312" w:hAnsi="Times New Roman" w:eastAsia="仿宋_GB2312"/>
                <w:b/>
                <w:sz w:val="24"/>
                <w:szCs w:val="21"/>
              </w:rPr>
            </w:pPr>
            <w:r>
              <w:rPr>
                <w:rFonts w:hint="eastAsia" w:ascii="仿宋_GB2312" w:hAnsi="Times New Roman" w:eastAsia="仿宋_GB2312"/>
                <w:b/>
                <w:sz w:val="24"/>
                <w:szCs w:val="21"/>
              </w:rPr>
              <w:t>预算单价</w:t>
            </w:r>
          </w:p>
        </w:tc>
      </w:tr>
      <w:tr w14:paraId="6B9D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01A45C6A">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11357633">
            <w:pPr>
              <w:jc w:val="center"/>
              <w:rPr>
                <w:rFonts w:ascii="仿宋_GB2312" w:hAnsi="Times New Roman" w:eastAsia="仿宋_GB2312"/>
                <w:sz w:val="24"/>
                <w:szCs w:val="21"/>
              </w:rPr>
            </w:pPr>
          </w:p>
        </w:tc>
        <w:tc>
          <w:tcPr>
            <w:tcW w:w="1985" w:type="dxa"/>
            <w:vAlign w:val="center"/>
          </w:tcPr>
          <w:p w14:paraId="5CE8FFC9">
            <w:pPr>
              <w:jc w:val="center"/>
              <w:rPr>
                <w:rFonts w:ascii="仿宋_GB2312" w:hAnsi="Times New Roman" w:eastAsia="仿宋_GB2312"/>
                <w:sz w:val="24"/>
                <w:szCs w:val="21"/>
              </w:rPr>
            </w:pPr>
          </w:p>
        </w:tc>
        <w:tc>
          <w:tcPr>
            <w:tcW w:w="2126" w:type="dxa"/>
            <w:vAlign w:val="center"/>
          </w:tcPr>
          <w:p w14:paraId="43154D2C">
            <w:pPr>
              <w:jc w:val="center"/>
              <w:rPr>
                <w:rFonts w:ascii="仿宋_GB2312" w:hAnsi="Times New Roman" w:eastAsia="仿宋_GB2312"/>
                <w:sz w:val="24"/>
                <w:szCs w:val="21"/>
              </w:rPr>
            </w:pPr>
          </w:p>
        </w:tc>
      </w:tr>
      <w:tr w14:paraId="0C3FE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47" w:type="dxa"/>
            <w:vAlign w:val="center"/>
          </w:tcPr>
          <w:p w14:paraId="2CF82201">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107" w:type="dxa"/>
            <w:vAlign w:val="center"/>
          </w:tcPr>
          <w:p w14:paraId="2E5F3A57">
            <w:pPr>
              <w:jc w:val="center"/>
              <w:rPr>
                <w:rFonts w:ascii="仿宋_GB2312" w:hAnsi="Times New Roman" w:eastAsia="仿宋_GB2312"/>
                <w:sz w:val="24"/>
                <w:szCs w:val="21"/>
              </w:rPr>
            </w:pPr>
          </w:p>
        </w:tc>
        <w:tc>
          <w:tcPr>
            <w:tcW w:w="1985" w:type="dxa"/>
            <w:vAlign w:val="center"/>
          </w:tcPr>
          <w:p w14:paraId="77034D23">
            <w:pPr>
              <w:jc w:val="center"/>
              <w:rPr>
                <w:rFonts w:ascii="仿宋_GB2312" w:hAnsi="Times New Roman" w:eastAsia="仿宋_GB2312"/>
                <w:sz w:val="24"/>
                <w:szCs w:val="21"/>
              </w:rPr>
            </w:pPr>
          </w:p>
        </w:tc>
        <w:tc>
          <w:tcPr>
            <w:tcW w:w="2126" w:type="dxa"/>
            <w:vAlign w:val="center"/>
          </w:tcPr>
          <w:p w14:paraId="077E9007">
            <w:pPr>
              <w:jc w:val="center"/>
              <w:rPr>
                <w:rFonts w:ascii="仿宋_GB2312" w:hAnsi="Times New Roman" w:eastAsia="仿宋_GB2312"/>
                <w:sz w:val="24"/>
                <w:szCs w:val="21"/>
              </w:rPr>
            </w:pPr>
          </w:p>
        </w:tc>
      </w:tr>
      <w:tr w14:paraId="0CA4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3794BFF9">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107" w:type="dxa"/>
            <w:vAlign w:val="center"/>
          </w:tcPr>
          <w:p w14:paraId="454666A4">
            <w:pPr>
              <w:jc w:val="center"/>
              <w:rPr>
                <w:rFonts w:ascii="仿宋_GB2312" w:hAnsi="Times New Roman" w:eastAsia="仿宋_GB2312"/>
                <w:sz w:val="24"/>
                <w:szCs w:val="21"/>
              </w:rPr>
            </w:pPr>
          </w:p>
        </w:tc>
        <w:tc>
          <w:tcPr>
            <w:tcW w:w="1985" w:type="dxa"/>
            <w:vAlign w:val="center"/>
          </w:tcPr>
          <w:p w14:paraId="3B0E0A74">
            <w:pPr>
              <w:jc w:val="center"/>
              <w:rPr>
                <w:rFonts w:ascii="仿宋_GB2312" w:hAnsi="Times New Roman" w:eastAsia="仿宋_GB2312"/>
                <w:sz w:val="24"/>
                <w:szCs w:val="21"/>
              </w:rPr>
            </w:pPr>
          </w:p>
        </w:tc>
        <w:tc>
          <w:tcPr>
            <w:tcW w:w="2126" w:type="dxa"/>
            <w:vAlign w:val="center"/>
          </w:tcPr>
          <w:p w14:paraId="15718D64">
            <w:pPr>
              <w:jc w:val="center"/>
              <w:rPr>
                <w:rFonts w:ascii="仿宋_GB2312" w:hAnsi="Times New Roman" w:eastAsia="仿宋_GB2312"/>
                <w:sz w:val="24"/>
                <w:szCs w:val="21"/>
              </w:rPr>
            </w:pPr>
          </w:p>
        </w:tc>
      </w:tr>
      <w:tr w14:paraId="68E1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049AAF4A">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107" w:type="dxa"/>
            <w:vAlign w:val="center"/>
          </w:tcPr>
          <w:p w14:paraId="189B7116">
            <w:pPr>
              <w:jc w:val="center"/>
              <w:rPr>
                <w:rFonts w:ascii="仿宋_GB2312" w:hAnsi="Times New Roman" w:eastAsia="仿宋_GB2312"/>
                <w:sz w:val="24"/>
                <w:szCs w:val="21"/>
              </w:rPr>
            </w:pPr>
          </w:p>
        </w:tc>
        <w:tc>
          <w:tcPr>
            <w:tcW w:w="1985" w:type="dxa"/>
            <w:vAlign w:val="center"/>
          </w:tcPr>
          <w:p w14:paraId="3A20D35F">
            <w:pPr>
              <w:jc w:val="center"/>
              <w:rPr>
                <w:rFonts w:ascii="仿宋_GB2312" w:hAnsi="Times New Roman" w:eastAsia="仿宋_GB2312"/>
                <w:sz w:val="24"/>
                <w:szCs w:val="21"/>
              </w:rPr>
            </w:pPr>
          </w:p>
        </w:tc>
        <w:tc>
          <w:tcPr>
            <w:tcW w:w="2126" w:type="dxa"/>
            <w:vAlign w:val="center"/>
          </w:tcPr>
          <w:p w14:paraId="5D243D8D">
            <w:pPr>
              <w:jc w:val="center"/>
              <w:rPr>
                <w:rFonts w:ascii="仿宋_GB2312" w:hAnsi="Times New Roman" w:eastAsia="仿宋_GB2312"/>
                <w:sz w:val="24"/>
                <w:szCs w:val="21"/>
              </w:rPr>
            </w:pPr>
          </w:p>
        </w:tc>
      </w:tr>
      <w:tr w14:paraId="1FA6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172B9D19">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107" w:type="dxa"/>
            <w:vAlign w:val="center"/>
          </w:tcPr>
          <w:p w14:paraId="1C6B8C18">
            <w:pPr>
              <w:jc w:val="center"/>
              <w:rPr>
                <w:rFonts w:ascii="仿宋_GB2312" w:hAnsi="Times New Roman" w:eastAsia="仿宋_GB2312"/>
                <w:sz w:val="24"/>
                <w:szCs w:val="21"/>
              </w:rPr>
            </w:pPr>
          </w:p>
        </w:tc>
        <w:tc>
          <w:tcPr>
            <w:tcW w:w="1985" w:type="dxa"/>
            <w:vAlign w:val="center"/>
          </w:tcPr>
          <w:p w14:paraId="53EA3F8E">
            <w:pPr>
              <w:jc w:val="center"/>
              <w:rPr>
                <w:rFonts w:ascii="仿宋_GB2312" w:hAnsi="Times New Roman" w:eastAsia="仿宋_GB2312"/>
                <w:sz w:val="24"/>
                <w:szCs w:val="21"/>
              </w:rPr>
            </w:pPr>
          </w:p>
        </w:tc>
        <w:tc>
          <w:tcPr>
            <w:tcW w:w="2126" w:type="dxa"/>
            <w:vAlign w:val="center"/>
          </w:tcPr>
          <w:p w14:paraId="20A05DA2">
            <w:pPr>
              <w:jc w:val="center"/>
              <w:rPr>
                <w:rFonts w:ascii="仿宋_GB2312" w:hAnsi="Times New Roman" w:eastAsia="仿宋_GB2312"/>
                <w:sz w:val="24"/>
                <w:szCs w:val="21"/>
              </w:rPr>
            </w:pPr>
          </w:p>
        </w:tc>
      </w:tr>
    </w:tbl>
    <w:p w14:paraId="427A7808">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5DA50A22">
      <w:pPr>
        <w:jc w:val="left"/>
        <w:rPr>
          <w:rFonts w:ascii="宋体" w:hAnsi="宋体" w:cs="宋体"/>
          <w:b/>
          <w:bCs/>
          <w:kern w:val="0"/>
          <w:szCs w:val="21"/>
        </w:rPr>
      </w:pPr>
      <w:r>
        <w:rPr>
          <w:rFonts w:ascii="宋体" w:hAnsi="宋体" w:cs="宋体"/>
          <w:b/>
          <w:bCs/>
          <w:kern w:val="0"/>
          <w:szCs w:val="21"/>
        </w:rPr>
        <w:br w:type="page"/>
      </w:r>
    </w:p>
    <w:p w14:paraId="67A871EF">
      <w:pPr>
        <w:jc w:val="left"/>
        <w:rPr>
          <w:rFonts w:ascii="宋体" w:hAnsi="宋体" w:cs="宋体"/>
          <w:b/>
          <w:bCs/>
          <w:kern w:val="0"/>
          <w:szCs w:val="21"/>
        </w:rPr>
        <w:sectPr>
          <w:footerReference r:id="rId3" w:type="default"/>
          <w:pgSz w:w="11906" w:h="16838"/>
          <w:pgMar w:top="1440" w:right="991" w:bottom="1440" w:left="1134" w:header="851" w:footer="992" w:gutter="0"/>
          <w:cols w:space="720" w:num="1"/>
          <w:docGrid w:type="lines" w:linePitch="312" w:charSpace="0"/>
        </w:sectPr>
      </w:pPr>
    </w:p>
    <w:p w14:paraId="01357DDE">
      <w:pPr>
        <w:jc w:val="center"/>
        <w:rPr>
          <w:rFonts w:ascii="微软雅黑" w:hAnsi="微软雅黑" w:eastAsia="微软雅黑" w:cs="宋体"/>
          <w:color w:val="3F3F3F"/>
          <w:kern w:val="0"/>
          <w:szCs w:val="21"/>
        </w:rPr>
      </w:pPr>
    </w:p>
    <w:sectPr>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5734BFE-C987-4F37-8D30-290C7E90B01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2" w:fontKey="{9E9B1EC7-2C67-4ACC-80A3-ED15E749F434}"/>
  </w:font>
  <w:font w:name="微软雅黑">
    <w:panose1 w:val="020B0503020204020204"/>
    <w:charset w:val="86"/>
    <w:family w:val="swiss"/>
    <w:pitch w:val="default"/>
    <w:sig w:usb0="80000287" w:usb1="2ACF3C50" w:usb2="00000016" w:usb3="00000000" w:csb0="0004001F" w:csb1="00000000"/>
    <w:embedRegular r:id="rId3" w:fontKey="{2304DA8A-5DFE-45FC-BF9B-4BDBBF78160D}"/>
  </w:font>
  <w:font w:name="仿宋_GB2312">
    <w:altName w:val="仿宋"/>
    <w:panose1 w:val="02010609030101010101"/>
    <w:charset w:val="86"/>
    <w:family w:val="modern"/>
    <w:pitch w:val="default"/>
    <w:sig w:usb0="00000000" w:usb1="00000000" w:usb2="00000010" w:usb3="00000000" w:csb0="00040000" w:csb1="00000000"/>
    <w:embedRegular r:id="rId4" w:fontKey="{E87DFF05-9687-4501-99BB-4F184EB124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384CA">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9155" cy="147955"/>
              <wp:effectExtent l="0" t="0" r="0" b="0"/>
              <wp:wrapNone/>
              <wp:docPr id="1181128418" name="文本框 1"/>
              <wp:cNvGraphicFramePr/>
              <a:graphic xmlns:a="http://schemas.openxmlformats.org/drawingml/2006/main">
                <a:graphicData uri="http://schemas.microsoft.com/office/word/2010/wordprocessingShape">
                  <wps:wsp>
                    <wps:cNvSpPr txBox="1"/>
                    <wps:spPr>
                      <a:xfrm>
                        <a:off x="0" y="0"/>
                        <a:ext cx="859155" cy="147955"/>
                      </a:xfrm>
                      <a:prstGeom prst="rect">
                        <a:avLst/>
                      </a:prstGeom>
                      <a:noFill/>
                      <a:ln>
                        <a:noFill/>
                      </a:ln>
                    </wps:spPr>
                    <wps:txbx>
                      <w:txbxContent>
                        <w:p w14:paraId="7EED14C4">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 o:spid="_x0000_s1026" o:spt="202" type="#_x0000_t202" style="position:absolute;left:0pt;margin-top:0pt;height:11.65pt;width:67.65pt;mso-position-horizontal:center;mso-position-horizontal-relative:margin;mso-wrap-style:none;z-index:251659264;mso-width-relative:page;mso-height-relative:page;" filled="f" stroked="f" coordsize="21600,21600" o:gfxdata="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XVhmdIAAAAEAQAADwAAAAAAAAABACAAAAAiAAAAZHJzL2Rv&#10;d25yZXYueG1sUEsBAhQAFAAAAAgAh07iQLi7x33OAQAAlAMAAA4AAAAAAAAAAQAgAAAAIQEAAGRy&#10;cy9lMm9Eb2MueG1sUEsFBgAAAAAGAAYAWQEAAGEFAAAAAA==&#10;">
              <v:fill on="f" focussize="0,0"/>
              <v:stroke on="f"/>
              <v:imagedata o:title=""/>
              <o:lock v:ext="edit" aspectratio="f"/>
              <v:textbox inset="0mm,0mm,0mm,0mm" style="mso-fit-shape-to-text:t;">
                <w:txbxContent>
                  <w:p w14:paraId="7EED14C4">
                    <w:pPr>
                      <w:pStyle w:val="6"/>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01FF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DFD44"/>
    <w:multiLevelType w:val="singleLevel"/>
    <w:tmpl w:val="AFBDFD44"/>
    <w:lvl w:ilvl="0" w:tentative="0">
      <w:start w:val="5"/>
      <w:numFmt w:val="decimal"/>
      <w:lvlText w:val="%1."/>
      <w:lvlJc w:val="left"/>
      <w:pPr>
        <w:tabs>
          <w:tab w:val="left" w:pos="312"/>
        </w:tabs>
      </w:pPr>
    </w:lvl>
  </w:abstractNum>
  <w:abstractNum w:abstractNumId="1">
    <w:nsid w:val="F6E6E8E1"/>
    <w:multiLevelType w:val="singleLevel"/>
    <w:tmpl w:val="F6E6E8E1"/>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iZmRjZjc5MGY1Y2VhOGFjYzEzNzBiNTZmNjQ5ZTkifQ=="/>
  </w:docVars>
  <w:rsids>
    <w:rsidRoot w:val="00180716"/>
    <w:rsid w:val="00031B84"/>
    <w:rsid w:val="0007571F"/>
    <w:rsid w:val="00086401"/>
    <w:rsid w:val="000B3A24"/>
    <w:rsid w:val="000E0A0A"/>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11D252F0"/>
    <w:rsid w:val="135061B2"/>
    <w:rsid w:val="1A827B90"/>
    <w:rsid w:val="200D3FBF"/>
    <w:rsid w:val="20527BD7"/>
    <w:rsid w:val="2BF7FF4D"/>
    <w:rsid w:val="2E37CAC8"/>
    <w:rsid w:val="38A32080"/>
    <w:rsid w:val="3A370EBF"/>
    <w:rsid w:val="47AB3E8F"/>
    <w:rsid w:val="48605F4B"/>
    <w:rsid w:val="48712585"/>
    <w:rsid w:val="4F674123"/>
    <w:rsid w:val="57497708"/>
    <w:rsid w:val="673BDF49"/>
    <w:rsid w:val="6D80677E"/>
    <w:rsid w:val="6FF7F1F5"/>
    <w:rsid w:val="72FFC207"/>
    <w:rsid w:val="7DCF299B"/>
    <w:rsid w:val="7E9704CD"/>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kern w:val="0"/>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character" w:customStyle="1" w:styleId="13">
    <w:name w:val="标题 1 字符"/>
    <w:link w:val="2"/>
    <w:qFormat/>
    <w:uiPriority w:val="9"/>
    <w:rPr>
      <w:b/>
      <w:bCs/>
      <w:kern w:val="44"/>
      <w:sz w:val="44"/>
      <w:szCs w:val="44"/>
    </w:rPr>
  </w:style>
  <w:style w:type="character" w:customStyle="1" w:styleId="14">
    <w:name w:val="批注文字 字符"/>
    <w:link w:val="4"/>
    <w:semiHidden/>
    <w:qFormat/>
    <w:uiPriority w:val="99"/>
    <w:rPr>
      <w:kern w:val="2"/>
      <w:sz w:val="21"/>
      <w:szCs w:val="22"/>
    </w:rPr>
  </w:style>
  <w:style w:type="character" w:customStyle="1" w:styleId="15">
    <w:name w:val="批注框文本 字符"/>
    <w:link w:val="5"/>
    <w:semiHidden/>
    <w:qFormat/>
    <w:uiPriority w:val="99"/>
    <w:rPr>
      <w:kern w:val="2"/>
      <w:sz w:val="18"/>
      <w:szCs w:val="18"/>
    </w:rPr>
  </w:style>
  <w:style w:type="character" w:customStyle="1" w:styleId="16">
    <w:name w:val="页脚 字符"/>
    <w:link w:val="6"/>
    <w:qFormat/>
    <w:uiPriority w:val="99"/>
    <w:rPr>
      <w:sz w:val="18"/>
      <w:szCs w:val="18"/>
    </w:rPr>
  </w:style>
  <w:style w:type="character" w:customStyle="1" w:styleId="17">
    <w:name w:val="页眉 字符"/>
    <w:link w:val="7"/>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1540</Words>
  <Characters>1720</Characters>
  <Lines>10</Lines>
  <Paragraphs>2</Paragraphs>
  <TotalTime>0</TotalTime>
  <ScaleCrop>false</ScaleCrop>
  <LinksUpToDate>false</LinksUpToDate>
  <CharactersWithSpaces>1775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2023-11-04T03:07:00Z</dcterms:created>
  <dc:creator>admin</dc:creator>
  <cp:lastModifiedBy> </cp:lastModifiedBy>
  <cp:lastPrinted>2020-06-17T03:32:00Z</cp:lastPrinted>
  <dcterms:modified xsi:type="dcterms:W3CDTF">2025-03-25T07:05:48Z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985DF9018D0CF6E94BB8D367162491A5_43</vt:lpwstr>
  </property>
  <property fmtid="{D5CDD505-2E9C-101B-9397-08002B2CF9AE}" pid="4" name="KSOTemplateDocerSaveRecord">
    <vt:lpwstr>eyJoZGlkIjoiNWJkMzgyNzdjMGVjMjg3YjM2Y2VmYzc5MTcyMzBjZTUiLCJ1c2VySWQiOiIyNzA3NjAzOTkifQ==</vt:lpwstr>
  </property>
</Properties>
</file>