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273B0">
      <w:pPr>
        <w:jc w:val="left"/>
        <w:rPr>
          <w:rFonts w:hint="eastAsia"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075F2C24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8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731"/>
        <w:gridCol w:w="1567"/>
        <w:gridCol w:w="1466"/>
        <w:gridCol w:w="1267"/>
        <w:gridCol w:w="1800"/>
      </w:tblGrid>
      <w:tr w14:paraId="090DB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0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C765A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一、项目名称</w:t>
            </w:r>
          </w:p>
        </w:tc>
        <w:tc>
          <w:tcPr>
            <w:tcW w:w="7831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2DFC7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全自动芯片微滴式数字PCR</w:t>
            </w:r>
          </w:p>
        </w:tc>
      </w:tr>
      <w:tr w14:paraId="6AB41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0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3703E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申请科室</w:t>
            </w:r>
          </w:p>
        </w:tc>
        <w:tc>
          <w:tcPr>
            <w:tcW w:w="3298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3BAC98F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检验科</w:t>
            </w:r>
          </w:p>
        </w:tc>
        <w:tc>
          <w:tcPr>
            <w:tcW w:w="2733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2E6EF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负责人及电话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C128C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End w:id="0"/>
          </w:p>
        </w:tc>
      </w:tr>
      <w:tr w14:paraId="0A786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9D409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设备名称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（与申报发改委设备名称保持一致）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50259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全自动芯片微滴式数字PCR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71C15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数量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5AB88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F97D1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单位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CB8B4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台</w:t>
            </w:r>
          </w:p>
        </w:tc>
      </w:tr>
      <w:tr w14:paraId="00515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79F30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413B5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55.00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EF3D4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总价</w:t>
            </w:r>
          </w:p>
          <w:p w14:paraId="5B408E7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1619B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55.00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BDD04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进口/国产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085C8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国产</w:t>
            </w:r>
          </w:p>
        </w:tc>
      </w:tr>
      <w:tr w14:paraId="4FC2E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68A12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配套耗材或试剂情况</w:t>
            </w:r>
          </w:p>
        </w:tc>
        <w:tc>
          <w:tcPr>
            <w:tcW w:w="3298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C8BDE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开放   ☑</w:t>
            </w:r>
          </w:p>
        </w:tc>
        <w:tc>
          <w:tcPr>
            <w:tcW w:w="2733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20450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专用   □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7E2BA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5751B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BF174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是否有医疗器械</w:t>
            </w:r>
          </w:p>
          <w:p w14:paraId="140C17E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注册证</w:t>
            </w:r>
          </w:p>
        </w:tc>
        <w:tc>
          <w:tcPr>
            <w:tcW w:w="3298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00201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有    ☑                   </w:t>
            </w:r>
          </w:p>
        </w:tc>
        <w:tc>
          <w:tcPr>
            <w:tcW w:w="4533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CFB9F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1CB61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629" w:type="dxa"/>
            <w:gridSpan w:val="6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EE787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（采购总金额10万元以上设备填写）</w:t>
            </w:r>
          </w:p>
        </w:tc>
      </w:tr>
      <w:tr w14:paraId="4D443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38EDA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推荐品牌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BC224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F23E2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参考价格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F20BD2D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使用医院</w:t>
            </w:r>
          </w:p>
          <w:p w14:paraId="7EE7FB5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名称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0E10DF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供应商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42A83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联系人（电话）</w:t>
            </w:r>
          </w:p>
        </w:tc>
      </w:tr>
      <w:tr w14:paraId="03E4A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B8273A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1、锐讯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C2772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  <w:t>D</w:t>
            </w: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rop</w:t>
            </w:r>
            <w: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  <w:t>DX-2044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2FE4FF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915600.00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8C1DE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青岛大学附属医院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AB2D2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青岛华信昊元科技发展有限公司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3B242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吴经理13705322434</w:t>
            </w:r>
          </w:p>
        </w:tc>
      </w:tr>
      <w:tr w14:paraId="1F3B9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D9DC24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2、</w:t>
            </w: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领航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68177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P96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EB993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690000.00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E8BDAE">
            <w:pPr>
              <w:pStyle w:val="3"/>
              <w:widowControl/>
              <w:shd w:val="clear" w:color="auto" w:fill="FFFFFF"/>
              <w:spacing w:before="450" w:beforeAutospacing="0" w:after="300" w:afterAutospacing="0" w:line="540" w:lineRule="atLeast"/>
              <w:jc w:val="center"/>
              <w:textAlignment w:val="baseline"/>
              <w:rPr>
                <w:b w:val="0"/>
                <w:bCs w:val="0"/>
                <w:color w:val="3F3F3F"/>
                <w:sz w:val="24"/>
                <w:szCs w:val="24"/>
              </w:rPr>
            </w:pPr>
            <w:r>
              <w:rPr>
                <w:rFonts w:cs="宋体"/>
                <w:b w:val="0"/>
                <w:bCs w:val="0"/>
                <w:color w:val="383940"/>
                <w:sz w:val="24"/>
                <w:szCs w:val="24"/>
                <w:shd w:val="clear" w:color="auto" w:fill="FFFFFF"/>
              </w:rPr>
              <w:t>青岛市市立医院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C8CDC0">
            <w:pPr>
              <w:widowControl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青岛泰和兴业医疗设备有限公司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234690">
            <w:pPr>
              <w:widowControl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周涛13605327893</w:t>
            </w:r>
          </w:p>
        </w:tc>
      </w:tr>
      <w:tr w14:paraId="3DB12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79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AE32E7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3、</w:t>
            </w: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艾普拜  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3009C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Naica Lite  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6B16A7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948500.00 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1B9CE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Style w:val="11"/>
                <w:rFonts w:hint="eastAsia" w:ascii="宋体" w:hAnsi="宋体" w:cs="宋体"/>
                <w:b w:val="0"/>
                <w:color w:val="383838"/>
                <w:sz w:val="24"/>
                <w:szCs w:val="24"/>
                <w:shd w:val="clear" w:color="auto" w:fill="FFFFFF"/>
              </w:rPr>
              <w:t>华中农业大学水生动物疫病专业实验室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B7446A">
            <w:pPr>
              <w:widowControl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武汉大风生物科技有限公司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6388AD">
            <w:pPr>
              <w:widowControl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83838"/>
                <w:sz w:val="24"/>
                <w:szCs w:val="24"/>
                <w:shd w:val="clear" w:color="auto" w:fill="FFFFFF"/>
              </w:rPr>
              <w:t>廖寿杰027-86652085-801</w:t>
            </w:r>
          </w:p>
        </w:tc>
      </w:tr>
    </w:tbl>
    <w:p w14:paraId="0284DA46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48BF4EF5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01ACDA96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420"/>
        <w:gridCol w:w="5574"/>
      </w:tblGrid>
      <w:tr w14:paraId="0CF7B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623AD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B8328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5B70E7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0069E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444FCD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 w14:paraId="66747D7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3420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5ECDD1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全自动芯片微滴式数字PCR</w:t>
            </w:r>
          </w:p>
          <w:p w14:paraId="214F92E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2F2C911D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24134F">
            <w:pPr>
              <w:numPr>
                <w:ilvl w:val="0"/>
                <w:numId w:val="0"/>
              </w:numPr>
            </w:pPr>
            <w:r>
              <w:rPr>
                <w:rFonts w:hint="default"/>
                <w:lang w:val="en-US"/>
              </w:rPr>
              <w:t>1.</w:t>
            </w:r>
            <w:r>
              <w:rPr>
                <w:rFonts w:hint="eastAsia"/>
              </w:rPr>
              <w:t>数字PCR系统取得NMPA、FDA-EUA认证，通过中国计量院数字PCR系统测试能力比对并获得校准证书和不少于两种匹配试剂取得CE-IVD认证</w:t>
            </w:r>
          </w:p>
        </w:tc>
      </w:tr>
      <w:tr w14:paraId="55EB0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8CD4E3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EB7AA73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CC9D56">
            <w:pPr>
              <w:numPr>
                <w:ilvl w:val="0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rFonts w:hint="eastAsia"/>
              </w:rPr>
              <w:t>数字PCR系统可兼容第三方PCR试剂，并能提供适配设备机型的≥10种病原体联合检测试剂盒，实现单次多重检测，（</w:t>
            </w:r>
            <w:r>
              <w:rPr>
                <w:rFonts w:hint="eastAsia"/>
                <w:lang w:val="en-US" w:eastAsia="zh-CN"/>
              </w:rPr>
              <w:t>投标时提供产品</w:t>
            </w:r>
            <w:r>
              <w:rPr>
                <w:rFonts w:hint="eastAsia"/>
              </w:rPr>
              <w:t>医疗器械注册证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非一类</w:t>
            </w:r>
            <w:r>
              <w:rPr>
                <w:rFonts w:hint="eastAsia"/>
                <w:lang w:val="en-US" w:eastAsia="zh-CN"/>
              </w:rPr>
              <w:t>备案</w:t>
            </w:r>
            <w:r>
              <w:rPr>
                <w:rFonts w:hint="eastAsia"/>
                <w:lang w:eastAsia="zh-CN"/>
              </w:rPr>
              <w:t>）、</w:t>
            </w:r>
            <w:r>
              <w:rPr>
                <w:rFonts w:hint="eastAsia"/>
                <w:lang w:val="en-US" w:eastAsia="zh-CN"/>
              </w:rPr>
              <w:t>说明书</w:t>
            </w:r>
            <w:r>
              <w:rPr>
                <w:rFonts w:hint="eastAsia"/>
              </w:rPr>
              <w:t>）</w:t>
            </w:r>
          </w:p>
        </w:tc>
      </w:tr>
      <w:tr w14:paraId="62F2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05CB0D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975726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818833">
            <w:pPr>
              <w:numPr>
                <w:ilvl w:val="0"/>
                <w:numId w:val="0"/>
              </w:num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微液滴生成和PCR扩增反应在同一台设备中完成，微滴生成后，无需转移，原位自动进行PCR扩增</w:t>
            </w:r>
          </w:p>
        </w:tc>
      </w:tr>
      <w:tr w14:paraId="436EC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229A5FD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17EC8B1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A47656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微液滴形成方式：油包水，单次微液滴生成的微滴数量≥20000个，有效微滴数目≥18000个，液滴尺寸均一性CV≤3%，液滴直径可根据需求在70-110微米范围内调整，支持图像回溯功能，可视化对独立微液滴情况进行分析；支持对完成扩增后的芯片2周内重复进行阅读</w:t>
            </w:r>
          </w:p>
        </w:tc>
      </w:tr>
      <w:tr w14:paraId="3D0A8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581460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F2993F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C4D754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扩增设备温控：控制精度</w:t>
            </w:r>
            <w:r>
              <w:rPr>
                <w:rFonts w:ascii="Arial" w:hAnsi="Arial" w:cs="Arial"/>
              </w:rPr>
              <w:t>≤</w:t>
            </w:r>
            <w:r>
              <w:rPr>
                <w:rFonts w:hint="eastAsia"/>
              </w:rPr>
              <w:t>0.1℃，最大升温速度＞8℃/s，最大降温速度＞5℃/s，温度范围0-98℃</w:t>
            </w:r>
          </w:p>
        </w:tc>
      </w:tr>
      <w:tr w14:paraId="237E1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524FB3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9FC2FC1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5FD844">
            <w:pPr>
              <w:numPr>
                <w:ilvl w:val="0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信号检测方法采用CCD拍照，动态范围可达5logs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投标时提供彩页或者技术说明书关键页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3F5FE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E98BD00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1A4D00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0A624A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数字PCR系统采用LED光源，适用于染料法和Taqman探针法，可直接检测DNA、cDNA以及RNA样品</w:t>
            </w:r>
          </w:p>
        </w:tc>
      </w:tr>
      <w:tr w14:paraId="57A9C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43526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847814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8FDC18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</w:rPr>
              <w:t>数字PCR芯片阅读仪自带内置分析软件，无需额外增加分析电脑，可自动获取多种统计学分析图表包括1D点状图、2D点状图等，同时对多批次数据自由组合分析</w:t>
            </w:r>
          </w:p>
        </w:tc>
      </w:tr>
    </w:tbl>
    <w:p w14:paraId="0F51D785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1E45DD1C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</w:p>
    <w:p w14:paraId="1805E9C6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103E0E4B">
      <w:pPr>
        <w:widowControl/>
        <w:jc w:val="left"/>
        <w:rPr>
          <w:rFonts w:hint="eastAsia"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102008D4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07F570BD">
      <w:pPr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3A2B5C76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 w14:paraId="518025C0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541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1445B43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D8433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E5CBC0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DE24AA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AF3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5C10031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7C559F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EB2D5E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1DCE0E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1459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59F060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573A627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D7F13D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322C9EE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4AD7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4ABE882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621493A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2A7E9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A2F78B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7AA2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2327B5F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2227093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5FD01D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0C5951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163E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5EAFE88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15C3776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ED2143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49C014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 w14:paraId="0969C925">
      <w:pPr>
        <w:jc w:val="left"/>
        <w:rPr>
          <w:rFonts w:ascii="Times New Roman" w:hAnsi="Times New Roman"/>
          <w:szCs w:val="21"/>
        </w:rPr>
      </w:pPr>
    </w:p>
    <w:p w14:paraId="1C4881F2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18A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119497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A8D046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5DFE3F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ACBCA4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6235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210661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3C2EF6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B321C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1A3C4C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0C1DA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6D0554F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6B96087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178910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D82968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26A3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365372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6D4DD08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9407D1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AE4824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49F14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741C94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5FA44CA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0A2EFC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F9032D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28EA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B30299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27531DE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4FE60E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7F3CDD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 w14:paraId="71D01B29">
      <w:pPr>
        <w:widowControl/>
        <w:jc w:val="left"/>
        <w:rPr>
          <w:rFonts w:hint="eastAsia"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</w:t>
      </w:r>
    </w:p>
    <w:p w14:paraId="3237C9F2">
      <w:pPr>
        <w:rPr>
          <w:rFonts w:hint="eastAsia" w:ascii="微软雅黑" w:hAnsi="微软雅黑" w:eastAsia="微软雅黑" w:cs="宋体"/>
          <w:color w:val="3F3F3F"/>
          <w:kern w:val="0"/>
          <w:szCs w:val="21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A328FF0-920A-4C8A-9EA8-3914F85C206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E82C805-F361-4244-B468-26BF98875C8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32681EA-6C89-48E1-8B1E-3A19822912A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74EEC2F6-754F-4228-AA44-01102F5A86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BD4C2"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F9DE7"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2F49855F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68820"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368820"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12536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zYTY4NDY5ZmIxNjkwNTYwYThiOGRlZDRkZGI2Y2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2D5EBF"/>
    <w:rsid w:val="003141BC"/>
    <w:rsid w:val="0031707A"/>
    <w:rsid w:val="00333E2E"/>
    <w:rsid w:val="003407BA"/>
    <w:rsid w:val="0036311E"/>
    <w:rsid w:val="003938A4"/>
    <w:rsid w:val="003B5D40"/>
    <w:rsid w:val="003D1D02"/>
    <w:rsid w:val="003D4CEF"/>
    <w:rsid w:val="003E15A0"/>
    <w:rsid w:val="003E4E7D"/>
    <w:rsid w:val="004142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71FB2"/>
    <w:rsid w:val="005B4177"/>
    <w:rsid w:val="006161EF"/>
    <w:rsid w:val="00627CBC"/>
    <w:rsid w:val="00667C4B"/>
    <w:rsid w:val="00696C5E"/>
    <w:rsid w:val="006B7040"/>
    <w:rsid w:val="006C1BAB"/>
    <w:rsid w:val="006C428C"/>
    <w:rsid w:val="006D04AB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90DD0"/>
    <w:rsid w:val="00BA5478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6187F"/>
    <w:rsid w:val="00F749F5"/>
    <w:rsid w:val="00F84832"/>
    <w:rsid w:val="00FB7944"/>
    <w:rsid w:val="00FD02B5"/>
    <w:rsid w:val="00FD584F"/>
    <w:rsid w:val="0BA94E3D"/>
    <w:rsid w:val="200D3FBF"/>
    <w:rsid w:val="20527BD7"/>
    <w:rsid w:val="297C2B77"/>
    <w:rsid w:val="2F3960B7"/>
    <w:rsid w:val="2FEBC617"/>
    <w:rsid w:val="38A32080"/>
    <w:rsid w:val="3FDF1674"/>
    <w:rsid w:val="414E3101"/>
    <w:rsid w:val="41F67E38"/>
    <w:rsid w:val="47C51A6A"/>
    <w:rsid w:val="4B694A06"/>
    <w:rsid w:val="54EE1F62"/>
    <w:rsid w:val="595E9A2A"/>
    <w:rsid w:val="5FEE799C"/>
    <w:rsid w:val="63BFB5BF"/>
    <w:rsid w:val="66D7A2A6"/>
    <w:rsid w:val="73DFC512"/>
    <w:rsid w:val="7FF3184E"/>
    <w:rsid w:val="871D4FBB"/>
    <w:rsid w:val="AE565FB2"/>
    <w:rsid w:val="AEBECB2B"/>
    <w:rsid w:val="BFBDCBC4"/>
    <w:rsid w:val="FEFF9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unhideWhenUsed/>
    <w:qFormat/>
    <w:uiPriority w:val="99"/>
    <w:pPr>
      <w:jc w:val="left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qFormat/>
    <w:uiPriority w:val="99"/>
    <w:rPr>
      <w:sz w:val="18"/>
      <w:szCs w:val="18"/>
    </w:rPr>
  </w:style>
  <w:style w:type="character" w:customStyle="1" w:styleId="17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971</Words>
  <Characters>1163</Characters>
  <Lines>12</Lines>
  <Paragraphs>3</Paragraphs>
  <TotalTime>0</TotalTime>
  <ScaleCrop>false</ScaleCrop>
  <LinksUpToDate>false</LinksUpToDate>
  <CharactersWithSpaces>1216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2023-11-04T19:07:00Z</dcterms:created>
  <dc:creator>Sky123.Org</dc:creator>
  <cp:lastModifiedBy> </cp:lastModifiedBy>
  <cp:lastPrinted>2020-06-17T19:32:00Z</cp:lastPrinted>
  <dcterms:modified xsi:type="dcterms:W3CDTF">2025-03-25T07:05:55Z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5E997E3CF9D09FE9337CD767227C377D_43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