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F314B">
      <w:pPr>
        <w:rPr>
          <w:rFonts w:ascii="宋体" w:hAnsi="宋体"/>
          <w:sz w:val="24"/>
        </w:rPr>
      </w:pPr>
    </w:p>
    <w:tbl>
      <w:tblPr>
        <w:tblStyle w:val="9"/>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36AD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484031F6">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18E7A708">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6D9221F4">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lang w:val="en-US" w:eastAsia="zh-CN"/>
              </w:rPr>
              <w:t>后勤物资</w:t>
            </w:r>
            <w:r>
              <w:rPr>
                <w:rFonts w:hint="eastAsia" w:ascii="宋体" w:hAnsi="宋体" w:eastAsia="等线" w:cs="宋体"/>
                <w:b/>
                <w:sz w:val="28"/>
                <w:szCs w:val="21"/>
              </w:rPr>
              <w:t>评分细则</w:t>
            </w:r>
          </w:p>
        </w:tc>
        <w:tc>
          <w:tcPr>
            <w:tcW w:w="772" w:type="dxa"/>
            <w:shd w:val="clear" w:color="auto" w:fill="auto"/>
            <w:vAlign w:val="center"/>
          </w:tcPr>
          <w:p w14:paraId="60405FC2">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60" w:type="dxa"/>
            <w:shd w:val="clear" w:color="auto" w:fill="auto"/>
            <w:vAlign w:val="center"/>
          </w:tcPr>
          <w:p w14:paraId="1DA2BEB6">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21A6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3D283129">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31D536CA">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6E3F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6DB6D4C2">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0500361E">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3391A403">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3302310C">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w:t>
            </w:r>
            <w:r>
              <w:rPr>
                <w:rFonts w:hint="eastAsia" w:ascii="等线" w:hAnsi="等线" w:eastAsia="等线" w:cs="等线"/>
                <w:szCs w:val="21"/>
                <w:lang w:val="en-US" w:eastAsia="zh-CN"/>
              </w:rPr>
              <w:t>参数满足招标文件技术要求</w:t>
            </w:r>
            <w:r>
              <w:rPr>
                <w:rFonts w:hint="eastAsia" w:ascii="等线" w:hAnsi="等线" w:eastAsia="等线" w:cs="等线"/>
                <w:szCs w:val="21"/>
              </w:rPr>
              <w:t>的</w:t>
            </w:r>
            <w:r>
              <w:rPr>
                <w:rFonts w:hint="eastAsia" w:ascii="等线" w:hAnsi="等线" w:eastAsia="等线" w:cs="等线"/>
                <w:szCs w:val="21"/>
                <w:lang w:val="en-US" w:eastAsia="zh-CN"/>
              </w:rPr>
              <w:t>偏离情况</w:t>
            </w:r>
            <w:r>
              <w:rPr>
                <w:rFonts w:hint="eastAsia" w:ascii="等线" w:hAnsi="等线" w:eastAsia="等线" w:cs="等线"/>
                <w:szCs w:val="21"/>
              </w:rPr>
              <w:t>进行打分。</w:t>
            </w:r>
          </w:p>
          <w:p w14:paraId="3690E3F5">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7883C695">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00D0F65D">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5A4DF814">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48083BB5">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60" w:type="dxa"/>
            <w:shd w:val="clear" w:color="auto" w:fill="auto"/>
            <w:vAlign w:val="center"/>
          </w:tcPr>
          <w:p w14:paraId="2C92773C">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7F882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795" w:type="dxa"/>
            <w:shd w:val="clear" w:color="auto" w:fill="auto"/>
            <w:vAlign w:val="center"/>
          </w:tcPr>
          <w:p w14:paraId="57D77287">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4F9C76F6">
            <w:pPr>
              <w:spacing w:line="300" w:lineRule="exact"/>
              <w:jc w:val="center"/>
              <w:rPr>
                <w:rFonts w:ascii="宋体" w:hAnsi="宋体" w:eastAsia="等线"/>
                <w:szCs w:val="21"/>
              </w:rPr>
            </w:pPr>
            <w:r>
              <w:rPr>
                <w:rFonts w:hint="eastAsia" w:ascii="宋体" w:hAnsi="宋体" w:eastAsia="等线"/>
                <w:szCs w:val="21"/>
              </w:rPr>
              <w:t>产品对比</w:t>
            </w:r>
          </w:p>
          <w:p w14:paraId="2943D049">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12D95296">
            <w:pPr>
              <w:spacing w:line="300" w:lineRule="exact"/>
              <w:rPr>
                <w:rFonts w:ascii="宋体" w:hAnsi="宋体" w:eastAsia="等线"/>
                <w:szCs w:val="21"/>
              </w:rPr>
            </w:pPr>
            <w:r>
              <w:rPr>
                <w:rFonts w:hint="eastAsia" w:ascii="宋体" w:hAnsi="宋体" w:eastAsia="等线"/>
                <w:szCs w:val="21"/>
              </w:rPr>
              <w:t>产品性能、材质及质量、临床经验及比对结果情况。</w:t>
            </w:r>
          </w:p>
          <w:p w14:paraId="7B6D30F5">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1C07F6EA">
            <w:pPr>
              <w:spacing w:line="300" w:lineRule="exact"/>
              <w:rPr>
                <w:rFonts w:ascii="宋体" w:hAnsi="宋体" w:eastAsia="等线"/>
                <w:szCs w:val="21"/>
              </w:rPr>
            </w:pPr>
            <w:r>
              <w:rPr>
                <w:rFonts w:ascii="等线" w:hAnsi="等线" w:eastAsia="等线"/>
                <w:szCs w:val="21"/>
              </w:rPr>
              <w:t>A、好  ；得20分；</w:t>
            </w:r>
          </w:p>
          <w:p w14:paraId="1855CD58">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5B13C30E">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14:paraId="47C61B4F">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60" w:type="dxa"/>
            <w:shd w:val="clear" w:color="auto" w:fill="auto"/>
            <w:vAlign w:val="center"/>
          </w:tcPr>
          <w:p w14:paraId="7944B28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1F13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60D1FDD7">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234C5999">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02D5F232">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2AE913BE">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34C33C44">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3EF8A585">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31F171F1">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5639899A">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5EE1C201">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60" w:type="dxa"/>
            <w:shd w:val="clear" w:color="auto" w:fill="auto"/>
            <w:vAlign w:val="center"/>
          </w:tcPr>
          <w:p w14:paraId="7409783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5B00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95" w:type="dxa"/>
            <w:shd w:val="clear" w:color="auto" w:fill="auto"/>
            <w:vAlign w:val="center"/>
          </w:tcPr>
          <w:p w14:paraId="29ED2CB7">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60D80D39">
            <w:pPr>
              <w:spacing w:line="300" w:lineRule="exact"/>
              <w:jc w:val="center"/>
              <w:rPr>
                <w:rFonts w:hint="default" w:ascii="宋体" w:hAnsi="宋体" w:eastAsia="等线"/>
                <w:szCs w:val="21"/>
                <w:lang w:val="en-US" w:eastAsia="zh-CN"/>
              </w:rPr>
            </w:pPr>
            <w:r>
              <w:rPr>
                <w:rFonts w:hint="eastAsia" w:ascii="宋体" w:hAnsi="宋体" w:eastAsia="等线" w:cs="宋体"/>
                <w:kern w:val="0"/>
                <w:szCs w:val="21"/>
              </w:rPr>
              <w:t>产品</w:t>
            </w:r>
            <w:r>
              <w:rPr>
                <w:rFonts w:hint="eastAsia" w:ascii="宋体" w:hAnsi="宋体" w:eastAsia="等线" w:cs="宋体"/>
                <w:kern w:val="0"/>
                <w:szCs w:val="21"/>
                <w:lang w:val="en-US" w:eastAsia="zh-CN"/>
              </w:rPr>
              <w:t>可靠性保障</w:t>
            </w:r>
          </w:p>
        </w:tc>
        <w:tc>
          <w:tcPr>
            <w:tcW w:w="6825" w:type="dxa"/>
            <w:shd w:val="clear" w:color="auto" w:fill="auto"/>
            <w:vAlign w:val="center"/>
          </w:tcPr>
          <w:p w14:paraId="4EFB49C7">
            <w:pPr>
              <w:spacing w:line="300" w:lineRule="exact"/>
              <w:ind w:left="-78" w:leftChars="-37" w:right="-73" w:rightChars="-35"/>
              <w:jc w:val="left"/>
              <w:rPr>
                <w:rFonts w:hint="default" w:ascii="等线" w:hAnsi="等线" w:eastAsia="等线" w:cs="等线"/>
                <w:szCs w:val="21"/>
                <w:lang w:val="en-US" w:eastAsia="zh-CN"/>
              </w:rPr>
            </w:pPr>
            <w:r>
              <w:rPr>
                <w:rFonts w:hint="eastAsia" w:ascii="等线" w:hAnsi="等线" w:eastAsia="等线" w:cs="等线"/>
                <w:szCs w:val="21"/>
                <w:lang w:val="en-US" w:eastAsia="zh-CN"/>
              </w:rPr>
              <w:t>产品</w:t>
            </w:r>
            <w:r>
              <w:rPr>
                <w:rFonts w:hint="eastAsia" w:ascii="等线" w:hAnsi="等线" w:eastAsia="等线" w:cs="等线"/>
                <w:szCs w:val="21"/>
              </w:rPr>
              <w:t>的来源、包装、保存、运输各环节的</w:t>
            </w:r>
            <w:r>
              <w:rPr>
                <w:rFonts w:hint="eastAsia" w:ascii="等线" w:hAnsi="等线" w:eastAsia="等线" w:cs="等线"/>
                <w:szCs w:val="21"/>
                <w:lang w:val="en-US" w:eastAsia="zh-CN"/>
              </w:rPr>
              <w:t>可靠性评估。</w:t>
            </w:r>
          </w:p>
          <w:p w14:paraId="0DCF484E">
            <w:pPr>
              <w:spacing w:line="300" w:lineRule="exact"/>
              <w:ind w:left="-78" w:leftChars="-37" w:right="-73" w:rightChars="-35"/>
              <w:jc w:val="left"/>
              <w:rPr>
                <w:rFonts w:hint="eastAsia" w:ascii="等线" w:hAnsi="等线" w:eastAsia="等线" w:cs="等线"/>
                <w:szCs w:val="21"/>
                <w:lang w:eastAsia="zh-CN"/>
              </w:rPr>
            </w:pPr>
            <w:r>
              <w:rPr>
                <w:rFonts w:hint="eastAsia" w:ascii="等线" w:hAnsi="等线" w:eastAsia="等线" w:cs="等线"/>
                <w:szCs w:val="21"/>
                <w:lang w:val="en-US" w:eastAsia="zh-CN"/>
              </w:rPr>
              <w:t>依据：根据投标人对四个环节的</w:t>
            </w:r>
            <w:r>
              <w:rPr>
                <w:rFonts w:hint="eastAsia" w:ascii="等线" w:hAnsi="等线" w:eastAsia="等线" w:cs="等线"/>
                <w:szCs w:val="21"/>
              </w:rPr>
              <w:t>质量保证措施及方案完善程度进行评价</w:t>
            </w:r>
            <w:r>
              <w:rPr>
                <w:rFonts w:hint="eastAsia" w:ascii="等线" w:hAnsi="等线" w:eastAsia="等线" w:cs="等线"/>
                <w:szCs w:val="21"/>
                <w:lang w:eastAsia="zh-CN"/>
              </w:rPr>
              <w:t>。</w:t>
            </w:r>
          </w:p>
          <w:p w14:paraId="491A4C0A">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lang w:val="en-US" w:eastAsia="zh-CN"/>
              </w:rPr>
              <w:t>满足各环节</w:t>
            </w:r>
            <w:r>
              <w:rPr>
                <w:rFonts w:ascii="等线" w:hAnsi="等线" w:eastAsia="等线" w:cs="等线"/>
                <w:szCs w:val="21"/>
              </w:rPr>
              <w:t>；得8分；</w:t>
            </w:r>
          </w:p>
          <w:p w14:paraId="0ACF0D4E">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lang w:val="en-US" w:eastAsia="zh-CN"/>
              </w:rPr>
              <w:t>满足三个环节</w:t>
            </w:r>
            <w:r>
              <w:rPr>
                <w:rFonts w:ascii="等线" w:hAnsi="等线" w:eastAsia="等线" w:cs="等线"/>
                <w:szCs w:val="21"/>
              </w:rPr>
              <w:t>；得</w:t>
            </w:r>
            <w:r>
              <w:rPr>
                <w:rFonts w:hint="eastAsia" w:ascii="等线" w:hAnsi="等线" w:eastAsia="等线" w:cs="等线"/>
                <w:szCs w:val="21"/>
                <w:lang w:val="en-US" w:eastAsia="zh-CN"/>
              </w:rPr>
              <w:t>6</w:t>
            </w:r>
            <w:r>
              <w:rPr>
                <w:rFonts w:ascii="等线" w:hAnsi="等线" w:eastAsia="等线" w:cs="等线"/>
                <w:szCs w:val="21"/>
              </w:rPr>
              <w:t>分；</w:t>
            </w:r>
          </w:p>
          <w:p w14:paraId="79B24F94">
            <w:pPr>
              <w:spacing w:line="300" w:lineRule="exact"/>
              <w:ind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lang w:val="en-US" w:eastAsia="zh-CN"/>
              </w:rPr>
              <w:t>满足两个环节</w:t>
            </w:r>
            <w:r>
              <w:rPr>
                <w:rFonts w:ascii="等线" w:hAnsi="等线" w:eastAsia="等线" w:cs="等线"/>
                <w:szCs w:val="21"/>
              </w:rPr>
              <w:t>；得</w:t>
            </w:r>
            <w:r>
              <w:rPr>
                <w:rFonts w:hint="eastAsia" w:ascii="等线" w:hAnsi="等线" w:eastAsia="等线" w:cs="等线"/>
                <w:szCs w:val="21"/>
                <w:lang w:val="en-US" w:eastAsia="zh-CN"/>
              </w:rPr>
              <w:t>4</w:t>
            </w:r>
            <w:r>
              <w:rPr>
                <w:rFonts w:ascii="等线" w:hAnsi="等线" w:eastAsia="等线" w:cs="等线"/>
                <w:szCs w:val="21"/>
              </w:rPr>
              <w:t>分；</w:t>
            </w:r>
          </w:p>
          <w:p w14:paraId="11314C06">
            <w:pPr>
              <w:spacing w:line="300" w:lineRule="exact"/>
              <w:ind w:right="-73" w:rightChars="-35"/>
              <w:jc w:val="left"/>
              <w:rPr>
                <w:rFonts w:hint="eastAsia"/>
                <w:lang w:val="en-US" w:eastAsia="zh-CN"/>
              </w:rPr>
            </w:pPr>
            <w:r>
              <w:rPr>
                <w:rFonts w:hint="eastAsia" w:ascii="等线" w:hAnsi="等线" w:eastAsia="等线" w:cs="等线"/>
                <w:szCs w:val="21"/>
                <w:lang w:val="en-US" w:eastAsia="zh-CN"/>
              </w:rPr>
              <w:t>D</w:t>
            </w:r>
            <w:r>
              <w:rPr>
                <w:rFonts w:ascii="等线" w:hAnsi="等线" w:eastAsia="等线" w:cs="等线"/>
                <w:szCs w:val="21"/>
              </w:rPr>
              <w:t>、</w:t>
            </w:r>
            <w:r>
              <w:rPr>
                <w:rFonts w:hint="eastAsia" w:ascii="等线" w:hAnsi="等线" w:eastAsia="等线" w:cs="等线"/>
                <w:szCs w:val="21"/>
                <w:lang w:val="en-US" w:eastAsia="zh-CN"/>
              </w:rPr>
              <w:t>满足一个环节</w:t>
            </w:r>
            <w:r>
              <w:rPr>
                <w:rFonts w:ascii="等线" w:hAnsi="等线" w:eastAsia="等线" w:cs="等线"/>
                <w:szCs w:val="21"/>
              </w:rPr>
              <w:t>；得2分；</w:t>
            </w:r>
          </w:p>
        </w:tc>
        <w:tc>
          <w:tcPr>
            <w:tcW w:w="772" w:type="dxa"/>
            <w:shd w:val="clear" w:color="auto" w:fill="auto"/>
            <w:vAlign w:val="center"/>
          </w:tcPr>
          <w:p w14:paraId="0C413F5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60" w:type="dxa"/>
            <w:shd w:val="clear" w:color="auto" w:fill="auto"/>
            <w:vAlign w:val="center"/>
          </w:tcPr>
          <w:p w14:paraId="406F12F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572A6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46CB58AF">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655133B8">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5E3F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632CF598">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30CCC0E3">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3831270F">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2A564A6D">
            <w:pPr>
              <w:spacing w:line="300" w:lineRule="exact"/>
              <w:ind w:left="-63" w:leftChars="-30" w:right="-88" w:rightChars="-42"/>
              <w:jc w:val="left"/>
              <w:rPr>
                <w:rFonts w:ascii="宋体" w:hAnsi="宋体" w:eastAsia="等线"/>
                <w:szCs w:val="21"/>
                <w:highlight w:val="none"/>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w:t>
            </w:r>
            <w:r>
              <w:rPr>
                <w:rFonts w:hint="eastAsia" w:ascii="宋体" w:hAnsi="宋体" w:eastAsia="等线"/>
                <w:szCs w:val="21"/>
                <w:lang w:eastAsia="zh-CN"/>
              </w:rPr>
              <w:t>、</w:t>
            </w:r>
            <w:r>
              <w:rPr>
                <w:rFonts w:hint="eastAsia" w:ascii="宋体" w:hAnsi="宋体" w:eastAsia="等线"/>
                <w:szCs w:val="21"/>
              </w:rPr>
              <w:t>配送服务保障措施</w:t>
            </w:r>
            <w:r>
              <w:rPr>
                <w:rFonts w:hint="eastAsia" w:ascii="宋体" w:hAnsi="宋体" w:eastAsia="等线"/>
                <w:szCs w:val="21"/>
                <w:lang w:val="en-US" w:eastAsia="zh-CN"/>
              </w:rPr>
              <w:t>与应急措施</w:t>
            </w:r>
            <w:r>
              <w:rPr>
                <w:rFonts w:hint="eastAsia" w:ascii="宋体" w:hAnsi="宋体" w:eastAsia="等线"/>
                <w:szCs w:val="21"/>
              </w:rPr>
              <w:t>等伴随服务项目的情况为依据进行评价</w:t>
            </w:r>
            <w:r>
              <w:rPr>
                <w:rFonts w:hint="eastAsia" w:ascii="宋体" w:hAnsi="宋体" w:eastAsia="等线"/>
                <w:szCs w:val="21"/>
                <w:highlight w:val="none"/>
              </w:rPr>
              <w:t>（没有配送过的以承诺书为准</w:t>
            </w:r>
            <w:r>
              <w:rPr>
                <w:rFonts w:ascii="宋体" w:hAnsi="宋体" w:eastAsia="等线"/>
                <w:szCs w:val="21"/>
                <w:highlight w:val="none"/>
              </w:rPr>
              <w:t>）</w:t>
            </w:r>
            <w:r>
              <w:rPr>
                <w:rFonts w:hint="eastAsia" w:ascii="宋体" w:hAnsi="宋体" w:eastAsia="等线"/>
                <w:szCs w:val="21"/>
                <w:highlight w:val="none"/>
              </w:rPr>
              <w:t>。</w:t>
            </w:r>
          </w:p>
          <w:p w14:paraId="04EE0D8B">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w:t>
            </w:r>
            <w:r>
              <w:rPr>
                <w:rFonts w:hint="eastAsia" w:ascii="宋体" w:hAnsi="宋体" w:eastAsia="等线"/>
                <w:szCs w:val="21"/>
                <w:lang w:val="en-US" w:eastAsia="zh-CN"/>
              </w:rPr>
              <w:t xml:space="preserve"> </w:t>
            </w:r>
            <w:r>
              <w:rPr>
                <w:rFonts w:hint="eastAsia" w:ascii="宋体" w:hAnsi="宋体" w:eastAsia="等线"/>
                <w:szCs w:val="21"/>
              </w:rPr>
              <w:t>6分</w:t>
            </w:r>
          </w:p>
          <w:p w14:paraId="2C56045A">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196959D9">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55DD2029">
            <w:pPr>
              <w:spacing w:line="300" w:lineRule="exact"/>
              <w:ind w:left="-63" w:leftChars="-30" w:right="-88" w:rightChars="-42"/>
              <w:jc w:val="left"/>
              <w:rPr>
                <w:rFonts w:ascii="宋体" w:hAnsi="宋体" w:eastAsia="等线"/>
                <w:szCs w:val="21"/>
              </w:rPr>
            </w:pPr>
            <w:r>
              <w:rPr>
                <w:rFonts w:hint="eastAsia" w:ascii="宋体" w:hAnsi="宋体" w:eastAsia="等线"/>
                <w:szCs w:val="21"/>
                <w:highlight w:val="none"/>
              </w:rPr>
              <w:t>没有配送过的以承诺书为准。有承诺的得6分，无承诺的得2分</w:t>
            </w:r>
          </w:p>
        </w:tc>
        <w:tc>
          <w:tcPr>
            <w:tcW w:w="772" w:type="dxa"/>
            <w:shd w:val="clear" w:color="auto" w:fill="auto"/>
            <w:vAlign w:val="center"/>
          </w:tcPr>
          <w:p w14:paraId="466161DC">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14:paraId="66B3BBF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2FCE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58874810">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76ACC78B">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4D2AE917">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23C1A4AC">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5AD3C89F">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23204E6B">
            <w:pPr>
              <w:spacing w:line="300" w:lineRule="exact"/>
              <w:jc w:val="left"/>
              <w:rPr>
                <w:rFonts w:ascii="宋体" w:hAnsi="宋体" w:eastAsia="等线"/>
                <w:szCs w:val="21"/>
              </w:rPr>
            </w:pPr>
            <w:r>
              <w:rPr>
                <w:rFonts w:ascii="宋体" w:hAnsi="宋体" w:eastAsia="等线"/>
                <w:szCs w:val="21"/>
              </w:rPr>
              <w:t xml:space="preserve">B、服务较好或两项承诺：4分； </w:t>
            </w:r>
          </w:p>
          <w:p w14:paraId="764AD57E">
            <w:pPr>
              <w:spacing w:line="300" w:lineRule="exact"/>
              <w:jc w:val="left"/>
              <w:rPr>
                <w:rFonts w:ascii="宋体" w:hAnsi="宋体" w:eastAsia="等线"/>
                <w:szCs w:val="21"/>
              </w:rPr>
            </w:pPr>
            <w:r>
              <w:rPr>
                <w:rFonts w:ascii="宋体" w:hAnsi="宋体" w:eastAsia="等线"/>
                <w:szCs w:val="21"/>
              </w:rPr>
              <w:t xml:space="preserve">C、服务一般或一项承诺：2分； </w:t>
            </w:r>
          </w:p>
          <w:p w14:paraId="320E0A46">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1F061038">
            <w:pPr>
              <w:spacing w:line="300" w:lineRule="exact"/>
              <w:ind w:left="-63" w:leftChars="-30" w:right="-88" w:rightChars="-42"/>
              <w:jc w:val="left"/>
              <w:rPr>
                <w:rFonts w:ascii="宋体" w:hAnsi="宋体" w:eastAsia="等线"/>
                <w:szCs w:val="21"/>
              </w:rPr>
            </w:pPr>
            <w:r>
              <w:rPr>
                <w:rFonts w:hint="eastAsia" w:ascii="宋体" w:hAnsi="宋体" w:eastAsia="等线"/>
                <w:szCs w:val="21"/>
                <w:highlight w:val="none"/>
              </w:rPr>
              <w:t>没有配送过的以供应商递交的申报承诺函为依据。（每项承诺为</w:t>
            </w:r>
            <w:r>
              <w:rPr>
                <w:rFonts w:ascii="宋体" w:hAnsi="宋体" w:eastAsia="等线"/>
                <w:szCs w:val="21"/>
                <w:highlight w:val="none"/>
              </w:rPr>
              <w:t>2分，最高6分，最低0分）</w:t>
            </w:r>
          </w:p>
        </w:tc>
        <w:tc>
          <w:tcPr>
            <w:tcW w:w="772" w:type="dxa"/>
            <w:shd w:val="clear" w:color="auto" w:fill="auto"/>
            <w:vAlign w:val="center"/>
          </w:tcPr>
          <w:p w14:paraId="066F3520">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14:paraId="085954C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29AB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327B5A3E">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39DF3FF4">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20FD182D">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r>
              <w:rPr>
                <w:rFonts w:hint="eastAsia" w:ascii="宋体" w:hAnsi="宋体" w:eastAsia="等线"/>
                <w:szCs w:val="21"/>
                <w:lang w:eastAsia="zh-CN"/>
              </w:rPr>
              <w:t>（</w:t>
            </w:r>
            <w:r>
              <w:rPr>
                <w:rFonts w:hint="eastAsia" w:ascii="宋体" w:hAnsi="宋体" w:eastAsia="等线"/>
                <w:szCs w:val="21"/>
                <w:lang w:val="en-US" w:eastAsia="zh-CN"/>
              </w:rPr>
              <w:t>包括配送服务与售后服务等</w:t>
            </w:r>
            <w:r>
              <w:rPr>
                <w:rFonts w:hint="eastAsia" w:ascii="宋体" w:hAnsi="宋体" w:eastAsia="等线"/>
                <w:szCs w:val="21"/>
                <w:lang w:eastAsia="zh-CN"/>
              </w:rPr>
              <w:t>）</w:t>
            </w:r>
            <w:r>
              <w:rPr>
                <w:rFonts w:hint="eastAsia" w:ascii="宋体" w:hAnsi="宋体" w:eastAsia="等线"/>
                <w:szCs w:val="21"/>
              </w:rPr>
              <w:t>。</w:t>
            </w:r>
          </w:p>
          <w:p w14:paraId="418C76BB">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51DF6B14">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793FFB32">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19AD97E8">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607140B2">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7055131E">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3A49B500">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60" w:type="dxa"/>
            <w:shd w:val="clear" w:color="auto" w:fill="auto"/>
            <w:vAlign w:val="center"/>
          </w:tcPr>
          <w:p w14:paraId="0ED8968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52FE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2A5BFCD8">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46259A3F">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6C3F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238F04E3">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7C35A687">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79F94F41">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评审标准： </w:t>
            </w:r>
          </w:p>
          <w:p w14:paraId="76531DC2">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szCs w:val="21"/>
              </w:rPr>
              <w:t>投标人在参与政府采购活动中存在《深圳市财政局政府采购供应商信用信息管理办法》第十一条诚信相关问题且在主管部门相关处理措施实施期限内的，本项不得分，否则得满分。</w:t>
            </w:r>
            <w:r>
              <w:rPr>
                <w:rFonts w:hint="eastAsia" w:ascii="宋体" w:hAnsi="宋体" w:eastAsia="等线"/>
                <w:szCs w:val="21"/>
                <w:lang w:eastAsia="zh-CN"/>
              </w:rPr>
              <w:t>（</w:t>
            </w:r>
            <w:r>
              <w:rPr>
                <w:rFonts w:hint="eastAsia" w:ascii="宋体" w:hAnsi="宋体" w:eastAsia="等线"/>
                <w:szCs w:val="21"/>
              </w:rPr>
              <w:t>投标人无需提供任何证明材料，由工作人员查询后向评审委员会提供相关信息。</w:t>
            </w:r>
            <w:r>
              <w:rPr>
                <w:rFonts w:hint="eastAsia" w:ascii="宋体" w:hAnsi="宋体" w:eastAsia="等线"/>
                <w:szCs w:val="21"/>
                <w:lang w:val="en-US" w:eastAsia="zh-CN"/>
              </w:rPr>
              <w:t>)</w:t>
            </w:r>
          </w:p>
        </w:tc>
        <w:tc>
          <w:tcPr>
            <w:tcW w:w="772" w:type="dxa"/>
            <w:shd w:val="clear" w:color="auto" w:fill="auto"/>
            <w:vAlign w:val="center"/>
          </w:tcPr>
          <w:p w14:paraId="191A6E39">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14:paraId="7E3A976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448C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4BCC442A">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3052576F">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0F02031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（1）评审标准： </w:t>
            </w:r>
          </w:p>
          <w:p w14:paraId="5E0C97C8">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提供2020年1月1日至本项目投标截止之日由服务单位出具的经考核评价为优或其他最高级别评价的证明，每提供一份证明得1分，最高得</w:t>
            </w:r>
            <w:r>
              <w:rPr>
                <w:rFonts w:hint="eastAsia" w:ascii="宋体" w:hAnsi="宋体" w:eastAsia="等线"/>
                <w:szCs w:val="21"/>
                <w:lang w:val="en-US" w:eastAsia="zh-CN"/>
              </w:rPr>
              <w:t>4</w:t>
            </w:r>
            <w:r>
              <w:rPr>
                <w:rFonts w:hint="eastAsia" w:ascii="宋体" w:hAnsi="宋体" w:eastAsia="等线"/>
                <w:szCs w:val="21"/>
              </w:rPr>
              <w:t xml:space="preserve">分。同一单位出具多份评价证明的不可重复得分。 </w:t>
            </w:r>
          </w:p>
          <w:p w14:paraId="0CF80B9C">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（2）证明文件： </w:t>
            </w:r>
          </w:p>
          <w:p w14:paraId="25896EA1">
            <w:pPr>
              <w:spacing w:line="300" w:lineRule="exact"/>
              <w:ind w:left="-63" w:leftChars="-30" w:right="-88" w:rightChars="-42"/>
              <w:jc w:val="left"/>
              <w:rPr>
                <w:rFonts w:ascii="宋体" w:hAnsi="宋体" w:eastAsia="等线"/>
                <w:szCs w:val="21"/>
              </w:rPr>
            </w:pPr>
            <w:r>
              <w:rPr>
                <w:rFonts w:hint="eastAsia" w:ascii="宋体" w:hAnsi="宋体" w:eastAsia="等线"/>
                <w:szCs w:val="21"/>
              </w:rPr>
              <w:t>提供服务单位评价证明文件（加盖服务单位公章或业务章</w:t>
            </w:r>
            <w:r>
              <w:rPr>
                <w:rFonts w:hint="eastAsia" w:ascii="宋体" w:hAnsi="宋体" w:eastAsia="等线"/>
                <w:szCs w:val="21"/>
                <w:lang w:val="en-US" w:eastAsia="zh-CN"/>
              </w:rPr>
              <w:t>或服务单位OA平台下载履约评价文件</w:t>
            </w:r>
            <w:r>
              <w:rPr>
                <w:rFonts w:hint="eastAsia" w:ascii="宋体" w:hAnsi="宋体" w:eastAsia="等线"/>
                <w:szCs w:val="21"/>
              </w:rPr>
              <w:t>）复印件。未按要求提供有效证明材料或提供不清晰导致评委无法识别的不计得分</w:t>
            </w:r>
            <w:r>
              <w:rPr>
                <w:rFonts w:hint="eastAsia" w:ascii="宋体" w:hAnsi="宋体" w:eastAsia="等线"/>
                <w:szCs w:val="21"/>
                <w:lang w:eastAsia="zh-CN"/>
              </w:rPr>
              <w:t>，</w:t>
            </w:r>
            <w:r>
              <w:rPr>
                <w:rFonts w:hint="eastAsia" w:ascii="宋体" w:hAnsi="宋体" w:eastAsia="等线"/>
                <w:szCs w:val="21"/>
                <w:lang w:val="en-US" w:eastAsia="zh-CN"/>
              </w:rPr>
              <w:t>存疑的评委会可提疑，提疑后现场答辩通过后可得分</w:t>
            </w:r>
            <w:r>
              <w:rPr>
                <w:rFonts w:hint="eastAsia" w:ascii="宋体" w:hAnsi="宋体" w:eastAsia="等线"/>
                <w:szCs w:val="21"/>
              </w:rPr>
              <w:t>。</w:t>
            </w:r>
          </w:p>
        </w:tc>
        <w:tc>
          <w:tcPr>
            <w:tcW w:w="772" w:type="dxa"/>
            <w:shd w:val="clear" w:color="auto" w:fill="auto"/>
            <w:vAlign w:val="center"/>
          </w:tcPr>
          <w:p w14:paraId="098EA4E4">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14:paraId="4959103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159D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795" w:type="dxa"/>
            <w:shd w:val="clear" w:color="auto" w:fill="auto"/>
            <w:vAlign w:val="center"/>
          </w:tcPr>
          <w:p w14:paraId="65075C3B">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2A6BF68A">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同类项目业绩情况</w:t>
            </w:r>
          </w:p>
        </w:tc>
        <w:tc>
          <w:tcPr>
            <w:tcW w:w="6825" w:type="dxa"/>
            <w:shd w:val="clear" w:color="auto" w:fill="auto"/>
            <w:vAlign w:val="center"/>
          </w:tcPr>
          <w:p w14:paraId="09F2C4FE">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（1）评审标准：</w:t>
            </w:r>
          </w:p>
          <w:p w14:paraId="095864B0">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投标人自2020年1月1日至本项目投标截止时间（以合同签订日期为准），每提供一项</w:t>
            </w:r>
            <w:r>
              <w:rPr>
                <w:rFonts w:hint="eastAsia" w:ascii="宋体" w:hAnsi="宋体" w:eastAsia="等线"/>
                <w:szCs w:val="21"/>
                <w:lang w:val="en-US" w:eastAsia="zh-CN"/>
              </w:rPr>
              <w:t>该业务或类似</w:t>
            </w:r>
            <w:r>
              <w:rPr>
                <w:rFonts w:hint="eastAsia" w:ascii="宋体" w:hAnsi="宋体" w:eastAsia="等线"/>
                <w:szCs w:val="21"/>
              </w:rPr>
              <w:t>的业绩得</w:t>
            </w:r>
            <w:r>
              <w:rPr>
                <w:rFonts w:hint="eastAsia" w:ascii="宋体" w:hAnsi="宋体" w:eastAsia="等线"/>
                <w:szCs w:val="21"/>
                <w:lang w:val="en-US" w:eastAsia="zh-CN"/>
              </w:rPr>
              <w:t>1</w:t>
            </w:r>
            <w:r>
              <w:rPr>
                <w:rFonts w:hint="eastAsia" w:ascii="宋体" w:hAnsi="宋体" w:eastAsia="等线"/>
                <w:szCs w:val="21"/>
              </w:rPr>
              <w:t>分，最高得</w:t>
            </w:r>
            <w:r>
              <w:rPr>
                <w:rFonts w:hint="eastAsia" w:ascii="宋体" w:hAnsi="宋体" w:eastAsia="等线"/>
                <w:szCs w:val="21"/>
                <w:lang w:val="en-US" w:eastAsia="zh-CN"/>
              </w:rPr>
              <w:t>2</w:t>
            </w:r>
            <w:r>
              <w:rPr>
                <w:rFonts w:hint="eastAsia" w:ascii="宋体" w:hAnsi="宋体" w:eastAsia="等线"/>
                <w:szCs w:val="21"/>
              </w:rPr>
              <w:t>分。</w:t>
            </w:r>
          </w:p>
          <w:p w14:paraId="183D04C2">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（2）证明文件：</w:t>
            </w:r>
          </w:p>
          <w:p w14:paraId="66D93271">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1.要求提供合同关键页（含签订合同双方的单位名称、合同项目名称、签订合同双方的落款盖章、签订日期的关键页）作为得分依据。</w:t>
            </w:r>
          </w:p>
          <w:p w14:paraId="4F1F7E0B">
            <w:pPr>
              <w:spacing w:line="300" w:lineRule="exact"/>
              <w:ind w:left="-63" w:leftChars="-30" w:right="-88" w:rightChars="-42"/>
              <w:jc w:val="left"/>
              <w:rPr>
                <w:rFonts w:ascii="等线" w:hAnsi="等线" w:eastAsia="等线" w:cs="等线"/>
                <w:szCs w:val="21"/>
              </w:rPr>
            </w:pPr>
          </w:p>
        </w:tc>
        <w:tc>
          <w:tcPr>
            <w:tcW w:w="772" w:type="dxa"/>
            <w:shd w:val="clear" w:color="auto" w:fill="auto"/>
            <w:vAlign w:val="center"/>
          </w:tcPr>
          <w:p w14:paraId="1BFD92A4">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60" w:type="dxa"/>
            <w:shd w:val="clear" w:color="auto" w:fill="auto"/>
            <w:vAlign w:val="center"/>
          </w:tcPr>
          <w:p w14:paraId="7F1849B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4429D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68EA1388">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7F8A9426">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7006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25EE2270">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6DFDEB0A">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02EFEAAA">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5BC208AA">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0C2EE1D7">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1B87D55D">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6768F22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60" w:type="dxa"/>
            <w:shd w:val="clear" w:color="auto" w:fill="auto"/>
            <w:vAlign w:val="center"/>
          </w:tcPr>
          <w:p w14:paraId="306E9ADA">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1B78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31F5B02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75327E2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60" w:type="dxa"/>
            <w:shd w:val="clear" w:color="auto" w:fill="auto"/>
            <w:vAlign w:val="center"/>
          </w:tcPr>
          <w:p w14:paraId="2948E4E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2345452B">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3C32DF68">
      <w:pPr>
        <w:snapToGrid w:val="0"/>
        <w:rPr>
          <w:rFonts w:ascii="宋体" w:hAnsi="宋体"/>
          <w:bCs/>
          <w:sz w:val="24"/>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bookmarkStart w:id="0" w:name="_GoBack"/>
      <w:bookmarkEnd w:id="0"/>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14:paraId="7E5D7B06">
        <w:pPr>
          <w:pStyle w:val="6"/>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745BD9E8">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5M2VlMDgwZjNiZDkyMDUxZGUzZDA5ZDAzNDI3ODU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9317280"/>
    <w:rsid w:val="0AC171C3"/>
    <w:rsid w:val="0BA13F3D"/>
    <w:rsid w:val="0C8A2C23"/>
    <w:rsid w:val="135E0534"/>
    <w:rsid w:val="15463729"/>
    <w:rsid w:val="1A2C7DEE"/>
    <w:rsid w:val="1A7FF1B7"/>
    <w:rsid w:val="247D0FF1"/>
    <w:rsid w:val="25F5515A"/>
    <w:rsid w:val="26435EC5"/>
    <w:rsid w:val="269C2E17"/>
    <w:rsid w:val="26EE059E"/>
    <w:rsid w:val="280D1415"/>
    <w:rsid w:val="288B5A00"/>
    <w:rsid w:val="2FFA7287"/>
    <w:rsid w:val="327F0311"/>
    <w:rsid w:val="45530C91"/>
    <w:rsid w:val="47164442"/>
    <w:rsid w:val="48AE321A"/>
    <w:rsid w:val="48F8086D"/>
    <w:rsid w:val="4AC110C2"/>
    <w:rsid w:val="540C73F1"/>
    <w:rsid w:val="54D57D13"/>
    <w:rsid w:val="57371DC1"/>
    <w:rsid w:val="5A761F7B"/>
    <w:rsid w:val="5ECD0ADC"/>
    <w:rsid w:val="5FF2755C"/>
    <w:rsid w:val="60B540C1"/>
    <w:rsid w:val="67CF76EF"/>
    <w:rsid w:val="690507DD"/>
    <w:rsid w:val="6C723935"/>
    <w:rsid w:val="6EF410D7"/>
    <w:rsid w:val="6FBA4A5B"/>
    <w:rsid w:val="704B11CB"/>
    <w:rsid w:val="76501AEA"/>
    <w:rsid w:val="78E04401"/>
    <w:rsid w:val="799D7E4B"/>
    <w:rsid w:val="7AFB4DD2"/>
    <w:rsid w:val="BB7FD7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2"/>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99"/>
    <w:pPr>
      <w:jc w:val="left"/>
    </w:pPr>
    <w:rPr>
      <w:rFonts w:asciiTheme="minorHAnsi" w:hAnsiTheme="minorHAnsi" w:eastAsiaTheme="minorEastAsia" w:cstheme="minorBidi"/>
    </w:rPr>
  </w:style>
  <w:style w:type="paragraph" w:styleId="5">
    <w:name w:val="Balloon Text"/>
    <w:basedOn w:val="1"/>
    <w:link w:val="16"/>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basedOn w:val="11"/>
    <w:link w:val="3"/>
    <w:qFormat/>
    <w:uiPriority w:val="0"/>
    <w:rPr>
      <w:rFonts w:ascii="Times New Roman" w:hAnsi="Times New Roman" w:eastAsia="宋体" w:cs="Times New Roman"/>
      <w:b/>
      <w:bCs/>
      <w:kern w:val="44"/>
      <w:sz w:val="44"/>
      <w:szCs w:val="44"/>
    </w:rPr>
  </w:style>
  <w:style w:type="character" w:customStyle="1" w:styleId="13">
    <w:name w:val="页眉 字符"/>
    <w:basedOn w:val="11"/>
    <w:link w:val="7"/>
    <w:autoRedefine/>
    <w:qFormat/>
    <w:uiPriority w:val="99"/>
    <w:rPr>
      <w:rFonts w:ascii="Calibri" w:hAnsi="Calibri" w:eastAsia="宋体" w:cs="Times New Roman"/>
      <w:sz w:val="18"/>
      <w:szCs w:val="18"/>
    </w:rPr>
  </w:style>
  <w:style w:type="character" w:customStyle="1" w:styleId="14">
    <w:name w:val="页脚 字符"/>
    <w:basedOn w:val="11"/>
    <w:link w:val="6"/>
    <w:qFormat/>
    <w:uiPriority w:val="99"/>
    <w:rPr>
      <w:rFonts w:ascii="Calibri" w:hAnsi="Calibri" w:eastAsia="宋体" w:cs="Times New Roman"/>
      <w:sz w:val="18"/>
      <w:szCs w:val="18"/>
    </w:rPr>
  </w:style>
  <w:style w:type="paragraph" w:styleId="15">
    <w:name w:val="List Paragraph"/>
    <w:basedOn w:val="1"/>
    <w:qFormat/>
    <w:uiPriority w:val="34"/>
    <w:pPr>
      <w:ind w:firstLine="420" w:firstLineChars="200"/>
    </w:pPr>
  </w:style>
  <w:style w:type="character" w:customStyle="1" w:styleId="16">
    <w:name w:val="批注框文本 字符"/>
    <w:basedOn w:val="11"/>
    <w:link w:val="5"/>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2285</Words>
  <Characters>2408</Characters>
  <Lines>21</Lines>
  <Paragraphs>6</Paragraphs>
  <TotalTime>21</TotalTime>
  <ScaleCrop>false</ScaleCrop>
  <LinksUpToDate>false</LinksUpToDate>
  <CharactersWithSpaces>3084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2022-11-03T14:35:00Z</cp:lastPrinted>
  <dcterms:modified xsi:type="dcterms:W3CDTF">2025-07-02T06:36:27Z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D6746D59207A4D5AA7BB017B984D62EF_13</vt:lpwstr>
  </property>
  <property fmtid="{D5CDD505-2E9C-101B-9397-08002B2CF9AE}" pid="4" name="KSOTemplateDocerSaveRecord">
    <vt:lpwstr>eyJoZGlkIjoiZDhjNzU1YTMyNDA5NmJiMDFkMzE1NjkzODhhMjJjYjAiLCJ1c2VySWQiOiI3ODY1NjA4NjkifQ==</vt:lpwstr>
  </property>
</Properties>
</file>