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eastAsia="宋体"/>
                <w:color w:val="000000" w:themeColor="text1"/>
                <w:sz w:val="24"/>
                <w:szCs w:val="24"/>
                <w:lang w:val="en-US" w:eastAsia="zh-CN"/>
                <w14:textFill>
                  <w14:solidFill>
                    <w14:schemeClr w14:val="tx1"/>
                  </w14:solidFill>
                </w14:textFill>
              </w:rPr>
              <w:t>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hint="eastAsia" w:ascii="宋体" w:hAnsi="宋体" w:cs="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hint="eastAsia" w:ascii="宋体" w:hAnsi="宋体" w:cs="宋体"/>
                <w:sz w:val="24"/>
                <w:szCs w:val="24"/>
              </w:rPr>
            </w:pPr>
            <w:r>
              <w:rPr>
                <w:rFonts w:hint="eastAsia" w:ascii="宋体" w:hAnsi="宋体"/>
                <w:sz w:val="24"/>
                <w:szCs w:val="24"/>
              </w:rPr>
              <w:t>专家评分</w:t>
            </w:r>
          </w:p>
        </w:tc>
        <w:tc>
          <w:tcPr>
            <w:tcW w:w="5500" w:type="dxa"/>
            <w:noWrap w:val="0"/>
            <w:vAlign w:val="center"/>
          </w:tcPr>
          <w:p w14:paraId="53494BAF">
            <w:pPr>
              <w:spacing w:line="280" w:lineRule="exact"/>
              <w:rPr>
                <w:rFonts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w:t>
            </w:r>
            <w:r>
              <w:rPr>
                <w:rFonts w:hint="eastAsia" w:ascii="宋体" w:hAnsi="宋体" w:cs="宋体"/>
                <w:color w:val="FF0000"/>
                <w:sz w:val="24"/>
                <w:szCs w:val="24"/>
              </w:rPr>
              <w:t>带“</w:t>
            </w:r>
            <w:r>
              <w:rPr>
                <w:rFonts w:hint="eastAsia" w:ascii="宋体" w:hAnsi="宋体"/>
                <w:bCs/>
                <w:color w:val="FF0000"/>
                <w:sz w:val="24"/>
                <w:szCs w:val="24"/>
              </w:rPr>
              <w:t>▲</w:t>
            </w:r>
            <w:r>
              <w:rPr>
                <w:rFonts w:hint="eastAsia" w:ascii="宋体" w:hAnsi="宋体" w:cs="宋体"/>
                <w:color w:val="FF0000"/>
                <w:sz w:val="24"/>
                <w:szCs w:val="24"/>
              </w:rPr>
              <w:t>”为重要参数，每负偏离一项扣</w:t>
            </w:r>
            <w:r>
              <w:rPr>
                <w:rFonts w:hint="eastAsia" w:ascii="宋体" w:hAnsi="宋体" w:cs="宋体"/>
                <w:color w:val="FF0000"/>
                <w:sz w:val="24"/>
                <w:szCs w:val="24"/>
                <w:lang w:val="en-US" w:eastAsia="zh-CN"/>
              </w:rPr>
              <w:t>2.5</w:t>
            </w:r>
            <w:r>
              <w:rPr>
                <w:rFonts w:hint="eastAsia" w:ascii="宋体" w:hAnsi="宋体" w:cs="宋体"/>
                <w:color w:val="FF0000"/>
                <w:sz w:val="24"/>
                <w:szCs w:val="24"/>
              </w:rPr>
              <w:t>分</w:t>
            </w:r>
            <w:r>
              <w:rPr>
                <w:rFonts w:hint="eastAsia" w:ascii="宋体" w:hAnsi="宋体" w:cs="宋体"/>
                <w:sz w:val="24"/>
                <w:szCs w:val="24"/>
              </w:rPr>
              <w:t>，其他参数每负偏离一项扣</w:t>
            </w:r>
            <w:r>
              <w:rPr>
                <w:rFonts w:hint="eastAsia" w:ascii="宋体" w:hAnsi="宋体" w:cs="宋体"/>
                <w:color w:val="FF0000"/>
                <w:sz w:val="24"/>
                <w:szCs w:val="24"/>
                <w:lang w:val="en-US" w:eastAsia="zh-CN"/>
              </w:rPr>
              <w:t>1</w:t>
            </w:r>
            <w:r>
              <w:rPr>
                <w:rFonts w:ascii="宋体" w:hAnsi="宋体" w:cs="宋体"/>
                <w:color w:val="FF0000"/>
                <w:sz w:val="24"/>
                <w:szCs w:val="24"/>
              </w:rPr>
              <w:t>.</w:t>
            </w:r>
            <w:r>
              <w:rPr>
                <w:rFonts w:hint="eastAsia" w:ascii="宋体" w:hAnsi="宋体" w:cs="宋体"/>
                <w:color w:val="FF0000"/>
                <w:sz w:val="24"/>
                <w:szCs w:val="24"/>
                <w:lang w:val="en-US" w:eastAsia="zh-CN"/>
              </w:rPr>
              <w:t>2</w:t>
            </w:r>
            <w:r>
              <w:rPr>
                <w:rFonts w:ascii="宋体" w:hAnsi="宋体" w:cs="宋体"/>
                <w:color w:val="FF0000"/>
                <w:sz w:val="24"/>
                <w:szCs w:val="24"/>
              </w:rPr>
              <w:t>5</w:t>
            </w:r>
            <w:r>
              <w:rPr>
                <w:rFonts w:hint="eastAsia" w:ascii="宋体" w:hAnsi="宋体" w:cs="宋体"/>
                <w:sz w:val="24"/>
                <w:szCs w:val="24"/>
              </w:rPr>
              <w:t>分，</w:t>
            </w:r>
            <w:r>
              <w:rPr>
                <w:rFonts w:hint="eastAsia" w:ascii="宋体" w:hAnsi="宋体"/>
                <w:color w:val="FF0000"/>
                <w:sz w:val="24"/>
                <w:szCs w:val="24"/>
              </w:rPr>
              <w:t>（可自行决定每项参数的分值），</w:t>
            </w:r>
            <w:r>
              <w:rPr>
                <w:rFonts w:hint="eastAsia" w:ascii="宋体" w:hAnsi="宋体" w:cs="宋体"/>
                <w:sz w:val="24"/>
                <w:szCs w:val="24"/>
              </w:rPr>
              <w:t>扣完为止。正偏离不加分。</w:t>
            </w:r>
          </w:p>
          <w:p w14:paraId="21C79D4A">
            <w:pPr>
              <w:spacing w:line="280" w:lineRule="exact"/>
              <w:rPr>
                <w:rFonts w:hint="eastAsia" w:ascii="宋体" w:hAnsi="宋体" w:cs="宋体"/>
                <w:sz w:val="24"/>
                <w:szCs w:val="24"/>
              </w:rPr>
            </w:pPr>
            <w:r>
              <w:rPr>
                <w:rFonts w:hint="eastAsia" w:ascii="宋体" w:hAnsi="宋体" w:cs="宋体"/>
                <w:kern w:val="0"/>
                <w:sz w:val="24"/>
                <w:szCs w:val="24"/>
              </w:rPr>
              <w:t>注：</w:t>
            </w:r>
            <w:r>
              <w:rPr>
                <w:rFonts w:ascii="宋体" w:hAnsi="宋体" w:cs="宋体"/>
                <w:kern w:val="0"/>
                <w:sz w:val="24"/>
                <w:szCs w:val="24"/>
              </w:rPr>
              <w:t>对带三角号（</w:t>
            </w:r>
            <w:r>
              <w:rPr>
                <w:rFonts w:hint="eastAsia" w:ascii="宋体" w:hAnsi="宋体" w:cs="宋体"/>
                <w:sz w:val="24"/>
                <w:szCs w:val="24"/>
              </w:rPr>
              <w:t>“</w:t>
            </w:r>
            <w:r>
              <w:rPr>
                <w:rFonts w:hint="eastAsia" w:ascii="宋体" w:hAnsi="宋体"/>
                <w:bCs/>
                <w:sz w:val="24"/>
                <w:szCs w:val="24"/>
              </w:rPr>
              <w:t>▲</w:t>
            </w:r>
            <w:r>
              <w:rPr>
                <w:rFonts w:hint="eastAsia" w:ascii="宋体" w:hAnsi="宋体" w:cs="宋体"/>
                <w:sz w:val="24"/>
                <w:szCs w:val="24"/>
              </w:rPr>
              <w:t>”</w:t>
            </w:r>
            <w:r>
              <w:rPr>
                <w:rFonts w:ascii="宋体" w:hAnsi="宋体" w:cs="宋体"/>
                <w:kern w:val="0"/>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hint="eastAsia" w:ascii="宋体" w:hAnsi="宋体" w:cs="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hint="eastAsia" w:ascii="宋体" w:hAnsi="宋体" w:cs="宋体"/>
                <w:sz w:val="24"/>
                <w:szCs w:val="24"/>
              </w:rPr>
            </w:pPr>
            <w:r>
              <w:rPr>
                <w:rFonts w:hint="eastAsia" w:ascii="宋体" w:hAnsi="宋体"/>
                <w:sz w:val="24"/>
                <w:szCs w:val="24"/>
              </w:rPr>
              <w:t>专家打分</w:t>
            </w:r>
          </w:p>
        </w:tc>
        <w:tc>
          <w:tcPr>
            <w:tcW w:w="5500" w:type="dxa"/>
            <w:noWrap w:val="0"/>
            <w:vAlign w:val="center"/>
          </w:tcPr>
          <w:p w14:paraId="0487DD1D">
            <w:pPr>
              <w:jc w:val="left"/>
              <w:rPr>
                <w:rFonts w:hint="eastAsia" w:ascii="宋体" w:hAnsi="宋体" w:cs="宋体"/>
              </w:rPr>
            </w:pPr>
            <w:r>
              <w:rPr>
                <w:rFonts w:hint="eastAsia" w:ascii="宋体" w:hAnsi="宋体" w:cs="宋体"/>
              </w:rPr>
              <w:t>在投标文件中详细说明保障措施（包括技术团队和技术方案、所投产品在同类产品中性能水平及应用程度等），评审委员会根据响应情况进行横向比较，按优3分，良2分，中1分，差0分打分。</w:t>
            </w:r>
          </w:p>
          <w:p w14:paraId="217B556F">
            <w:pPr>
              <w:jc w:val="left"/>
              <w:rPr>
                <w:rFonts w:hint="eastAsia" w:ascii="宋体" w:hAnsi="宋体" w:cs="宋体"/>
              </w:rPr>
            </w:pPr>
            <w:r>
              <w:rPr>
                <w:rFonts w:hint="eastAsia" w:ascii="宋体" w:hAnsi="宋体" w:cs="宋体"/>
              </w:rPr>
              <w:t>优：技术团队和技术方案完善、所投产品在同类产品中性能水平高及应用程度高。</w:t>
            </w:r>
          </w:p>
          <w:p w14:paraId="39D949B2">
            <w:pPr>
              <w:jc w:val="left"/>
              <w:rPr>
                <w:rFonts w:hint="eastAsia" w:ascii="宋体" w:hAnsi="宋体" w:cs="宋体"/>
              </w:rPr>
            </w:pPr>
            <w:r>
              <w:rPr>
                <w:rFonts w:hint="eastAsia" w:ascii="宋体" w:hAnsi="宋体" w:cs="宋体"/>
              </w:rPr>
              <w:t>良：技术团队和技术方案较完善、所投产品在同类产品中性能水平较高及应用程度较高。</w:t>
            </w:r>
          </w:p>
          <w:p w14:paraId="410133FB">
            <w:pPr>
              <w:jc w:val="left"/>
              <w:rPr>
                <w:rFonts w:hint="eastAsia" w:ascii="宋体" w:hAnsi="宋体" w:cs="宋体"/>
              </w:rPr>
            </w:pPr>
            <w:r>
              <w:rPr>
                <w:rFonts w:hint="eastAsia" w:ascii="宋体" w:hAnsi="宋体" w:cs="宋体"/>
              </w:rPr>
              <w:t>中：技术团队和技术方案基本完善、所投产品在同类产品中性能水平普通及应用程度普通。</w:t>
            </w:r>
          </w:p>
          <w:p w14:paraId="1F2B8CA4">
            <w:pPr>
              <w:jc w:val="left"/>
              <w:rPr>
                <w:rFonts w:hint="eastAsia" w:ascii="宋体" w:hAnsi="宋体" w:cs="宋体"/>
                <w:sz w:val="24"/>
                <w:szCs w:val="24"/>
              </w:rPr>
            </w:pPr>
            <w:r>
              <w:rPr>
                <w:rFonts w:hint="eastAsia" w:ascii="宋体" w:hAnsi="宋体" w:cs="宋体"/>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E2D8A29">
            <w:pPr>
              <w:spacing w:line="280" w:lineRule="exact"/>
              <w:rPr>
                <w:rFonts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513089B4">
            <w:pPr>
              <w:spacing w:line="280" w:lineRule="exact"/>
              <w:rPr>
                <w:rFonts w:ascii="宋体" w:hAnsi="宋体" w:cs="宋体"/>
                <w:sz w:val="24"/>
                <w:szCs w:val="24"/>
              </w:rPr>
            </w:pPr>
            <w:r>
              <w:rPr>
                <w:rFonts w:hint="eastAsia" w:ascii="宋体" w:hAnsi="宋体" w:cs="宋体"/>
                <w:sz w:val="24"/>
                <w:szCs w:val="24"/>
              </w:rPr>
              <w:t>(2)其他要求全部满足要求的得2分，每负偏离一项扣1分。</w:t>
            </w:r>
          </w:p>
          <w:p w14:paraId="40DB88D7">
            <w:pPr>
              <w:spacing w:line="280" w:lineRule="exact"/>
              <w:rPr>
                <w:rFonts w:hint="eastAsia" w:ascii="宋体" w:hAnsi="宋体" w:cs="宋体"/>
                <w:sz w:val="24"/>
                <w:szCs w:val="24"/>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cs="宋体"/>
                <w:sz w:val="24"/>
                <w:szCs w:val="24"/>
              </w:rPr>
            </w:pPr>
            <w:r>
              <w:rPr>
                <w:rFonts w:hint="eastAsia" w:ascii="宋体" w:hAnsi="宋体" w:cs="宋体"/>
                <w:sz w:val="24"/>
                <w:szCs w:val="24"/>
              </w:rPr>
              <w:t>投标人应如实填写《免费保修期外售后服务条款偏离表》，评审委员会根据响应情况进行打分，每负偏离一项扣1分，扣完为止。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BF8711F">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1E19B96A">
            <w:pPr>
              <w:numPr>
                <w:ilvl w:val="0"/>
                <w:numId w:val="3"/>
              </w:numPr>
              <w:rPr>
                <w:rFonts w:hint="eastAsia" w:ascii="宋体" w:hAnsi="宋体"/>
              </w:rPr>
            </w:pPr>
            <w:r>
              <w:rPr>
                <w:rFonts w:hint="eastAsia" w:ascii="宋体" w:hAnsi="宋体"/>
              </w:rPr>
              <w:t>投标文件不缺项，表达不清晰，需现场解答，得良：3分；</w:t>
            </w:r>
          </w:p>
          <w:p w14:paraId="6E97D6E3">
            <w:pPr>
              <w:numPr>
                <w:ilvl w:val="0"/>
                <w:numId w:val="3"/>
              </w:numPr>
              <w:rPr>
                <w:rFonts w:hint="eastAsia" w:ascii="宋体" w:hAnsi="宋体"/>
              </w:rPr>
            </w:pPr>
            <w:r>
              <w:rPr>
                <w:rFonts w:hint="eastAsia" w:ascii="宋体" w:hAnsi="宋体"/>
              </w:rPr>
              <w:t>投标文件缺项，经现场答辩，不影响评标，得中：1分；</w:t>
            </w:r>
          </w:p>
          <w:p w14:paraId="5BF99A44">
            <w:pPr>
              <w:spacing w:line="280" w:lineRule="exact"/>
              <w:rPr>
                <w:rFonts w:hint="eastAsia" w:ascii="宋体" w:hAnsi="宋体" w:cs="宋体"/>
                <w:sz w:val="24"/>
                <w:szCs w:val="24"/>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90EA594">
            <w:pPr>
              <w:spacing w:line="280" w:lineRule="exact"/>
              <w:rPr>
                <w:rFonts w:ascii="宋体" w:hAnsi="宋体" w:cs="宋体"/>
                <w:sz w:val="24"/>
                <w:szCs w:val="24"/>
              </w:rPr>
            </w:pPr>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743116"/>
      <w:bookmarkStart w:id="3" w:name="_Toc201401658"/>
      <w:bookmarkStart w:id="4" w:name="_Toc201719118"/>
      <w:bookmarkStart w:id="5" w:name="_Toc201997946"/>
      <w:bookmarkStart w:id="6" w:name="_Toc201742861"/>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4"/>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4"/>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5"/>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9"/>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9"/>
              <w:rPr>
                <w:rFonts w:asciiTheme="minorEastAsia" w:hAnsiTheme="minorEastAsia" w:eastAsiaTheme="minorEastAsia"/>
                <w:sz w:val="24"/>
                <w:szCs w:val="24"/>
              </w:rPr>
            </w:pPr>
          </w:p>
        </w:tc>
        <w:tc>
          <w:tcPr>
            <w:tcW w:w="3290" w:type="dxa"/>
            <w:vAlign w:val="center"/>
          </w:tcPr>
          <w:p w14:paraId="751EA538">
            <w:pPr>
              <w:pStyle w:val="9"/>
              <w:rPr>
                <w:rFonts w:asciiTheme="minorEastAsia" w:hAnsiTheme="minorEastAsia" w:eastAsiaTheme="minorEastAsia"/>
                <w:sz w:val="24"/>
                <w:szCs w:val="24"/>
              </w:rPr>
            </w:pPr>
          </w:p>
        </w:tc>
        <w:tc>
          <w:tcPr>
            <w:tcW w:w="1376" w:type="dxa"/>
            <w:vAlign w:val="center"/>
          </w:tcPr>
          <w:p w14:paraId="0E76601A">
            <w:pPr>
              <w:pStyle w:val="9"/>
              <w:rPr>
                <w:rFonts w:asciiTheme="minorEastAsia" w:hAnsiTheme="minorEastAsia" w:eastAsiaTheme="minorEastAsia"/>
                <w:sz w:val="24"/>
                <w:szCs w:val="24"/>
              </w:rPr>
            </w:pPr>
          </w:p>
        </w:tc>
        <w:tc>
          <w:tcPr>
            <w:tcW w:w="698" w:type="dxa"/>
            <w:vAlign w:val="center"/>
          </w:tcPr>
          <w:p w14:paraId="4E7DEE7C">
            <w:pPr>
              <w:pStyle w:val="9"/>
              <w:jc w:val="left"/>
              <w:rPr>
                <w:rFonts w:asciiTheme="minorEastAsia" w:hAnsiTheme="minorEastAsia" w:eastAsiaTheme="minorEastAsia"/>
                <w:sz w:val="24"/>
                <w:szCs w:val="24"/>
              </w:rPr>
            </w:pPr>
          </w:p>
        </w:tc>
        <w:tc>
          <w:tcPr>
            <w:tcW w:w="1994" w:type="dxa"/>
            <w:vAlign w:val="center"/>
          </w:tcPr>
          <w:p w14:paraId="5A88AF64">
            <w:pPr>
              <w:pStyle w:val="9"/>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9"/>
              <w:rPr>
                <w:rFonts w:asciiTheme="minorEastAsia" w:hAnsiTheme="minorEastAsia" w:eastAsiaTheme="minorEastAsia"/>
                <w:sz w:val="24"/>
                <w:szCs w:val="24"/>
              </w:rPr>
            </w:pPr>
          </w:p>
        </w:tc>
        <w:tc>
          <w:tcPr>
            <w:tcW w:w="3290" w:type="dxa"/>
            <w:vAlign w:val="center"/>
          </w:tcPr>
          <w:p w14:paraId="7766B78B">
            <w:pPr>
              <w:pStyle w:val="9"/>
              <w:rPr>
                <w:rFonts w:asciiTheme="minorEastAsia" w:hAnsiTheme="minorEastAsia" w:eastAsiaTheme="minorEastAsia"/>
                <w:sz w:val="24"/>
                <w:szCs w:val="24"/>
              </w:rPr>
            </w:pPr>
          </w:p>
        </w:tc>
        <w:tc>
          <w:tcPr>
            <w:tcW w:w="1376" w:type="dxa"/>
            <w:vAlign w:val="center"/>
          </w:tcPr>
          <w:p w14:paraId="659F9764">
            <w:pPr>
              <w:pStyle w:val="9"/>
              <w:rPr>
                <w:rFonts w:asciiTheme="minorEastAsia" w:hAnsiTheme="minorEastAsia" w:eastAsiaTheme="minorEastAsia"/>
                <w:sz w:val="24"/>
                <w:szCs w:val="24"/>
              </w:rPr>
            </w:pPr>
          </w:p>
        </w:tc>
        <w:tc>
          <w:tcPr>
            <w:tcW w:w="698" w:type="dxa"/>
            <w:vAlign w:val="center"/>
          </w:tcPr>
          <w:p w14:paraId="22C5594F">
            <w:pPr>
              <w:pStyle w:val="9"/>
              <w:jc w:val="left"/>
              <w:rPr>
                <w:rFonts w:asciiTheme="minorEastAsia" w:hAnsiTheme="minorEastAsia" w:eastAsiaTheme="minorEastAsia"/>
                <w:sz w:val="24"/>
                <w:szCs w:val="24"/>
              </w:rPr>
            </w:pPr>
          </w:p>
        </w:tc>
        <w:tc>
          <w:tcPr>
            <w:tcW w:w="1994" w:type="dxa"/>
            <w:vAlign w:val="center"/>
          </w:tcPr>
          <w:p w14:paraId="298BEC36">
            <w:pPr>
              <w:pStyle w:val="9"/>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9"/>
              <w:rPr>
                <w:rFonts w:asciiTheme="minorEastAsia" w:hAnsiTheme="minorEastAsia" w:eastAsiaTheme="minorEastAsia"/>
                <w:sz w:val="24"/>
                <w:szCs w:val="24"/>
              </w:rPr>
            </w:pPr>
          </w:p>
        </w:tc>
        <w:tc>
          <w:tcPr>
            <w:tcW w:w="3290" w:type="dxa"/>
            <w:vAlign w:val="center"/>
          </w:tcPr>
          <w:p w14:paraId="02E8FF26">
            <w:pPr>
              <w:pStyle w:val="9"/>
              <w:rPr>
                <w:rFonts w:asciiTheme="minorEastAsia" w:hAnsiTheme="minorEastAsia" w:eastAsiaTheme="minorEastAsia"/>
                <w:sz w:val="24"/>
                <w:szCs w:val="24"/>
              </w:rPr>
            </w:pPr>
          </w:p>
        </w:tc>
        <w:tc>
          <w:tcPr>
            <w:tcW w:w="1376" w:type="dxa"/>
            <w:vAlign w:val="center"/>
          </w:tcPr>
          <w:p w14:paraId="5675BE6D">
            <w:pPr>
              <w:pStyle w:val="9"/>
              <w:rPr>
                <w:rFonts w:asciiTheme="minorEastAsia" w:hAnsiTheme="minorEastAsia" w:eastAsiaTheme="minorEastAsia"/>
                <w:sz w:val="24"/>
                <w:szCs w:val="24"/>
              </w:rPr>
            </w:pPr>
          </w:p>
        </w:tc>
        <w:tc>
          <w:tcPr>
            <w:tcW w:w="698" w:type="dxa"/>
            <w:vAlign w:val="center"/>
          </w:tcPr>
          <w:p w14:paraId="3244B010">
            <w:pPr>
              <w:pStyle w:val="9"/>
              <w:jc w:val="left"/>
              <w:rPr>
                <w:rFonts w:asciiTheme="minorEastAsia" w:hAnsiTheme="minorEastAsia" w:eastAsiaTheme="minorEastAsia"/>
                <w:sz w:val="24"/>
                <w:szCs w:val="24"/>
              </w:rPr>
            </w:pPr>
          </w:p>
        </w:tc>
        <w:tc>
          <w:tcPr>
            <w:tcW w:w="1994" w:type="dxa"/>
            <w:vAlign w:val="center"/>
          </w:tcPr>
          <w:p w14:paraId="3C3190E7">
            <w:pPr>
              <w:pStyle w:val="9"/>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9"/>
              <w:rPr>
                <w:rFonts w:asciiTheme="minorEastAsia" w:hAnsiTheme="minorEastAsia" w:eastAsiaTheme="minorEastAsia"/>
                <w:sz w:val="24"/>
                <w:szCs w:val="24"/>
              </w:rPr>
            </w:pPr>
          </w:p>
        </w:tc>
        <w:tc>
          <w:tcPr>
            <w:tcW w:w="3290" w:type="dxa"/>
            <w:vAlign w:val="center"/>
          </w:tcPr>
          <w:p w14:paraId="10BCCADC">
            <w:pPr>
              <w:pStyle w:val="9"/>
              <w:rPr>
                <w:rFonts w:asciiTheme="minorEastAsia" w:hAnsiTheme="minorEastAsia" w:eastAsiaTheme="minorEastAsia"/>
                <w:sz w:val="24"/>
                <w:szCs w:val="24"/>
              </w:rPr>
            </w:pPr>
          </w:p>
        </w:tc>
        <w:tc>
          <w:tcPr>
            <w:tcW w:w="1376" w:type="dxa"/>
            <w:vAlign w:val="center"/>
          </w:tcPr>
          <w:p w14:paraId="610D7C65">
            <w:pPr>
              <w:pStyle w:val="9"/>
              <w:rPr>
                <w:rFonts w:asciiTheme="minorEastAsia" w:hAnsiTheme="minorEastAsia" w:eastAsiaTheme="minorEastAsia"/>
                <w:sz w:val="24"/>
                <w:szCs w:val="24"/>
              </w:rPr>
            </w:pPr>
          </w:p>
        </w:tc>
        <w:tc>
          <w:tcPr>
            <w:tcW w:w="698" w:type="dxa"/>
            <w:vAlign w:val="center"/>
          </w:tcPr>
          <w:p w14:paraId="149155F6">
            <w:pPr>
              <w:pStyle w:val="9"/>
              <w:jc w:val="left"/>
              <w:rPr>
                <w:rFonts w:asciiTheme="minorEastAsia" w:hAnsiTheme="minorEastAsia" w:eastAsiaTheme="minorEastAsia"/>
                <w:sz w:val="24"/>
                <w:szCs w:val="24"/>
              </w:rPr>
            </w:pPr>
          </w:p>
        </w:tc>
        <w:tc>
          <w:tcPr>
            <w:tcW w:w="1994" w:type="dxa"/>
            <w:vAlign w:val="center"/>
          </w:tcPr>
          <w:p w14:paraId="6B4E58C6">
            <w:pPr>
              <w:pStyle w:val="9"/>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9"/>
              <w:rPr>
                <w:rFonts w:asciiTheme="minorEastAsia" w:hAnsiTheme="minorEastAsia" w:eastAsiaTheme="minorEastAsia"/>
                <w:sz w:val="24"/>
                <w:szCs w:val="24"/>
              </w:rPr>
            </w:pPr>
          </w:p>
        </w:tc>
        <w:tc>
          <w:tcPr>
            <w:tcW w:w="3290" w:type="dxa"/>
            <w:vAlign w:val="center"/>
          </w:tcPr>
          <w:p w14:paraId="45C654BA">
            <w:pPr>
              <w:pStyle w:val="9"/>
              <w:rPr>
                <w:rFonts w:asciiTheme="minorEastAsia" w:hAnsiTheme="minorEastAsia" w:eastAsiaTheme="minorEastAsia"/>
                <w:sz w:val="24"/>
                <w:szCs w:val="24"/>
              </w:rPr>
            </w:pPr>
          </w:p>
          <w:p w14:paraId="7FC2E893">
            <w:pPr>
              <w:pStyle w:val="9"/>
              <w:rPr>
                <w:rFonts w:asciiTheme="minorEastAsia" w:hAnsiTheme="minorEastAsia" w:eastAsiaTheme="minorEastAsia"/>
                <w:sz w:val="24"/>
                <w:szCs w:val="24"/>
              </w:rPr>
            </w:pPr>
          </w:p>
        </w:tc>
        <w:tc>
          <w:tcPr>
            <w:tcW w:w="1376" w:type="dxa"/>
            <w:vAlign w:val="center"/>
          </w:tcPr>
          <w:p w14:paraId="669052A9">
            <w:pPr>
              <w:pStyle w:val="9"/>
              <w:rPr>
                <w:rFonts w:asciiTheme="minorEastAsia" w:hAnsiTheme="minorEastAsia" w:eastAsiaTheme="minorEastAsia"/>
                <w:sz w:val="24"/>
                <w:szCs w:val="24"/>
              </w:rPr>
            </w:pPr>
          </w:p>
        </w:tc>
        <w:tc>
          <w:tcPr>
            <w:tcW w:w="698" w:type="dxa"/>
            <w:vAlign w:val="center"/>
          </w:tcPr>
          <w:p w14:paraId="437BE05C">
            <w:pPr>
              <w:pStyle w:val="9"/>
              <w:jc w:val="left"/>
              <w:rPr>
                <w:rFonts w:asciiTheme="minorEastAsia" w:hAnsiTheme="minorEastAsia" w:eastAsiaTheme="minorEastAsia"/>
                <w:sz w:val="24"/>
                <w:szCs w:val="24"/>
              </w:rPr>
            </w:pPr>
          </w:p>
        </w:tc>
        <w:tc>
          <w:tcPr>
            <w:tcW w:w="1994" w:type="dxa"/>
            <w:vAlign w:val="center"/>
          </w:tcPr>
          <w:p w14:paraId="08663968">
            <w:pPr>
              <w:pStyle w:val="9"/>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9"/>
              <w:rPr>
                <w:rFonts w:asciiTheme="minorEastAsia" w:hAnsiTheme="minorEastAsia" w:eastAsiaTheme="minorEastAsia"/>
                <w:sz w:val="24"/>
                <w:szCs w:val="24"/>
              </w:rPr>
            </w:pPr>
          </w:p>
        </w:tc>
        <w:tc>
          <w:tcPr>
            <w:tcW w:w="3290" w:type="dxa"/>
            <w:vAlign w:val="center"/>
          </w:tcPr>
          <w:p w14:paraId="3DD15B7A">
            <w:pPr>
              <w:pStyle w:val="9"/>
              <w:rPr>
                <w:rFonts w:asciiTheme="minorEastAsia" w:hAnsiTheme="minorEastAsia" w:eastAsiaTheme="minorEastAsia"/>
                <w:sz w:val="24"/>
                <w:szCs w:val="24"/>
              </w:rPr>
            </w:pPr>
          </w:p>
        </w:tc>
        <w:tc>
          <w:tcPr>
            <w:tcW w:w="1376" w:type="dxa"/>
            <w:vAlign w:val="center"/>
          </w:tcPr>
          <w:p w14:paraId="21238873">
            <w:pPr>
              <w:pStyle w:val="9"/>
              <w:rPr>
                <w:rFonts w:asciiTheme="minorEastAsia" w:hAnsiTheme="minorEastAsia" w:eastAsiaTheme="minorEastAsia"/>
                <w:sz w:val="24"/>
                <w:szCs w:val="24"/>
              </w:rPr>
            </w:pPr>
          </w:p>
        </w:tc>
        <w:tc>
          <w:tcPr>
            <w:tcW w:w="698" w:type="dxa"/>
            <w:vAlign w:val="center"/>
          </w:tcPr>
          <w:p w14:paraId="24730236">
            <w:pPr>
              <w:pStyle w:val="9"/>
              <w:jc w:val="left"/>
              <w:rPr>
                <w:rFonts w:asciiTheme="minorEastAsia" w:hAnsiTheme="minorEastAsia" w:eastAsiaTheme="minorEastAsia"/>
                <w:sz w:val="24"/>
                <w:szCs w:val="24"/>
              </w:rPr>
            </w:pPr>
          </w:p>
        </w:tc>
        <w:tc>
          <w:tcPr>
            <w:tcW w:w="1994" w:type="dxa"/>
            <w:vAlign w:val="center"/>
          </w:tcPr>
          <w:p w14:paraId="78242D64">
            <w:pPr>
              <w:pStyle w:val="9"/>
              <w:jc w:val="left"/>
              <w:rPr>
                <w:rFonts w:asciiTheme="minorEastAsia" w:hAnsiTheme="minorEastAsia" w:eastAsiaTheme="minorEastAsia"/>
                <w:sz w:val="24"/>
                <w:szCs w:val="24"/>
              </w:rPr>
            </w:pPr>
          </w:p>
        </w:tc>
      </w:tr>
    </w:tbl>
    <w:p w14:paraId="2C84AE11">
      <w:pPr>
        <w:pStyle w:val="9"/>
        <w:jc w:val="left"/>
        <w:rPr>
          <w:rFonts w:asciiTheme="minorEastAsia" w:hAnsiTheme="minorEastAsia" w:eastAsiaTheme="minorEastAsia"/>
          <w:sz w:val="24"/>
          <w:szCs w:val="24"/>
        </w:rPr>
      </w:pPr>
    </w:p>
    <w:p w14:paraId="048772BC">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default" w:ascii="宋体" w:hAnsi="宋体" w:eastAsia="宋体" w:cs="宋体"/>
                      <w:color w:val="auto"/>
                      <w:sz w:val="24"/>
                      <w:szCs w:val="24"/>
                      <w:lang w:val="en-US" w:eastAsia="zh-CN"/>
                    </w:rPr>
                  </w:pPr>
                  <w:r>
                    <w:rPr>
                      <w:rFonts w:hint="eastAsia" w:ascii="宋体" w:hAnsi="宋体" w:cs="宋体"/>
                      <w:color w:val="FF0000"/>
                      <w:kern w:val="0"/>
                      <w:sz w:val="24"/>
                      <w:szCs w:val="24"/>
                    </w:rPr>
                    <w:t>磁刺激仪</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rPr>
                    <w:t>150000.00</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拒绝</w:t>
                  </w:r>
                  <w:r>
                    <w:rPr>
                      <w:rFonts w:hint="eastAsia" w:ascii="宋体" w:hAnsi="宋体" w:cs="宋体"/>
                      <w:color w:val="FF0000"/>
                      <w:kern w:val="0"/>
                      <w:sz w:val="24"/>
                      <w:szCs w:val="24"/>
                    </w:rPr>
                    <w:t>进口</w:t>
                  </w:r>
                </w:p>
              </w:tc>
            </w:tr>
          </w:tbl>
          <w:p w14:paraId="33C3FA93">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D9BAF5E">
            <w:pPr>
              <w:widowControl/>
              <w:spacing w:before="100" w:beforeAutospacing="1" w:after="100" w:afterAutospacing="1"/>
              <w:ind w:firstLine="480" w:firstLineChars="200"/>
              <w:rPr>
                <w:rFonts w:hint="eastAsia" w:ascii="Times New Roman" w:hAnsi="Times New Roman" w:eastAsia="宋体" w:cs="Times New Roman"/>
                <w:kern w:val="2"/>
                <w:sz w:val="21"/>
                <w:lang w:val="en-US" w:eastAsia="zh-CN" w:bidi="ar-SA"/>
              </w:rPr>
            </w:pPr>
            <w:r>
              <w:rPr>
                <w:rFonts w:hint="eastAsia" w:ascii="宋体" w:hAnsi="宋体" w:cs="宋体"/>
                <w:sz w:val="24"/>
                <w:szCs w:val="24"/>
              </w:rPr>
              <w:t>1</w:t>
            </w:r>
          </w:p>
        </w:tc>
        <w:tc>
          <w:tcPr>
            <w:tcW w:w="6648" w:type="dxa"/>
            <w:tcBorders>
              <w:top w:val="single" w:color="auto" w:sz="6" w:space="0"/>
              <w:left w:val="single" w:color="auto" w:sz="6" w:space="0"/>
              <w:bottom w:val="nil"/>
              <w:right w:val="nil"/>
            </w:tcBorders>
            <w:shd w:val="clear" w:color="auto" w:fill="auto"/>
            <w:noWrap w:val="0"/>
            <w:vAlign w:val="center"/>
          </w:tcPr>
          <w:p w14:paraId="2292A4C7">
            <w:pPr>
              <w:widowControl/>
              <w:spacing w:before="100" w:beforeAutospacing="1" w:after="100" w:afterAutospacing="1"/>
              <w:jc w:val="left"/>
              <w:rPr>
                <w:rFonts w:hint="eastAsia" w:ascii="Times New Roman" w:hAnsi="Times New Roman" w:eastAsia="宋体" w:cs="Times New Roman"/>
                <w:kern w:val="2"/>
                <w:sz w:val="21"/>
                <w:lang w:val="en-US" w:eastAsia="zh-CN" w:bidi="ar-SA"/>
              </w:rPr>
            </w:pPr>
            <w:r>
              <w:rPr>
                <w:rFonts w:hint="eastAsia" w:ascii="宋体" w:hAnsi="宋体" w:cs="宋体"/>
                <w:b/>
                <w:bCs/>
                <w:sz w:val="24"/>
                <w:szCs w:val="24"/>
              </w:rPr>
              <w:t>刺激发生器（主机）</w:t>
            </w:r>
          </w:p>
        </w:tc>
        <w:tc>
          <w:tcPr>
            <w:tcW w:w="1109" w:type="dxa"/>
            <w:tcBorders>
              <w:top w:val="single" w:color="auto" w:sz="6" w:space="0"/>
              <w:left w:val="single" w:color="auto" w:sz="6" w:space="0"/>
              <w:bottom w:val="nil"/>
              <w:right w:val="nil"/>
            </w:tcBorders>
            <w:shd w:val="clear" w:color="auto" w:fill="auto"/>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BD88AB9">
            <w:pPr>
              <w:widowControl/>
              <w:spacing w:before="100" w:beforeAutospacing="1" w:after="100" w:afterAutospacing="1"/>
              <w:ind w:firstLine="480" w:firstLineChars="200"/>
              <w:rPr>
                <w:rFonts w:hint="eastAsia" w:ascii="宋体" w:hAnsi="宋体" w:eastAsia="宋体" w:cs="宋体"/>
                <w:color w:val="FF0000"/>
                <w:kern w:val="0"/>
                <w:sz w:val="24"/>
                <w:szCs w:val="24"/>
                <w:lang w:val="en-US" w:eastAsia="zh-CN" w:bidi="ar-SA"/>
              </w:rPr>
            </w:pPr>
            <w:r>
              <w:rPr>
                <w:rFonts w:hint="eastAsia" w:ascii="宋体" w:hAnsi="宋体" w:cs="宋体"/>
                <w:sz w:val="24"/>
                <w:szCs w:val="24"/>
              </w:rPr>
              <w:t>1.1</w:t>
            </w:r>
          </w:p>
        </w:tc>
        <w:tc>
          <w:tcPr>
            <w:tcW w:w="6648" w:type="dxa"/>
            <w:tcBorders>
              <w:top w:val="single" w:color="auto" w:sz="6" w:space="0"/>
              <w:left w:val="single" w:color="auto" w:sz="6" w:space="0"/>
              <w:bottom w:val="nil"/>
              <w:right w:val="nil"/>
            </w:tcBorders>
            <w:shd w:val="clear" w:color="auto" w:fill="auto"/>
            <w:noWrap w:val="0"/>
            <w:vAlign w:val="center"/>
          </w:tcPr>
          <w:p w14:paraId="5E2FCD12">
            <w:pPr>
              <w:pStyle w:val="5"/>
              <w:spacing w:line="360" w:lineRule="exact"/>
              <w:ind w:left="0" w:leftChars="0" w:right="0" w:rightChars="0" w:firstLine="0" w:firstLineChars="0"/>
              <w:rPr>
                <w:rFonts w:hint="eastAsia" w:ascii="宋体" w:hAnsi="宋体" w:eastAsia="宋体" w:cs="宋体"/>
                <w:color w:val="FF0000"/>
                <w:kern w:val="0"/>
                <w:sz w:val="24"/>
                <w:szCs w:val="24"/>
                <w:lang w:val="en-US" w:eastAsia="zh-CN" w:bidi="ar-SA"/>
              </w:rPr>
            </w:pPr>
            <w:r>
              <w:rPr>
                <w:rFonts w:hint="eastAsia" w:ascii="宋体" w:hAnsi="宋体" w:cs="宋体"/>
                <w:sz w:val="24"/>
                <w:szCs w:val="24"/>
              </w:rPr>
              <w:t>输出脉冲频率：0～50Hz 连续可调。</w:t>
            </w:r>
          </w:p>
        </w:tc>
        <w:tc>
          <w:tcPr>
            <w:tcW w:w="1109" w:type="dxa"/>
            <w:tcBorders>
              <w:top w:val="single" w:color="auto" w:sz="6" w:space="0"/>
              <w:left w:val="single" w:color="auto" w:sz="6" w:space="0"/>
              <w:bottom w:val="nil"/>
              <w:right w:val="nil"/>
            </w:tcBorders>
            <w:shd w:val="clear" w:color="auto" w:fill="auto"/>
            <w:noWrap w:val="0"/>
            <w:vAlign w:val="center"/>
          </w:tcPr>
          <w:p w14:paraId="2793BCD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B596F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FF0000"/>
                <w:sz w:val="24"/>
                <w:szCs w:val="24"/>
              </w:rPr>
              <w:t>▲</w:t>
            </w:r>
            <w:r>
              <w:rPr>
                <w:rFonts w:hint="eastAsia" w:ascii="宋体" w:hAnsi="宋体" w:cs="宋体"/>
                <w:sz w:val="24"/>
                <w:szCs w:val="24"/>
              </w:rPr>
              <w:t>1.2</w:t>
            </w:r>
          </w:p>
        </w:tc>
        <w:tc>
          <w:tcPr>
            <w:tcW w:w="6648" w:type="dxa"/>
            <w:tcBorders>
              <w:top w:val="single" w:color="auto" w:sz="6" w:space="0"/>
              <w:left w:val="single" w:color="auto" w:sz="6" w:space="0"/>
              <w:bottom w:val="nil"/>
              <w:right w:val="nil"/>
            </w:tcBorders>
            <w:shd w:val="clear" w:color="auto" w:fill="auto"/>
            <w:noWrap w:val="0"/>
            <w:vAlign w:val="center"/>
          </w:tcPr>
          <w:p w14:paraId="748E7C82">
            <w:pPr>
              <w:pStyle w:val="5"/>
              <w:spacing w:line="360" w:lineRule="exact"/>
              <w:ind w:left="0" w:leftChars="0" w:right="0" w:rightChars="0" w:firstLine="0" w:firstLineChars="0"/>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刺激主机具有电源、温度、冷却、状态、显示屏显示强度等运行安全指示，机身配置有数码显示管，实时显示液量状态，确保设备使用更加安全。（需提供产品实物图证明）</w:t>
            </w:r>
          </w:p>
        </w:tc>
        <w:tc>
          <w:tcPr>
            <w:tcW w:w="1109" w:type="dxa"/>
            <w:tcBorders>
              <w:top w:val="single" w:color="auto" w:sz="6" w:space="0"/>
              <w:left w:val="single" w:color="auto" w:sz="6" w:space="0"/>
              <w:bottom w:val="nil"/>
              <w:right w:val="nil"/>
            </w:tcBorders>
            <w:shd w:val="clear" w:color="auto" w:fill="auto"/>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.5</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FF0000"/>
                <w:sz w:val="24"/>
                <w:szCs w:val="24"/>
              </w:rPr>
              <w:t>▲</w:t>
            </w:r>
            <w:r>
              <w:rPr>
                <w:rFonts w:hint="eastAsia" w:ascii="宋体" w:hAnsi="宋体" w:cs="宋体"/>
                <w:sz w:val="24"/>
                <w:szCs w:val="24"/>
              </w:rPr>
              <w:t>1.3</w:t>
            </w:r>
          </w:p>
        </w:tc>
        <w:tc>
          <w:tcPr>
            <w:tcW w:w="6648" w:type="dxa"/>
            <w:tcBorders>
              <w:top w:val="single" w:color="auto" w:sz="6" w:space="0"/>
              <w:left w:val="single" w:color="auto" w:sz="6" w:space="0"/>
              <w:bottom w:val="nil"/>
              <w:right w:val="nil"/>
            </w:tcBorders>
            <w:shd w:val="clear" w:color="auto" w:fill="auto"/>
            <w:noWrap w:val="0"/>
            <w:vAlign w:val="center"/>
          </w:tcPr>
          <w:p w14:paraId="78A2EC55">
            <w:pPr>
              <w:pStyle w:val="5"/>
              <w:spacing w:line="360" w:lineRule="exact"/>
              <w:ind w:left="0" w:leftChars="0" w:right="0" w:rightChars="0" w:firstLine="0" w:firstLineChars="0"/>
              <w:rPr>
                <w:rFonts w:hint="eastAsia" w:ascii="Times New Roman" w:hAnsi="Times New Roman" w:eastAsia="宋体" w:cs="Times New Roman"/>
                <w:kern w:val="2"/>
                <w:sz w:val="28"/>
                <w:szCs w:val="28"/>
                <w:lang w:val="en-US" w:eastAsia="zh-CN" w:bidi="ar-SA"/>
              </w:rPr>
            </w:pPr>
            <w:r>
              <w:rPr>
                <w:rFonts w:hint="eastAsia" w:ascii="宋体" w:hAnsi="宋体" w:cs="宋体"/>
                <w:sz w:val="24"/>
                <w:szCs w:val="24"/>
              </w:rPr>
              <w:t>刺激主机一体化内置双通道MEP检测模块，非外置，使用更便捷，数据可靠性更高，防止跌落及丢失。</w:t>
            </w:r>
          </w:p>
        </w:tc>
        <w:tc>
          <w:tcPr>
            <w:tcW w:w="1109" w:type="dxa"/>
            <w:tcBorders>
              <w:top w:val="single" w:color="auto" w:sz="6" w:space="0"/>
              <w:left w:val="single" w:color="auto" w:sz="6" w:space="0"/>
              <w:bottom w:val="nil"/>
              <w:right w:val="nil"/>
            </w:tcBorders>
            <w:shd w:val="clear" w:color="auto" w:fill="auto"/>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.5</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3B3245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FF0000"/>
                <w:sz w:val="24"/>
                <w:szCs w:val="24"/>
              </w:rPr>
              <w:t>▲</w:t>
            </w:r>
            <w:r>
              <w:rPr>
                <w:rFonts w:hint="eastAsia" w:ascii="宋体" w:hAnsi="宋体" w:cs="宋体"/>
                <w:sz w:val="24"/>
                <w:szCs w:val="24"/>
              </w:rPr>
              <w:t>1.4</w:t>
            </w:r>
          </w:p>
        </w:tc>
        <w:tc>
          <w:tcPr>
            <w:tcW w:w="6648" w:type="dxa"/>
            <w:tcBorders>
              <w:top w:val="single" w:color="auto" w:sz="6" w:space="0"/>
              <w:left w:val="single" w:color="auto" w:sz="6" w:space="0"/>
              <w:bottom w:val="nil"/>
              <w:right w:val="nil"/>
            </w:tcBorders>
            <w:shd w:val="clear" w:color="auto" w:fill="auto"/>
            <w:noWrap w:val="0"/>
            <w:vAlign w:val="center"/>
          </w:tcPr>
          <w:p w14:paraId="31069815">
            <w:pPr>
              <w:pStyle w:val="5"/>
              <w:spacing w:line="360" w:lineRule="exact"/>
              <w:ind w:left="0" w:leftChars="0" w:right="0" w:rightChars="0" w:firstLine="0" w:firstLineChars="0"/>
              <w:rPr>
                <w:rFonts w:hint="eastAsia" w:ascii="Times New Roman" w:hAnsi="Times New Roman" w:eastAsia="宋体" w:cs="Times New Roman"/>
                <w:kern w:val="2"/>
                <w:sz w:val="28"/>
                <w:szCs w:val="28"/>
                <w:lang w:val="en-US" w:eastAsia="zh-CN" w:bidi="ar-SA"/>
              </w:rPr>
            </w:pPr>
            <w:r>
              <w:rPr>
                <w:rFonts w:hint="eastAsia" w:ascii="宋体" w:hAnsi="宋体" w:cs="宋体"/>
                <w:sz w:val="24"/>
                <w:szCs w:val="24"/>
              </w:rPr>
              <w:t>同一主机可兼容液冷或风冷线圈，任意更换交替使用；可自行插拔更换不同类型的刺激线圈，一机多用，满足更多使用场景。</w:t>
            </w:r>
          </w:p>
        </w:tc>
        <w:tc>
          <w:tcPr>
            <w:tcW w:w="1109" w:type="dxa"/>
            <w:tcBorders>
              <w:top w:val="single" w:color="auto" w:sz="6" w:space="0"/>
              <w:left w:val="single" w:color="auto" w:sz="6" w:space="0"/>
              <w:bottom w:val="nil"/>
              <w:right w:val="nil"/>
            </w:tcBorders>
            <w:shd w:val="clear" w:color="auto" w:fill="auto"/>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.5</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C478AB3">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1.5</w:t>
            </w:r>
          </w:p>
        </w:tc>
        <w:tc>
          <w:tcPr>
            <w:tcW w:w="6648" w:type="dxa"/>
            <w:tcBorders>
              <w:top w:val="single" w:color="auto" w:sz="6" w:space="0"/>
              <w:left w:val="single" w:color="auto" w:sz="6" w:space="0"/>
              <w:bottom w:val="nil"/>
              <w:right w:val="nil"/>
            </w:tcBorders>
            <w:shd w:val="clear" w:color="auto" w:fill="auto"/>
            <w:noWrap w:val="0"/>
            <w:vAlign w:val="center"/>
          </w:tcPr>
          <w:p w14:paraId="14D66A74">
            <w:pPr>
              <w:pStyle w:val="5"/>
              <w:spacing w:line="360" w:lineRule="exact"/>
              <w:ind w:left="0" w:leftChars="0" w:right="0" w:rightChars="0" w:firstLine="0" w:firstLineChars="0"/>
              <w:rPr>
                <w:rFonts w:hint="eastAsia" w:ascii="Times New Roman" w:hAnsi="Times New Roman" w:eastAsia="宋体" w:cs="Times New Roman"/>
                <w:kern w:val="2"/>
                <w:sz w:val="28"/>
                <w:szCs w:val="28"/>
                <w:lang w:val="en-US" w:eastAsia="zh-CN" w:bidi="ar-SA"/>
              </w:rPr>
            </w:pPr>
            <w:r>
              <w:rPr>
                <w:rFonts w:hint="eastAsia" w:ascii="宋体" w:hAnsi="宋体" w:cs="宋体"/>
                <w:sz w:val="24"/>
                <w:szCs w:val="24"/>
              </w:rPr>
              <w:t>具备TTL触发接口：可兼容国内外主流的EMG、EEG、fNIRs等设备。</w:t>
            </w:r>
          </w:p>
        </w:tc>
        <w:tc>
          <w:tcPr>
            <w:tcW w:w="1109" w:type="dxa"/>
            <w:tcBorders>
              <w:top w:val="single" w:color="auto" w:sz="6" w:space="0"/>
              <w:left w:val="single" w:color="auto" w:sz="6" w:space="0"/>
              <w:bottom w:val="nil"/>
              <w:right w:val="nil"/>
            </w:tcBorders>
            <w:shd w:val="clear" w:color="auto" w:fill="auto"/>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6590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p>
        </w:tc>
        <w:tc>
          <w:tcPr>
            <w:tcW w:w="6648" w:type="dxa"/>
            <w:tcBorders>
              <w:top w:val="single" w:color="auto" w:sz="6" w:space="0"/>
              <w:left w:val="single" w:color="auto" w:sz="6" w:space="0"/>
              <w:bottom w:val="nil"/>
              <w:right w:val="nil"/>
            </w:tcBorders>
            <w:shd w:val="clear" w:color="auto" w:fill="auto"/>
            <w:noWrap w:val="0"/>
            <w:vAlign w:val="center"/>
          </w:tcPr>
          <w:p w14:paraId="254EE882">
            <w:pPr>
              <w:widowControl/>
              <w:spacing w:before="100" w:beforeAutospacing="1" w:after="100" w:afterAutospacing="1"/>
              <w:jc w:val="left"/>
              <w:rPr>
                <w:rFonts w:hint="eastAsia" w:ascii="Times New Roman" w:hAnsi="Times New Roman" w:eastAsia="宋体" w:cs="Times New Roman"/>
                <w:kern w:val="2"/>
                <w:sz w:val="28"/>
                <w:szCs w:val="28"/>
                <w:lang w:val="en-US" w:eastAsia="zh-CN" w:bidi="ar-SA"/>
              </w:rPr>
            </w:pPr>
            <w:r>
              <w:rPr>
                <w:rFonts w:hint="eastAsia" w:ascii="宋体" w:hAnsi="宋体" w:cs="宋体"/>
                <w:b/>
                <w:bCs/>
                <w:sz w:val="24"/>
                <w:szCs w:val="24"/>
              </w:rPr>
              <w:t>软件系统</w:t>
            </w:r>
          </w:p>
        </w:tc>
        <w:tc>
          <w:tcPr>
            <w:tcW w:w="1109" w:type="dxa"/>
            <w:tcBorders>
              <w:top w:val="single" w:color="auto" w:sz="6" w:space="0"/>
              <w:left w:val="single" w:color="auto" w:sz="6" w:space="0"/>
              <w:bottom w:val="nil"/>
              <w:right w:val="nil"/>
            </w:tcBorders>
            <w:shd w:val="clear" w:color="auto" w:fill="auto"/>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285BA5">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FF0000"/>
                <w:sz w:val="24"/>
                <w:szCs w:val="24"/>
              </w:rPr>
              <w:t>▲</w:t>
            </w:r>
            <w:r>
              <w:rPr>
                <w:rFonts w:hint="eastAsia" w:ascii="宋体" w:hAnsi="宋体" w:cs="宋体"/>
                <w:color w:val="000000"/>
                <w:kern w:val="0"/>
                <w:sz w:val="24"/>
                <w:szCs w:val="24"/>
              </w:rPr>
              <w:t>2.1</w:t>
            </w:r>
          </w:p>
        </w:tc>
        <w:tc>
          <w:tcPr>
            <w:tcW w:w="6648" w:type="dxa"/>
            <w:tcBorders>
              <w:top w:val="single" w:color="auto" w:sz="6" w:space="0"/>
              <w:left w:val="single" w:color="auto" w:sz="6" w:space="0"/>
              <w:bottom w:val="nil"/>
              <w:right w:val="nil"/>
            </w:tcBorders>
            <w:shd w:val="clear" w:color="auto" w:fill="auto"/>
            <w:noWrap w:val="0"/>
            <w:vAlign w:val="center"/>
          </w:tcPr>
          <w:p w14:paraId="7B923E82">
            <w:pPr>
              <w:widowControl/>
              <w:spacing w:before="100" w:beforeAutospacing="1" w:after="100" w:afterAutospacing="1"/>
              <w:jc w:val="left"/>
              <w:rPr>
                <w:rFonts w:hint="eastAsia" w:ascii="Times New Roman" w:hAnsi="Times New Roman" w:eastAsia="宋体" w:cs="Times New Roman"/>
                <w:kern w:val="2"/>
                <w:sz w:val="28"/>
                <w:szCs w:val="28"/>
                <w:lang w:val="en-US" w:eastAsia="zh-CN" w:bidi="ar-SA"/>
              </w:rPr>
            </w:pPr>
            <w:r>
              <w:rPr>
                <w:rFonts w:hint="eastAsia" w:ascii="宋体" w:hAnsi="宋体" w:cs="宋体"/>
                <w:color w:val="000000"/>
                <w:sz w:val="24"/>
                <w:szCs w:val="24"/>
              </w:rPr>
              <w:t>支持同一平台一对多远程调用，TMS工作站软件允许接入多台设备，可数据共享、智能叫号、扫码录入、信息管理等。</w:t>
            </w:r>
          </w:p>
        </w:tc>
        <w:tc>
          <w:tcPr>
            <w:tcW w:w="1109" w:type="dxa"/>
            <w:tcBorders>
              <w:top w:val="single" w:color="auto" w:sz="6" w:space="0"/>
              <w:left w:val="single" w:color="auto" w:sz="6" w:space="0"/>
              <w:bottom w:val="nil"/>
              <w:right w:val="nil"/>
            </w:tcBorders>
            <w:shd w:val="clear" w:color="auto" w:fill="auto"/>
            <w:noWrap w:val="0"/>
            <w:vAlign w:val="center"/>
          </w:tcPr>
          <w:p w14:paraId="5C47029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.5</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56A4647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2.2</w:t>
            </w:r>
          </w:p>
        </w:tc>
        <w:tc>
          <w:tcPr>
            <w:tcW w:w="6648" w:type="dxa"/>
            <w:tcBorders>
              <w:top w:val="single" w:color="auto" w:sz="6" w:space="0"/>
              <w:left w:val="single" w:color="auto" w:sz="6" w:space="0"/>
              <w:bottom w:val="nil"/>
              <w:right w:val="nil"/>
            </w:tcBorders>
            <w:shd w:val="clear" w:color="auto" w:fill="auto"/>
            <w:noWrap w:val="0"/>
            <w:vAlign w:val="center"/>
          </w:tcPr>
          <w:p w14:paraId="737382B7">
            <w:pPr>
              <w:widowControl/>
              <w:spacing w:before="100" w:beforeAutospacing="1" w:after="100" w:afterAutospacing="1"/>
              <w:jc w:val="left"/>
              <w:rPr>
                <w:rFonts w:hint="eastAsia" w:ascii="Times New Roman" w:hAnsi="Times New Roman" w:eastAsia="宋体" w:cs="Times New Roman"/>
                <w:kern w:val="2"/>
                <w:sz w:val="28"/>
                <w:szCs w:val="28"/>
                <w:lang w:val="en-US" w:eastAsia="zh-CN" w:bidi="ar-SA"/>
              </w:rPr>
            </w:pPr>
            <w:r>
              <w:rPr>
                <w:rFonts w:hint="eastAsia" w:ascii="宋体" w:hAnsi="宋体" w:cs="宋体"/>
                <w:sz w:val="24"/>
                <w:szCs w:val="24"/>
              </w:rPr>
              <w:t>支持刺激模式包括：</w:t>
            </w:r>
            <w:r>
              <w:rPr>
                <w:rFonts w:hint="eastAsia" w:ascii="宋体" w:hAnsi="宋体" w:cs="宋体"/>
                <w:color w:val="000000"/>
                <w:sz w:val="24"/>
                <w:szCs w:val="24"/>
              </w:rPr>
              <w:t>单脉冲刺激模式，重复脉冲刺激模式，TBS爆发式刺激模式</w:t>
            </w:r>
            <w:r>
              <w:rPr>
                <w:rFonts w:hint="eastAsia" w:ascii="宋体" w:hAnsi="宋体" w:cs="宋体"/>
                <w:sz w:val="24"/>
                <w:szCs w:val="24"/>
              </w:rPr>
              <w:t>等</w:t>
            </w:r>
            <w:r>
              <w:rPr>
                <w:rFonts w:hint="eastAsia" w:ascii="宋体" w:hAnsi="宋体" w:cs="宋体"/>
                <w:color w:val="000000"/>
                <w:sz w:val="24"/>
                <w:szCs w:val="24"/>
              </w:rPr>
              <w:t>。</w:t>
            </w:r>
          </w:p>
        </w:tc>
        <w:tc>
          <w:tcPr>
            <w:tcW w:w="1109" w:type="dxa"/>
            <w:tcBorders>
              <w:top w:val="single" w:color="auto" w:sz="6" w:space="0"/>
              <w:left w:val="single" w:color="auto" w:sz="6" w:space="0"/>
              <w:bottom w:val="nil"/>
              <w:right w:val="nil"/>
            </w:tcBorders>
            <w:shd w:val="clear" w:color="auto" w:fill="auto"/>
            <w:noWrap w:val="0"/>
            <w:vAlign w:val="center"/>
          </w:tcPr>
          <w:p w14:paraId="64FC5F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5C9D3C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FF0000"/>
                <w:sz w:val="24"/>
                <w:szCs w:val="24"/>
              </w:rPr>
              <w:t>▲</w:t>
            </w:r>
            <w:r>
              <w:rPr>
                <w:rFonts w:hint="eastAsia" w:ascii="宋体" w:hAnsi="宋体" w:cs="宋体"/>
                <w:color w:val="000000"/>
                <w:kern w:val="0"/>
                <w:sz w:val="24"/>
                <w:szCs w:val="24"/>
              </w:rPr>
              <w:t>2.3</w:t>
            </w:r>
          </w:p>
        </w:tc>
        <w:tc>
          <w:tcPr>
            <w:tcW w:w="6648" w:type="dxa"/>
            <w:tcBorders>
              <w:top w:val="single" w:color="auto" w:sz="6" w:space="0"/>
              <w:left w:val="single" w:color="auto" w:sz="6" w:space="0"/>
              <w:bottom w:val="nil"/>
              <w:right w:val="nil"/>
            </w:tcBorders>
            <w:shd w:val="clear" w:color="auto" w:fill="auto"/>
            <w:noWrap w:val="0"/>
            <w:vAlign w:val="center"/>
          </w:tcPr>
          <w:p w14:paraId="278E06E0">
            <w:pPr>
              <w:spacing w:line="400" w:lineRule="exact"/>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MEP检测功能：支持运动阈值（MT）、运动诱发电位（MEP）、中枢神经传导时间（CMCT）的检查功能。（须提供证明：《医疗器械产品注册证及登记表》及附件中有该项说明，生产商或经销商自己出具的报告文件不采用）</w:t>
            </w:r>
          </w:p>
        </w:tc>
        <w:tc>
          <w:tcPr>
            <w:tcW w:w="1109" w:type="dxa"/>
            <w:tcBorders>
              <w:top w:val="single" w:color="auto" w:sz="6" w:space="0"/>
              <w:left w:val="single" w:color="auto" w:sz="6" w:space="0"/>
              <w:bottom w:val="nil"/>
              <w:right w:val="nil"/>
            </w:tcBorders>
            <w:shd w:val="clear" w:color="auto" w:fill="auto"/>
            <w:noWrap w:val="0"/>
            <w:vAlign w:val="center"/>
          </w:tcPr>
          <w:p w14:paraId="13A645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.5</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C8111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2.4</w:t>
            </w:r>
          </w:p>
        </w:tc>
        <w:tc>
          <w:tcPr>
            <w:tcW w:w="6648" w:type="dxa"/>
            <w:tcBorders>
              <w:top w:val="single" w:color="auto" w:sz="6" w:space="0"/>
              <w:left w:val="single" w:color="auto" w:sz="6" w:space="0"/>
              <w:bottom w:val="nil"/>
              <w:right w:val="nil"/>
            </w:tcBorders>
            <w:shd w:val="clear" w:color="auto" w:fill="auto"/>
            <w:noWrap w:val="0"/>
            <w:vAlign w:val="center"/>
          </w:tcPr>
          <w:p w14:paraId="11FE3807">
            <w:pPr>
              <w:spacing w:line="400" w:lineRule="exact"/>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数据库管理功能，包含治疗处方管理，治疗记录管理，并可快速调取历史刺激记录，直接启动刺激。</w:t>
            </w:r>
          </w:p>
        </w:tc>
        <w:tc>
          <w:tcPr>
            <w:tcW w:w="1109" w:type="dxa"/>
            <w:tcBorders>
              <w:top w:val="single" w:color="auto" w:sz="6" w:space="0"/>
              <w:left w:val="single" w:color="auto" w:sz="6" w:space="0"/>
              <w:bottom w:val="nil"/>
              <w:right w:val="nil"/>
            </w:tcBorders>
            <w:shd w:val="clear" w:color="auto" w:fill="auto"/>
            <w:noWrap w:val="0"/>
            <w:vAlign w:val="center"/>
          </w:tcPr>
          <w:p w14:paraId="6AE42D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7FC6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2.5</w:t>
            </w:r>
          </w:p>
        </w:tc>
        <w:tc>
          <w:tcPr>
            <w:tcW w:w="6648" w:type="dxa"/>
            <w:tcBorders>
              <w:top w:val="single" w:color="auto" w:sz="6" w:space="0"/>
              <w:left w:val="single" w:color="auto" w:sz="6" w:space="0"/>
              <w:bottom w:val="nil"/>
              <w:right w:val="nil"/>
            </w:tcBorders>
            <w:shd w:val="clear" w:color="auto" w:fill="auto"/>
            <w:noWrap w:val="0"/>
            <w:vAlign w:val="center"/>
          </w:tcPr>
          <w:p w14:paraId="4F549E1A">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内置多种刺激治疗方案，每个内置方案均给出了国内外相关权威指南与循证医学证据，也可以自定义治疗方案，并支持用户根据患者差异调整刺激治疗方案。包括刺激模式、刺激频率、刺激强度、刺激时间、串间歇时间等。</w:t>
            </w:r>
          </w:p>
        </w:tc>
        <w:tc>
          <w:tcPr>
            <w:tcW w:w="1109" w:type="dxa"/>
            <w:tcBorders>
              <w:top w:val="single" w:color="auto" w:sz="6" w:space="0"/>
              <w:left w:val="single" w:color="auto" w:sz="6" w:space="0"/>
              <w:bottom w:val="nil"/>
              <w:right w:val="nil"/>
            </w:tcBorders>
            <w:shd w:val="clear" w:color="auto" w:fill="auto"/>
            <w:noWrap w:val="0"/>
            <w:vAlign w:val="center"/>
          </w:tcPr>
          <w:p w14:paraId="1799EC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46700F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2.6</w:t>
            </w:r>
          </w:p>
        </w:tc>
        <w:tc>
          <w:tcPr>
            <w:tcW w:w="6648" w:type="dxa"/>
            <w:tcBorders>
              <w:top w:val="single" w:color="auto" w:sz="6" w:space="0"/>
              <w:left w:val="single" w:color="auto" w:sz="6" w:space="0"/>
              <w:bottom w:val="nil"/>
              <w:right w:val="nil"/>
            </w:tcBorders>
            <w:shd w:val="clear" w:color="auto" w:fill="auto"/>
            <w:noWrap w:val="0"/>
            <w:vAlign w:val="center"/>
          </w:tcPr>
          <w:p w14:paraId="052BC92D">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为缓解患者情绪和便于医生记录，可设置刺激倒计时提示；并支持长间隔时间多次提示。</w:t>
            </w:r>
          </w:p>
        </w:tc>
        <w:tc>
          <w:tcPr>
            <w:tcW w:w="1109" w:type="dxa"/>
            <w:tcBorders>
              <w:top w:val="single" w:color="auto" w:sz="6" w:space="0"/>
              <w:left w:val="single" w:color="auto" w:sz="6" w:space="0"/>
              <w:bottom w:val="nil"/>
              <w:right w:val="nil"/>
            </w:tcBorders>
            <w:shd w:val="clear" w:color="auto" w:fill="auto"/>
            <w:noWrap w:val="0"/>
            <w:vAlign w:val="center"/>
          </w:tcPr>
          <w:p w14:paraId="03E656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C9B42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2.7</w:t>
            </w:r>
          </w:p>
        </w:tc>
        <w:tc>
          <w:tcPr>
            <w:tcW w:w="6648" w:type="dxa"/>
            <w:tcBorders>
              <w:top w:val="single" w:color="auto" w:sz="6" w:space="0"/>
              <w:left w:val="single" w:color="auto" w:sz="6" w:space="0"/>
              <w:bottom w:val="nil"/>
              <w:right w:val="nil"/>
            </w:tcBorders>
            <w:shd w:val="clear" w:color="auto" w:fill="auto"/>
            <w:noWrap w:val="0"/>
            <w:vAlign w:val="center"/>
          </w:tcPr>
          <w:p w14:paraId="1E65D729">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特有的矩阵刺激模式，可编辑组合式连续刺激。</w:t>
            </w:r>
          </w:p>
        </w:tc>
        <w:tc>
          <w:tcPr>
            <w:tcW w:w="1109" w:type="dxa"/>
            <w:tcBorders>
              <w:top w:val="single" w:color="auto" w:sz="6" w:space="0"/>
              <w:left w:val="single" w:color="auto" w:sz="6" w:space="0"/>
              <w:bottom w:val="nil"/>
              <w:right w:val="nil"/>
            </w:tcBorders>
            <w:shd w:val="clear" w:color="auto" w:fill="auto"/>
            <w:noWrap w:val="0"/>
            <w:vAlign w:val="center"/>
          </w:tcPr>
          <w:p w14:paraId="66D07A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1DD0E9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74B02E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C72209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2.8</w:t>
            </w:r>
          </w:p>
        </w:tc>
        <w:tc>
          <w:tcPr>
            <w:tcW w:w="6648" w:type="dxa"/>
            <w:tcBorders>
              <w:top w:val="single" w:color="auto" w:sz="6" w:space="0"/>
              <w:left w:val="single" w:color="auto" w:sz="6" w:space="0"/>
              <w:bottom w:val="nil"/>
              <w:right w:val="nil"/>
            </w:tcBorders>
            <w:shd w:val="clear" w:color="auto" w:fill="auto"/>
            <w:noWrap w:val="0"/>
            <w:vAlign w:val="center"/>
          </w:tcPr>
          <w:p w14:paraId="34345589">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全中文操作系统，配套的脉冲磁场刺激仪管理软件系统中每一个方案自带人体大脑3D解剖定位图及详细文字描述，辅助操作人员精准定位。</w:t>
            </w:r>
          </w:p>
        </w:tc>
        <w:tc>
          <w:tcPr>
            <w:tcW w:w="1109" w:type="dxa"/>
            <w:tcBorders>
              <w:top w:val="single" w:color="auto" w:sz="6" w:space="0"/>
              <w:left w:val="single" w:color="auto" w:sz="6" w:space="0"/>
              <w:bottom w:val="nil"/>
              <w:right w:val="nil"/>
            </w:tcBorders>
            <w:shd w:val="clear" w:color="auto" w:fill="auto"/>
            <w:noWrap w:val="0"/>
            <w:vAlign w:val="center"/>
          </w:tcPr>
          <w:p w14:paraId="5A50A7C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330A1C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B4A5C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7D4BF3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2.9</w:t>
            </w:r>
          </w:p>
        </w:tc>
        <w:tc>
          <w:tcPr>
            <w:tcW w:w="6648" w:type="dxa"/>
            <w:tcBorders>
              <w:top w:val="single" w:color="auto" w:sz="6" w:space="0"/>
              <w:left w:val="single" w:color="auto" w:sz="6" w:space="0"/>
              <w:bottom w:val="nil"/>
              <w:right w:val="nil"/>
            </w:tcBorders>
            <w:shd w:val="clear" w:color="auto" w:fill="auto"/>
            <w:noWrap w:val="0"/>
            <w:vAlign w:val="center"/>
          </w:tcPr>
          <w:p w14:paraId="2373DF2D">
            <w:pPr>
              <w:pStyle w:val="5"/>
              <w:spacing w:line="360" w:lineRule="exact"/>
              <w:ind w:left="0" w:leftChars="0" w:right="0" w:rightChars="0" w:firstLine="0" w:firstLineChars="0"/>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病例报告输出方式：可自动化输出患者单次治疗报告（Word报告）与多次治疗统计表（Excel），也可根据需求自定义编辑报告模板输出打印功能（word与excel）。</w:t>
            </w:r>
          </w:p>
        </w:tc>
        <w:tc>
          <w:tcPr>
            <w:tcW w:w="1109" w:type="dxa"/>
            <w:tcBorders>
              <w:top w:val="single" w:color="auto" w:sz="6" w:space="0"/>
              <w:left w:val="single" w:color="auto" w:sz="6" w:space="0"/>
              <w:bottom w:val="nil"/>
              <w:right w:val="nil"/>
            </w:tcBorders>
            <w:shd w:val="clear" w:color="auto" w:fill="auto"/>
            <w:noWrap w:val="0"/>
            <w:vAlign w:val="center"/>
          </w:tcPr>
          <w:p w14:paraId="08F4C3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57B44F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2AEA5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F8BC11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2.10</w:t>
            </w:r>
          </w:p>
        </w:tc>
        <w:tc>
          <w:tcPr>
            <w:tcW w:w="6648" w:type="dxa"/>
            <w:tcBorders>
              <w:top w:val="single" w:color="auto" w:sz="6" w:space="0"/>
              <w:left w:val="single" w:color="auto" w:sz="6" w:space="0"/>
              <w:bottom w:val="nil"/>
              <w:right w:val="nil"/>
            </w:tcBorders>
            <w:shd w:val="clear" w:color="auto" w:fill="auto"/>
            <w:noWrap w:val="0"/>
            <w:vAlign w:val="center"/>
          </w:tcPr>
          <w:p w14:paraId="3E11F409">
            <w:pPr>
              <w:pStyle w:val="5"/>
              <w:spacing w:line="360" w:lineRule="exact"/>
              <w:ind w:left="0" w:leftChars="0" w:right="0" w:rightChars="0" w:firstLine="0" w:firstLineChars="0"/>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支持主题切换、字体大小切换，中英文双语言切换。</w:t>
            </w:r>
          </w:p>
        </w:tc>
        <w:tc>
          <w:tcPr>
            <w:tcW w:w="1109" w:type="dxa"/>
            <w:tcBorders>
              <w:top w:val="single" w:color="auto" w:sz="6" w:space="0"/>
              <w:left w:val="single" w:color="auto" w:sz="6" w:space="0"/>
              <w:bottom w:val="nil"/>
              <w:right w:val="nil"/>
            </w:tcBorders>
            <w:shd w:val="clear" w:color="auto" w:fill="auto"/>
            <w:noWrap w:val="0"/>
            <w:vAlign w:val="center"/>
          </w:tcPr>
          <w:p w14:paraId="3772AAB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5A12E1E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0339CC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C9D2B4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2.11</w:t>
            </w:r>
          </w:p>
        </w:tc>
        <w:tc>
          <w:tcPr>
            <w:tcW w:w="6648" w:type="dxa"/>
            <w:tcBorders>
              <w:top w:val="single" w:color="auto" w:sz="6" w:space="0"/>
              <w:left w:val="single" w:color="auto" w:sz="6" w:space="0"/>
              <w:bottom w:val="nil"/>
              <w:right w:val="nil"/>
            </w:tcBorders>
            <w:shd w:val="clear" w:color="auto" w:fill="auto"/>
            <w:noWrap w:val="0"/>
            <w:vAlign w:val="center"/>
          </w:tcPr>
          <w:p w14:paraId="01E71EC7">
            <w:pPr>
              <w:pStyle w:val="5"/>
              <w:spacing w:line="360" w:lineRule="exact"/>
              <w:ind w:left="0" w:leftChars="0" w:right="0" w:rightChars="0" w:firstLine="0" w:firstLineChars="0"/>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集成中英文操作手册。</w:t>
            </w:r>
          </w:p>
        </w:tc>
        <w:tc>
          <w:tcPr>
            <w:tcW w:w="1109" w:type="dxa"/>
            <w:tcBorders>
              <w:top w:val="single" w:color="auto" w:sz="6" w:space="0"/>
              <w:left w:val="single" w:color="auto" w:sz="6" w:space="0"/>
              <w:bottom w:val="nil"/>
              <w:right w:val="nil"/>
            </w:tcBorders>
            <w:shd w:val="clear" w:color="auto" w:fill="auto"/>
            <w:noWrap w:val="0"/>
            <w:vAlign w:val="center"/>
          </w:tcPr>
          <w:p w14:paraId="79A7527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65EB8B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60E1AA0">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4B5B739">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c>
          <w:tcPr>
            <w:tcW w:w="6648" w:type="dxa"/>
            <w:tcBorders>
              <w:top w:val="single" w:color="auto" w:sz="6" w:space="0"/>
              <w:left w:val="single" w:color="auto" w:sz="6" w:space="0"/>
              <w:bottom w:val="nil"/>
              <w:right w:val="nil"/>
            </w:tcBorders>
            <w:shd w:val="clear" w:color="auto" w:fill="auto"/>
            <w:noWrap w:val="0"/>
            <w:vAlign w:val="center"/>
          </w:tcPr>
          <w:p w14:paraId="632CF0BF">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cs="宋体"/>
                <w:b/>
                <w:bCs/>
                <w:sz w:val="24"/>
                <w:szCs w:val="24"/>
              </w:rPr>
              <w:t>冷却系统</w:t>
            </w:r>
          </w:p>
        </w:tc>
        <w:tc>
          <w:tcPr>
            <w:tcW w:w="1109" w:type="dxa"/>
            <w:tcBorders>
              <w:top w:val="single" w:color="auto" w:sz="6" w:space="0"/>
              <w:left w:val="single" w:color="auto" w:sz="6" w:space="0"/>
              <w:bottom w:val="nil"/>
              <w:right w:val="nil"/>
            </w:tcBorders>
            <w:shd w:val="clear" w:color="auto" w:fill="auto"/>
            <w:noWrap w:val="0"/>
            <w:vAlign w:val="center"/>
          </w:tcPr>
          <w:p w14:paraId="3565FAE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635B68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7DB050A">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897809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FF0000"/>
                <w:sz w:val="24"/>
                <w:szCs w:val="24"/>
              </w:rPr>
              <w:t>▲</w:t>
            </w:r>
            <w:r>
              <w:rPr>
                <w:rFonts w:hint="eastAsia" w:ascii="宋体" w:hAnsi="宋体" w:cs="宋体"/>
                <w:color w:val="000000"/>
                <w:kern w:val="0"/>
                <w:sz w:val="24"/>
                <w:szCs w:val="24"/>
              </w:rPr>
              <w:t>3.1</w:t>
            </w:r>
          </w:p>
        </w:tc>
        <w:tc>
          <w:tcPr>
            <w:tcW w:w="6648" w:type="dxa"/>
            <w:tcBorders>
              <w:top w:val="single" w:color="auto" w:sz="6" w:space="0"/>
              <w:left w:val="single" w:color="auto" w:sz="6" w:space="0"/>
              <w:bottom w:val="nil"/>
              <w:right w:val="nil"/>
            </w:tcBorders>
            <w:shd w:val="clear" w:color="auto" w:fill="auto"/>
            <w:noWrap w:val="0"/>
            <w:vAlign w:val="center"/>
          </w:tcPr>
          <w:p w14:paraId="57A35ABB">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采用高效液体循环冷却技术，系统具有温度检测与自动报警装置，噪声小、冷却性能优越，非智能风冷和恒温冷却。</w:t>
            </w:r>
          </w:p>
        </w:tc>
        <w:tc>
          <w:tcPr>
            <w:tcW w:w="1109" w:type="dxa"/>
            <w:tcBorders>
              <w:top w:val="single" w:color="auto" w:sz="6" w:space="0"/>
              <w:left w:val="single" w:color="auto" w:sz="6" w:space="0"/>
              <w:bottom w:val="nil"/>
              <w:right w:val="nil"/>
            </w:tcBorders>
            <w:shd w:val="clear" w:color="auto" w:fill="auto"/>
            <w:noWrap w:val="0"/>
            <w:vAlign w:val="center"/>
          </w:tcPr>
          <w:p w14:paraId="5DF00A8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.5</w:t>
            </w:r>
          </w:p>
        </w:tc>
      </w:tr>
      <w:tr w14:paraId="2CEA40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F793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B94D60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w:t>
            </w:r>
          </w:p>
        </w:tc>
        <w:tc>
          <w:tcPr>
            <w:tcW w:w="6648" w:type="dxa"/>
            <w:tcBorders>
              <w:top w:val="single" w:color="auto" w:sz="6" w:space="0"/>
              <w:left w:val="single" w:color="auto" w:sz="6" w:space="0"/>
              <w:bottom w:val="nil"/>
              <w:right w:val="nil"/>
            </w:tcBorders>
            <w:shd w:val="clear" w:color="auto" w:fill="auto"/>
            <w:noWrap w:val="0"/>
            <w:vAlign w:val="center"/>
          </w:tcPr>
          <w:p w14:paraId="6A12404D">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cs="宋体"/>
                <w:b/>
                <w:bCs/>
                <w:sz w:val="24"/>
                <w:szCs w:val="24"/>
              </w:rPr>
              <w:t>刺激线圈</w:t>
            </w:r>
          </w:p>
        </w:tc>
        <w:tc>
          <w:tcPr>
            <w:tcW w:w="1109" w:type="dxa"/>
            <w:tcBorders>
              <w:top w:val="single" w:color="auto" w:sz="6" w:space="0"/>
              <w:left w:val="single" w:color="auto" w:sz="6" w:space="0"/>
              <w:bottom w:val="nil"/>
              <w:right w:val="nil"/>
            </w:tcBorders>
            <w:shd w:val="clear" w:color="auto" w:fill="auto"/>
            <w:noWrap w:val="0"/>
            <w:vAlign w:val="center"/>
          </w:tcPr>
          <w:p w14:paraId="4007180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33A5EBA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DB92E90">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DB66F4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4.1</w:t>
            </w:r>
          </w:p>
        </w:tc>
        <w:tc>
          <w:tcPr>
            <w:tcW w:w="6648" w:type="dxa"/>
            <w:tcBorders>
              <w:top w:val="single" w:color="auto" w:sz="6" w:space="0"/>
              <w:left w:val="single" w:color="auto" w:sz="6" w:space="0"/>
              <w:bottom w:val="nil"/>
              <w:right w:val="nil"/>
            </w:tcBorders>
            <w:shd w:val="clear" w:color="auto" w:fill="auto"/>
            <w:noWrap w:val="0"/>
            <w:vAlign w:val="center"/>
          </w:tcPr>
          <w:p w14:paraId="691C8655">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线圈更换：医护人员可在不需要任何工具情况下最快10S自行完成更换线圈；实现多种线圈兼容，如圆形、8字形、双锥、儿童、动物、单锥、夹角等多种线圈可选，并支持线圈定制，满足不同临床治疗与科研需求。</w:t>
            </w:r>
          </w:p>
        </w:tc>
        <w:tc>
          <w:tcPr>
            <w:tcW w:w="1109" w:type="dxa"/>
            <w:tcBorders>
              <w:top w:val="single" w:color="auto" w:sz="6" w:space="0"/>
              <w:left w:val="single" w:color="auto" w:sz="6" w:space="0"/>
              <w:bottom w:val="nil"/>
              <w:right w:val="nil"/>
            </w:tcBorders>
            <w:shd w:val="clear" w:color="auto" w:fill="auto"/>
            <w:noWrap w:val="0"/>
            <w:vAlign w:val="center"/>
          </w:tcPr>
          <w:p w14:paraId="2F7E231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7F2F85B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495D70A">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3940D5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FF0000"/>
                <w:sz w:val="24"/>
                <w:szCs w:val="24"/>
              </w:rPr>
              <w:t>▲</w:t>
            </w:r>
            <w:r>
              <w:rPr>
                <w:rFonts w:hint="eastAsia" w:ascii="宋体" w:hAnsi="宋体" w:cs="宋体"/>
                <w:color w:val="000000"/>
                <w:kern w:val="0"/>
                <w:sz w:val="24"/>
                <w:szCs w:val="24"/>
              </w:rPr>
              <w:t>4.2</w:t>
            </w:r>
          </w:p>
        </w:tc>
        <w:tc>
          <w:tcPr>
            <w:tcW w:w="6648" w:type="dxa"/>
            <w:tcBorders>
              <w:top w:val="single" w:color="auto" w:sz="6" w:space="0"/>
              <w:left w:val="single" w:color="auto" w:sz="6" w:space="0"/>
              <w:bottom w:val="nil"/>
              <w:right w:val="nil"/>
            </w:tcBorders>
            <w:shd w:val="clear" w:color="auto" w:fill="auto"/>
            <w:noWrap w:val="0"/>
            <w:vAlign w:val="center"/>
          </w:tcPr>
          <w:p w14:paraId="27C35A0B">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线圈自带显示屏呈现实时强度，通过线圈按钮可实现刺激强度调节、触发等功能单人单手操作，提高工作效率。（需提供产品实物图证明）</w:t>
            </w:r>
          </w:p>
        </w:tc>
        <w:tc>
          <w:tcPr>
            <w:tcW w:w="1109" w:type="dxa"/>
            <w:tcBorders>
              <w:top w:val="single" w:color="auto" w:sz="6" w:space="0"/>
              <w:left w:val="single" w:color="auto" w:sz="6" w:space="0"/>
              <w:bottom w:val="nil"/>
              <w:right w:val="nil"/>
            </w:tcBorders>
            <w:shd w:val="clear" w:color="auto" w:fill="auto"/>
            <w:noWrap w:val="0"/>
            <w:vAlign w:val="center"/>
          </w:tcPr>
          <w:p w14:paraId="44B478B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.5</w:t>
            </w:r>
          </w:p>
        </w:tc>
      </w:tr>
      <w:tr w14:paraId="2242C6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FDC53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36B5DE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4.3</w:t>
            </w:r>
          </w:p>
        </w:tc>
        <w:tc>
          <w:tcPr>
            <w:tcW w:w="6648" w:type="dxa"/>
            <w:tcBorders>
              <w:top w:val="single" w:color="auto" w:sz="6" w:space="0"/>
              <w:left w:val="single" w:color="auto" w:sz="6" w:space="0"/>
              <w:bottom w:val="nil"/>
              <w:right w:val="nil"/>
            </w:tcBorders>
            <w:shd w:val="clear" w:color="auto" w:fill="auto"/>
            <w:noWrap w:val="0"/>
            <w:vAlign w:val="center"/>
          </w:tcPr>
          <w:p w14:paraId="2DD8B90F">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刺激线圈双相波单边最大磁感应强度：1.0～3.0Tesla。</w:t>
            </w:r>
          </w:p>
        </w:tc>
        <w:tc>
          <w:tcPr>
            <w:tcW w:w="1109" w:type="dxa"/>
            <w:tcBorders>
              <w:top w:val="single" w:color="auto" w:sz="6" w:space="0"/>
              <w:left w:val="single" w:color="auto" w:sz="6" w:space="0"/>
              <w:bottom w:val="nil"/>
              <w:right w:val="nil"/>
            </w:tcBorders>
            <w:shd w:val="clear" w:color="auto" w:fill="auto"/>
            <w:noWrap w:val="0"/>
            <w:vAlign w:val="center"/>
          </w:tcPr>
          <w:p w14:paraId="49DB3480">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06F067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7245B3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069273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4.4</w:t>
            </w:r>
          </w:p>
        </w:tc>
        <w:tc>
          <w:tcPr>
            <w:tcW w:w="6648" w:type="dxa"/>
            <w:tcBorders>
              <w:top w:val="single" w:color="auto" w:sz="6" w:space="0"/>
              <w:left w:val="single" w:color="auto" w:sz="6" w:space="0"/>
              <w:bottom w:val="nil"/>
              <w:right w:val="nil"/>
            </w:tcBorders>
            <w:shd w:val="clear" w:color="auto" w:fill="auto"/>
            <w:noWrap w:val="0"/>
            <w:vAlign w:val="center"/>
          </w:tcPr>
          <w:p w14:paraId="258C55D7">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磁感应强度最大变化率：10～50KT/s。</w:t>
            </w:r>
          </w:p>
        </w:tc>
        <w:tc>
          <w:tcPr>
            <w:tcW w:w="1109" w:type="dxa"/>
            <w:tcBorders>
              <w:top w:val="single" w:color="auto" w:sz="6" w:space="0"/>
              <w:left w:val="single" w:color="auto" w:sz="6" w:space="0"/>
              <w:bottom w:val="nil"/>
              <w:right w:val="nil"/>
            </w:tcBorders>
            <w:shd w:val="clear" w:color="auto" w:fill="auto"/>
            <w:noWrap w:val="0"/>
            <w:vAlign w:val="center"/>
          </w:tcPr>
          <w:p w14:paraId="080F351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41CFC16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C317FC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2969C2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4.5</w:t>
            </w:r>
          </w:p>
        </w:tc>
        <w:tc>
          <w:tcPr>
            <w:tcW w:w="6648" w:type="dxa"/>
            <w:tcBorders>
              <w:top w:val="single" w:color="auto" w:sz="6" w:space="0"/>
              <w:left w:val="single" w:color="auto" w:sz="6" w:space="0"/>
              <w:bottom w:val="nil"/>
              <w:right w:val="nil"/>
            </w:tcBorders>
            <w:shd w:val="clear" w:color="auto" w:fill="auto"/>
            <w:noWrap w:val="0"/>
            <w:vAlign w:val="center"/>
          </w:tcPr>
          <w:p w14:paraId="602D252E">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脉冲上升时间：40～120μs。</w:t>
            </w:r>
          </w:p>
        </w:tc>
        <w:tc>
          <w:tcPr>
            <w:tcW w:w="1109" w:type="dxa"/>
            <w:tcBorders>
              <w:top w:val="single" w:color="auto" w:sz="6" w:space="0"/>
              <w:left w:val="single" w:color="auto" w:sz="6" w:space="0"/>
              <w:bottom w:val="nil"/>
              <w:right w:val="nil"/>
            </w:tcBorders>
            <w:shd w:val="clear" w:color="auto" w:fill="auto"/>
            <w:noWrap w:val="0"/>
            <w:vAlign w:val="center"/>
          </w:tcPr>
          <w:p w14:paraId="68F02A5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22C76CC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EA1DC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070E95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4.6</w:t>
            </w:r>
          </w:p>
        </w:tc>
        <w:tc>
          <w:tcPr>
            <w:tcW w:w="6648" w:type="dxa"/>
            <w:tcBorders>
              <w:top w:val="single" w:color="auto" w:sz="6" w:space="0"/>
              <w:left w:val="single" w:color="auto" w:sz="6" w:space="0"/>
              <w:bottom w:val="nil"/>
              <w:right w:val="nil"/>
            </w:tcBorders>
            <w:shd w:val="clear" w:color="auto" w:fill="auto"/>
            <w:noWrap w:val="0"/>
            <w:vAlign w:val="center"/>
          </w:tcPr>
          <w:p w14:paraId="4EE02178">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双向波单边脉冲宽度：100～200μs。</w:t>
            </w:r>
          </w:p>
        </w:tc>
        <w:tc>
          <w:tcPr>
            <w:tcW w:w="1109" w:type="dxa"/>
            <w:tcBorders>
              <w:top w:val="single" w:color="auto" w:sz="6" w:space="0"/>
              <w:left w:val="single" w:color="auto" w:sz="6" w:space="0"/>
              <w:bottom w:val="nil"/>
              <w:right w:val="nil"/>
            </w:tcBorders>
            <w:shd w:val="clear" w:color="auto" w:fill="auto"/>
            <w:noWrap w:val="0"/>
            <w:vAlign w:val="center"/>
          </w:tcPr>
          <w:p w14:paraId="0CFA687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6C5B6F8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114E9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C0317C2">
            <w:pPr>
              <w:widowControl/>
              <w:spacing w:before="100" w:beforeAutospacing="1" w:after="100" w:afterAutospacing="1"/>
              <w:jc w:val="center"/>
              <w:rPr>
                <w:rFonts w:hint="eastAsia"/>
                <w:sz w:val="28"/>
                <w:szCs w:val="28"/>
                <w:lang w:val="en-US" w:eastAsia="zh-CN"/>
              </w:rPr>
            </w:pPr>
            <w:r>
              <w:rPr>
                <w:rFonts w:hint="eastAsia" w:ascii="宋体" w:hAnsi="宋体" w:cs="宋体"/>
                <w:color w:val="FF0000"/>
                <w:sz w:val="24"/>
                <w:szCs w:val="24"/>
              </w:rPr>
              <w:t>▲</w:t>
            </w:r>
            <w:r>
              <w:rPr>
                <w:rFonts w:hint="eastAsia" w:ascii="宋体" w:hAnsi="宋体" w:cs="宋体"/>
                <w:color w:val="000000"/>
                <w:kern w:val="0"/>
                <w:sz w:val="24"/>
                <w:szCs w:val="24"/>
              </w:rPr>
              <w:t>4.7</w:t>
            </w:r>
          </w:p>
        </w:tc>
        <w:tc>
          <w:tcPr>
            <w:tcW w:w="6648" w:type="dxa"/>
            <w:tcBorders>
              <w:top w:val="single" w:color="auto" w:sz="6" w:space="0"/>
              <w:left w:val="single" w:color="auto" w:sz="6" w:space="0"/>
              <w:bottom w:val="nil"/>
              <w:right w:val="nil"/>
            </w:tcBorders>
            <w:shd w:val="clear" w:color="auto" w:fill="auto"/>
            <w:noWrap w:val="0"/>
            <w:vAlign w:val="center"/>
          </w:tcPr>
          <w:p w14:paraId="7EFCC54F">
            <w:pPr>
              <w:spacing w:line="360" w:lineRule="auto"/>
              <w:rPr>
                <w:rFonts w:hint="eastAsia" w:ascii="宋体" w:hAnsi="宋体" w:cs="宋体"/>
                <w:color w:val="000000"/>
                <w:sz w:val="24"/>
                <w:szCs w:val="24"/>
              </w:rPr>
            </w:pPr>
            <w:r>
              <w:rPr>
                <w:rFonts w:hint="eastAsia" w:ascii="宋体" w:hAnsi="宋体" w:cs="宋体"/>
                <w:sz w:val="24"/>
                <w:szCs w:val="24"/>
              </w:rPr>
              <w:t>线圈与刺激主机接口处配有液晶显示屏实时显示脉冲输出自动计数功能，方便监测线圈使用寿命。（需提供产品实物图证明）</w:t>
            </w:r>
          </w:p>
        </w:tc>
        <w:tc>
          <w:tcPr>
            <w:tcW w:w="1109" w:type="dxa"/>
            <w:tcBorders>
              <w:top w:val="single" w:color="auto" w:sz="6" w:space="0"/>
              <w:left w:val="single" w:color="auto" w:sz="6" w:space="0"/>
              <w:bottom w:val="nil"/>
              <w:right w:val="nil"/>
            </w:tcBorders>
            <w:shd w:val="clear" w:color="auto" w:fill="auto"/>
            <w:noWrap w:val="0"/>
            <w:vAlign w:val="center"/>
          </w:tcPr>
          <w:p w14:paraId="5C7C47A2">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2</w:t>
            </w:r>
            <w:r>
              <w:rPr>
                <w:rFonts w:ascii="宋体" w:hAnsi="宋体" w:cs="宋体"/>
                <w:color w:val="000000"/>
                <w:kern w:val="0"/>
                <w:sz w:val="24"/>
                <w:szCs w:val="24"/>
              </w:rPr>
              <w:t>.5</w:t>
            </w:r>
          </w:p>
        </w:tc>
      </w:tr>
      <w:tr w14:paraId="5C9C62B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54327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01E8FD7">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4.8</w:t>
            </w:r>
          </w:p>
        </w:tc>
        <w:tc>
          <w:tcPr>
            <w:tcW w:w="6648" w:type="dxa"/>
            <w:tcBorders>
              <w:top w:val="single" w:color="auto" w:sz="6" w:space="0"/>
              <w:left w:val="single" w:color="auto" w:sz="6" w:space="0"/>
              <w:bottom w:val="nil"/>
              <w:right w:val="nil"/>
            </w:tcBorders>
            <w:shd w:val="clear" w:color="auto" w:fill="auto"/>
            <w:noWrap w:val="0"/>
            <w:vAlign w:val="center"/>
          </w:tcPr>
          <w:p w14:paraId="0E36A15E">
            <w:pPr>
              <w:spacing w:line="360" w:lineRule="auto"/>
              <w:rPr>
                <w:rFonts w:hint="eastAsia" w:ascii="宋体" w:hAnsi="宋体" w:cs="宋体"/>
                <w:color w:val="000000"/>
                <w:sz w:val="24"/>
                <w:szCs w:val="24"/>
              </w:rPr>
            </w:pPr>
            <w:r>
              <w:rPr>
                <w:rFonts w:hint="eastAsia" w:ascii="宋体" w:hAnsi="宋体" w:cs="宋体"/>
                <w:sz w:val="24"/>
                <w:szCs w:val="24"/>
              </w:rPr>
              <w:t>刺激线圈表面温度≤41℃，当线圈表面温度达到41°时系统将会自动停机并过热报警。</w:t>
            </w:r>
          </w:p>
        </w:tc>
        <w:tc>
          <w:tcPr>
            <w:tcW w:w="1109" w:type="dxa"/>
            <w:tcBorders>
              <w:top w:val="single" w:color="auto" w:sz="6" w:space="0"/>
              <w:left w:val="single" w:color="auto" w:sz="6" w:space="0"/>
              <w:bottom w:val="nil"/>
              <w:right w:val="nil"/>
            </w:tcBorders>
            <w:shd w:val="clear" w:color="auto" w:fill="auto"/>
            <w:noWrap w:val="0"/>
            <w:vAlign w:val="center"/>
          </w:tcPr>
          <w:p w14:paraId="346075ED">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53B1037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FAB8D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8472C7B">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5</w:t>
            </w:r>
          </w:p>
        </w:tc>
        <w:tc>
          <w:tcPr>
            <w:tcW w:w="6648" w:type="dxa"/>
            <w:tcBorders>
              <w:top w:val="single" w:color="auto" w:sz="6" w:space="0"/>
              <w:left w:val="single" w:color="auto" w:sz="6" w:space="0"/>
              <w:bottom w:val="nil"/>
              <w:right w:val="nil"/>
            </w:tcBorders>
            <w:shd w:val="clear" w:color="auto" w:fill="auto"/>
            <w:noWrap w:val="0"/>
            <w:vAlign w:val="center"/>
          </w:tcPr>
          <w:p w14:paraId="1E5AB9F9">
            <w:pPr>
              <w:widowControl/>
              <w:spacing w:before="100" w:beforeAutospacing="1" w:after="100" w:afterAutospacing="1"/>
              <w:jc w:val="left"/>
              <w:rPr>
                <w:rFonts w:hint="eastAsia" w:ascii="宋体" w:hAnsi="宋体" w:cs="宋体"/>
                <w:color w:val="000000"/>
                <w:sz w:val="24"/>
                <w:szCs w:val="24"/>
              </w:rPr>
            </w:pPr>
            <w:r>
              <w:rPr>
                <w:rFonts w:hint="eastAsia" w:ascii="宋体" w:hAnsi="宋体" w:cs="宋体"/>
                <w:b/>
                <w:bCs/>
                <w:sz w:val="24"/>
                <w:szCs w:val="24"/>
              </w:rPr>
              <w:t>其它资质</w:t>
            </w:r>
          </w:p>
        </w:tc>
        <w:tc>
          <w:tcPr>
            <w:tcW w:w="1109" w:type="dxa"/>
            <w:tcBorders>
              <w:top w:val="single" w:color="auto" w:sz="6" w:space="0"/>
              <w:left w:val="single" w:color="auto" w:sz="6" w:space="0"/>
              <w:bottom w:val="nil"/>
              <w:right w:val="nil"/>
            </w:tcBorders>
            <w:shd w:val="clear" w:color="auto" w:fill="auto"/>
            <w:noWrap w:val="0"/>
            <w:vAlign w:val="center"/>
          </w:tcPr>
          <w:p w14:paraId="4BB29061">
            <w:pPr>
              <w:widowControl/>
              <w:spacing w:before="100" w:beforeAutospacing="1" w:after="100" w:afterAutospacing="1"/>
              <w:jc w:val="center"/>
              <w:rPr>
                <w:rFonts w:hint="eastAsia" w:ascii="宋体" w:hAnsi="宋体" w:cs="宋体"/>
                <w:color w:val="000000"/>
                <w:kern w:val="0"/>
                <w:sz w:val="24"/>
                <w:szCs w:val="24"/>
                <w:lang w:val="en-US" w:eastAsia="zh-CN"/>
              </w:rPr>
            </w:pPr>
          </w:p>
        </w:tc>
      </w:tr>
      <w:tr w14:paraId="2711A97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5B48F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7F7B4AC">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5.1</w:t>
            </w:r>
          </w:p>
        </w:tc>
        <w:tc>
          <w:tcPr>
            <w:tcW w:w="6648" w:type="dxa"/>
            <w:tcBorders>
              <w:top w:val="single" w:color="auto" w:sz="6" w:space="0"/>
              <w:left w:val="single" w:color="auto" w:sz="6" w:space="0"/>
              <w:bottom w:val="nil"/>
              <w:right w:val="nil"/>
            </w:tcBorders>
            <w:shd w:val="clear" w:color="auto" w:fill="auto"/>
            <w:noWrap w:val="0"/>
            <w:vAlign w:val="center"/>
          </w:tcPr>
          <w:p w14:paraId="7251FAC2">
            <w:pPr>
              <w:widowControl/>
              <w:spacing w:before="100" w:beforeAutospacing="1" w:after="100" w:afterAutospacing="1"/>
              <w:jc w:val="left"/>
              <w:rPr>
                <w:rFonts w:hint="eastAsia" w:ascii="宋体" w:hAnsi="宋体" w:cs="宋体"/>
                <w:color w:val="000000"/>
                <w:sz w:val="24"/>
                <w:szCs w:val="24"/>
              </w:rPr>
            </w:pPr>
            <w:r>
              <w:rPr>
                <w:rFonts w:hint="eastAsia" w:ascii="宋体" w:hAnsi="宋体" w:cs="宋体"/>
                <w:sz w:val="24"/>
                <w:szCs w:val="24"/>
              </w:rPr>
              <w:t>根据国家药品监督管理局的文件必须可适用于：人体中枢神经和外周神经功能的检测、评定及辅助治疗。以注册证为准，提供注册证复印件加以证明，原件备查。</w:t>
            </w:r>
          </w:p>
        </w:tc>
        <w:tc>
          <w:tcPr>
            <w:tcW w:w="1109" w:type="dxa"/>
            <w:tcBorders>
              <w:top w:val="single" w:color="auto" w:sz="6" w:space="0"/>
              <w:left w:val="single" w:color="auto" w:sz="6" w:space="0"/>
              <w:bottom w:val="nil"/>
              <w:right w:val="nil"/>
            </w:tcBorders>
            <w:shd w:val="clear" w:color="auto" w:fill="auto"/>
            <w:noWrap w:val="0"/>
            <w:vAlign w:val="center"/>
          </w:tcPr>
          <w:p w14:paraId="44723730">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0BB1C60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8B61D5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5295CB35">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5.2</w:t>
            </w:r>
          </w:p>
        </w:tc>
        <w:tc>
          <w:tcPr>
            <w:tcW w:w="6648" w:type="dxa"/>
            <w:tcBorders>
              <w:top w:val="single" w:color="auto" w:sz="6" w:space="0"/>
              <w:left w:val="single" w:color="auto" w:sz="6" w:space="0"/>
              <w:bottom w:val="nil"/>
              <w:right w:val="nil"/>
            </w:tcBorders>
            <w:shd w:val="clear" w:color="auto" w:fill="auto"/>
            <w:noWrap w:val="0"/>
            <w:vAlign w:val="center"/>
          </w:tcPr>
          <w:p w14:paraId="09A21824">
            <w:pPr>
              <w:widowControl/>
              <w:spacing w:before="100" w:beforeAutospacing="1" w:after="100" w:afterAutospacing="1"/>
              <w:jc w:val="left"/>
              <w:rPr>
                <w:rFonts w:hint="eastAsia" w:ascii="宋体" w:hAnsi="宋体" w:cs="宋体"/>
                <w:color w:val="000000"/>
                <w:sz w:val="24"/>
                <w:szCs w:val="24"/>
              </w:rPr>
            </w:pPr>
            <w:r>
              <w:rPr>
                <w:rFonts w:hint="eastAsia" w:ascii="宋体" w:hAnsi="宋体" w:cs="宋体"/>
                <w:sz w:val="24"/>
                <w:szCs w:val="24"/>
              </w:rPr>
              <w:t>通过EMC电磁兼容性测试，符合YY 0505-2012《 医用电气设备第1-2 部分:安全通用要求并列标准:电磁兼容要求和试验》，必须提供国家认可医疗器械检测中心出具的检测报告加以证明，生产商或经销商自己出具的报告文件不采用。</w:t>
            </w:r>
          </w:p>
        </w:tc>
        <w:tc>
          <w:tcPr>
            <w:tcW w:w="1109" w:type="dxa"/>
            <w:tcBorders>
              <w:top w:val="single" w:color="auto" w:sz="6" w:space="0"/>
              <w:left w:val="single" w:color="auto" w:sz="6" w:space="0"/>
              <w:bottom w:val="nil"/>
              <w:right w:val="nil"/>
            </w:tcBorders>
            <w:shd w:val="clear" w:color="auto" w:fill="auto"/>
            <w:noWrap w:val="0"/>
            <w:vAlign w:val="center"/>
          </w:tcPr>
          <w:p w14:paraId="4682ABD3">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01F9CD0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A395D6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BCBF562">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5.3</w:t>
            </w:r>
          </w:p>
        </w:tc>
        <w:tc>
          <w:tcPr>
            <w:tcW w:w="6648" w:type="dxa"/>
            <w:tcBorders>
              <w:top w:val="single" w:color="auto" w:sz="6" w:space="0"/>
              <w:left w:val="single" w:color="auto" w:sz="6" w:space="0"/>
              <w:bottom w:val="nil"/>
              <w:right w:val="nil"/>
            </w:tcBorders>
            <w:shd w:val="clear" w:color="auto" w:fill="auto"/>
            <w:noWrap w:val="0"/>
            <w:vAlign w:val="center"/>
          </w:tcPr>
          <w:p w14:paraId="3D3633D5">
            <w:pPr>
              <w:widowControl/>
              <w:spacing w:before="100" w:beforeAutospacing="1" w:after="100" w:afterAutospacing="1"/>
              <w:jc w:val="left"/>
              <w:rPr>
                <w:rFonts w:ascii="宋体" w:hAnsi="宋体" w:cs="宋体"/>
                <w:sz w:val="24"/>
                <w:szCs w:val="24"/>
              </w:rPr>
            </w:pPr>
            <w:r>
              <w:rPr>
                <w:rFonts w:hint="eastAsia" w:ascii="宋体" w:hAnsi="宋体" w:cs="宋体"/>
                <w:sz w:val="24"/>
                <w:szCs w:val="24"/>
              </w:rPr>
              <w:t>通过了欧盟CE认证，并提供认证证书。</w:t>
            </w:r>
          </w:p>
          <w:p w14:paraId="52A65C62">
            <w:pPr>
              <w:widowControl/>
              <w:spacing w:before="100" w:beforeAutospacing="1" w:after="100" w:afterAutospacing="1"/>
              <w:jc w:val="left"/>
              <w:rPr>
                <w:rFonts w:hint="eastAsia" w:ascii="宋体" w:hAnsi="宋体" w:cs="宋体"/>
                <w:color w:val="000000"/>
                <w:sz w:val="24"/>
                <w:szCs w:val="24"/>
              </w:rPr>
            </w:pPr>
            <w:r>
              <w:rPr>
                <w:rFonts w:hint="eastAsia" w:ascii="宋体" w:hAnsi="宋体" w:cs="宋体"/>
                <w:sz w:val="24"/>
                <w:szCs w:val="24"/>
              </w:rPr>
              <w:t>通过了ISO13485和ISO9001质量管理体系认证，并提供认证证书。</w:t>
            </w:r>
          </w:p>
        </w:tc>
        <w:tc>
          <w:tcPr>
            <w:tcW w:w="1109" w:type="dxa"/>
            <w:tcBorders>
              <w:top w:val="single" w:color="auto" w:sz="6" w:space="0"/>
              <w:left w:val="single" w:color="auto" w:sz="6" w:space="0"/>
              <w:bottom w:val="nil"/>
              <w:right w:val="nil"/>
            </w:tcBorders>
            <w:shd w:val="clear" w:color="auto" w:fill="auto"/>
            <w:noWrap w:val="0"/>
            <w:vAlign w:val="center"/>
          </w:tcPr>
          <w:p w14:paraId="4CD94593">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.25</w:t>
            </w:r>
          </w:p>
        </w:tc>
      </w:tr>
      <w:tr w14:paraId="5B5ADA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D5CFC6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299134A">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6</w:t>
            </w:r>
          </w:p>
        </w:tc>
        <w:tc>
          <w:tcPr>
            <w:tcW w:w="6648" w:type="dxa"/>
            <w:tcBorders>
              <w:top w:val="single" w:color="auto" w:sz="6" w:space="0"/>
              <w:left w:val="single" w:color="auto" w:sz="6" w:space="0"/>
              <w:bottom w:val="nil"/>
              <w:right w:val="nil"/>
            </w:tcBorders>
            <w:shd w:val="clear" w:color="auto" w:fill="auto"/>
            <w:noWrap w:val="0"/>
            <w:vAlign w:val="center"/>
          </w:tcPr>
          <w:p w14:paraId="420056A5">
            <w:pPr>
              <w:widowControl/>
              <w:spacing w:before="100" w:beforeAutospacing="1" w:after="100" w:afterAutospacing="1"/>
              <w:jc w:val="left"/>
              <w:rPr>
                <w:rFonts w:hint="eastAsia" w:ascii="宋体" w:hAnsi="宋体" w:cs="宋体"/>
                <w:color w:val="000000"/>
                <w:sz w:val="24"/>
                <w:szCs w:val="24"/>
              </w:rPr>
            </w:pPr>
            <w:r>
              <w:rPr>
                <w:rFonts w:hint="eastAsia" w:ascii="宋体" w:hAnsi="宋体" w:cs="宋体"/>
                <w:b/>
                <w:bCs/>
                <w:sz w:val="24"/>
                <w:szCs w:val="24"/>
              </w:rPr>
              <w:t>产品配置</w:t>
            </w:r>
          </w:p>
        </w:tc>
        <w:tc>
          <w:tcPr>
            <w:tcW w:w="1109" w:type="dxa"/>
            <w:tcBorders>
              <w:top w:val="single" w:color="auto" w:sz="6" w:space="0"/>
              <w:left w:val="single" w:color="auto" w:sz="6" w:space="0"/>
              <w:bottom w:val="nil"/>
              <w:right w:val="nil"/>
            </w:tcBorders>
            <w:shd w:val="clear" w:color="auto" w:fill="auto"/>
            <w:noWrap w:val="0"/>
            <w:vAlign w:val="center"/>
          </w:tcPr>
          <w:p w14:paraId="07826D04">
            <w:pPr>
              <w:widowControl/>
              <w:spacing w:before="100" w:beforeAutospacing="1" w:after="100" w:afterAutospacing="1"/>
              <w:jc w:val="center"/>
              <w:rPr>
                <w:rFonts w:hint="eastAsia" w:ascii="宋体" w:hAnsi="宋体" w:cs="宋体"/>
                <w:color w:val="000000"/>
                <w:kern w:val="0"/>
                <w:sz w:val="24"/>
                <w:szCs w:val="24"/>
                <w:lang w:val="en-US" w:eastAsia="zh-CN"/>
              </w:rPr>
            </w:pPr>
          </w:p>
        </w:tc>
      </w:tr>
      <w:tr w14:paraId="1D029C1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CEDAB75">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C919C1D">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6.1</w:t>
            </w:r>
          </w:p>
        </w:tc>
        <w:tc>
          <w:tcPr>
            <w:tcW w:w="6648" w:type="dxa"/>
            <w:tcBorders>
              <w:top w:val="single" w:color="auto" w:sz="6" w:space="0"/>
              <w:left w:val="single" w:color="auto" w:sz="6" w:space="0"/>
              <w:bottom w:val="nil"/>
              <w:right w:val="nil"/>
            </w:tcBorders>
            <w:shd w:val="clear" w:color="auto" w:fill="auto"/>
            <w:noWrap w:val="0"/>
            <w:vAlign w:val="center"/>
          </w:tcPr>
          <w:p w14:paraId="340494E8">
            <w:pPr>
              <w:spacing w:line="360" w:lineRule="auto"/>
              <w:rPr>
                <w:rFonts w:hint="eastAsia" w:ascii="宋体" w:hAnsi="宋体" w:cs="宋体"/>
                <w:color w:val="000000"/>
                <w:sz w:val="24"/>
                <w:szCs w:val="24"/>
              </w:rPr>
            </w:pPr>
            <w:r>
              <w:rPr>
                <w:rFonts w:hint="eastAsia" w:ascii="宋体" w:hAnsi="宋体" w:cs="宋体"/>
                <w:color w:val="000000"/>
                <w:kern w:val="0"/>
                <w:sz w:val="24"/>
                <w:szCs w:val="24"/>
              </w:rPr>
              <w:t>刺激发生器（内置MEP） 1台</w:t>
            </w:r>
          </w:p>
        </w:tc>
        <w:tc>
          <w:tcPr>
            <w:tcW w:w="1109" w:type="dxa"/>
            <w:tcBorders>
              <w:top w:val="single" w:color="auto" w:sz="6" w:space="0"/>
              <w:left w:val="single" w:color="auto" w:sz="6" w:space="0"/>
              <w:bottom w:val="nil"/>
              <w:right w:val="nil"/>
            </w:tcBorders>
            <w:shd w:val="clear" w:color="auto" w:fill="auto"/>
            <w:noWrap w:val="0"/>
            <w:vAlign w:val="center"/>
          </w:tcPr>
          <w:p w14:paraId="5C38C57A">
            <w:pPr>
              <w:widowControl/>
              <w:spacing w:before="100" w:beforeAutospacing="1" w:after="100" w:afterAutospacing="1"/>
              <w:jc w:val="center"/>
              <w:rPr>
                <w:rFonts w:hint="eastAsia" w:ascii="宋体" w:hAnsi="宋体" w:cs="宋体"/>
                <w:color w:val="000000"/>
                <w:kern w:val="0"/>
                <w:sz w:val="24"/>
                <w:szCs w:val="24"/>
                <w:lang w:val="en-US" w:eastAsia="zh-CN"/>
              </w:rPr>
            </w:pPr>
          </w:p>
        </w:tc>
      </w:tr>
      <w:tr w14:paraId="1998F13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93CC624">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46CE1CB">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6.2</w:t>
            </w:r>
          </w:p>
        </w:tc>
        <w:tc>
          <w:tcPr>
            <w:tcW w:w="6648" w:type="dxa"/>
            <w:tcBorders>
              <w:top w:val="single" w:color="auto" w:sz="6" w:space="0"/>
              <w:left w:val="single" w:color="auto" w:sz="6" w:space="0"/>
              <w:bottom w:val="nil"/>
              <w:right w:val="nil"/>
            </w:tcBorders>
            <w:shd w:val="clear" w:color="auto" w:fill="auto"/>
            <w:noWrap w:val="0"/>
            <w:vAlign w:val="center"/>
          </w:tcPr>
          <w:p w14:paraId="270AFE50">
            <w:pPr>
              <w:spacing w:line="360" w:lineRule="auto"/>
              <w:rPr>
                <w:rFonts w:hint="eastAsia" w:ascii="宋体" w:hAnsi="宋体" w:cs="宋体"/>
                <w:color w:val="000000"/>
                <w:sz w:val="24"/>
                <w:szCs w:val="24"/>
              </w:rPr>
            </w:pPr>
            <w:r>
              <w:rPr>
                <w:rFonts w:hint="eastAsia" w:ascii="宋体" w:hAnsi="宋体" w:cs="宋体"/>
                <w:sz w:val="24"/>
                <w:szCs w:val="24"/>
              </w:rPr>
              <w:t>刺激线圈 1个</w:t>
            </w:r>
          </w:p>
        </w:tc>
        <w:tc>
          <w:tcPr>
            <w:tcW w:w="1109" w:type="dxa"/>
            <w:tcBorders>
              <w:top w:val="single" w:color="auto" w:sz="6" w:space="0"/>
              <w:left w:val="single" w:color="auto" w:sz="6" w:space="0"/>
              <w:bottom w:val="nil"/>
              <w:right w:val="nil"/>
            </w:tcBorders>
            <w:shd w:val="clear" w:color="auto" w:fill="auto"/>
            <w:noWrap w:val="0"/>
            <w:vAlign w:val="center"/>
          </w:tcPr>
          <w:p w14:paraId="578B467F">
            <w:pPr>
              <w:widowControl/>
              <w:spacing w:before="100" w:beforeAutospacing="1" w:after="100" w:afterAutospacing="1"/>
              <w:jc w:val="center"/>
              <w:rPr>
                <w:rFonts w:hint="eastAsia" w:ascii="宋体" w:hAnsi="宋体" w:cs="宋体"/>
                <w:color w:val="000000"/>
                <w:kern w:val="0"/>
                <w:sz w:val="24"/>
                <w:szCs w:val="24"/>
                <w:lang w:val="en-US" w:eastAsia="zh-CN"/>
              </w:rPr>
            </w:pPr>
          </w:p>
        </w:tc>
      </w:tr>
      <w:tr w14:paraId="25DF9B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0DD7D9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66E43DF">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6.3</w:t>
            </w:r>
          </w:p>
        </w:tc>
        <w:tc>
          <w:tcPr>
            <w:tcW w:w="6648" w:type="dxa"/>
            <w:tcBorders>
              <w:top w:val="single" w:color="auto" w:sz="6" w:space="0"/>
              <w:left w:val="single" w:color="auto" w:sz="6" w:space="0"/>
              <w:bottom w:val="nil"/>
              <w:right w:val="nil"/>
            </w:tcBorders>
            <w:shd w:val="clear" w:color="auto" w:fill="auto"/>
            <w:noWrap w:val="0"/>
            <w:vAlign w:val="center"/>
          </w:tcPr>
          <w:p w14:paraId="3CF05864">
            <w:pPr>
              <w:spacing w:line="360" w:lineRule="auto"/>
              <w:rPr>
                <w:rFonts w:hint="eastAsia" w:ascii="宋体" w:hAnsi="宋体" w:cs="宋体"/>
                <w:color w:val="000000"/>
                <w:sz w:val="24"/>
                <w:szCs w:val="24"/>
              </w:rPr>
            </w:pPr>
            <w:r>
              <w:rPr>
                <w:rFonts w:hint="eastAsia" w:ascii="宋体" w:hAnsi="宋体" w:cs="宋体"/>
                <w:color w:val="000000"/>
                <w:kern w:val="0"/>
                <w:sz w:val="24"/>
                <w:szCs w:val="24"/>
              </w:rPr>
              <w:t>电脑 1台</w:t>
            </w:r>
          </w:p>
        </w:tc>
        <w:tc>
          <w:tcPr>
            <w:tcW w:w="1109" w:type="dxa"/>
            <w:tcBorders>
              <w:top w:val="single" w:color="auto" w:sz="6" w:space="0"/>
              <w:left w:val="single" w:color="auto" w:sz="6" w:space="0"/>
              <w:bottom w:val="nil"/>
              <w:right w:val="nil"/>
            </w:tcBorders>
            <w:shd w:val="clear" w:color="auto" w:fill="auto"/>
            <w:noWrap w:val="0"/>
            <w:vAlign w:val="center"/>
          </w:tcPr>
          <w:p w14:paraId="6607ECF1">
            <w:pPr>
              <w:widowControl/>
              <w:spacing w:before="100" w:beforeAutospacing="1" w:after="100" w:afterAutospacing="1"/>
              <w:jc w:val="center"/>
              <w:rPr>
                <w:rFonts w:hint="eastAsia" w:ascii="宋体" w:hAnsi="宋体" w:cs="宋体"/>
                <w:color w:val="000000"/>
                <w:kern w:val="0"/>
                <w:sz w:val="24"/>
                <w:szCs w:val="24"/>
                <w:lang w:val="en-US" w:eastAsia="zh-CN"/>
              </w:rPr>
            </w:pPr>
          </w:p>
        </w:tc>
      </w:tr>
      <w:tr w14:paraId="3275E98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388D66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40E507D">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6.4</w:t>
            </w:r>
          </w:p>
        </w:tc>
        <w:tc>
          <w:tcPr>
            <w:tcW w:w="6648" w:type="dxa"/>
            <w:tcBorders>
              <w:top w:val="single" w:color="auto" w:sz="6" w:space="0"/>
              <w:left w:val="single" w:color="auto" w:sz="6" w:space="0"/>
              <w:bottom w:val="nil"/>
              <w:right w:val="nil"/>
            </w:tcBorders>
            <w:shd w:val="clear" w:color="auto" w:fill="auto"/>
            <w:noWrap w:val="0"/>
            <w:vAlign w:val="center"/>
          </w:tcPr>
          <w:p w14:paraId="656869AC">
            <w:pPr>
              <w:spacing w:line="360" w:lineRule="auto"/>
              <w:rPr>
                <w:rFonts w:hint="eastAsia" w:ascii="宋体" w:hAnsi="宋体" w:cs="宋体"/>
                <w:color w:val="000000"/>
                <w:sz w:val="24"/>
                <w:szCs w:val="24"/>
              </w:rPr>
            </w:pPr>
            <w:r>
              <w:rPr>
                <w:rFonts w:hint="eastAsia" w:ascii="宋体" w:hAnsi="宋体" w:cs="宋体"/>
                <w:sz w:val="24"/>
                <w:szCs w:val="24"/>
              </w:rPr>
              <w:t>专用推车 1台</w:t>
            </w:r>
          </w:p>
        </w:tc>
        <w:tc>
          <w:tcPr>
            <w:tcW w:w="1109" w:type="dxa"/>
            <w:tcBorders>
              <w:top w:val="single" w:color="auto" w:sz="6" w:space="0"/>
              <w:left w:val="single" w:color="auto" w:sz="6" w:space="0"/>
              <w:bottom w:val="nil"/>
              <w:right w:val="nil"/>
            </w:tcBorders>
            <w:shd w:val="clear" w:color="auto" w:fill="auto"/>
            <w:noWrap w:val="0"/>
            <w:vAlign w:val="center"/>
          </w:tcPr>
          <w:p w14:paraId="412A66C2">
            <w:pPr>
              <w:widowControl/>
              <w:spacing w:before="100" w:beforeAutospacing="1" w:after="100" w:afterAutospacing="1"/>
              <w:jc w:val="center"/>
              <w:rPr>
                <w:rFonts w:hint="eastAsia" w:ascii="宋体" w:hAnsi="宋体" w:cs="宋体"/>
                <w:color w:val="000000"/>
                <w:kern w:val="0"/>
                <w:sz w:val="24"/>
                <w:szCs w:val="24"/>
                <w:lang w:val="en-US" w:eastAsia="zh-CN"/>
              </w:rPr>
            </w:pPr>
          </w:p>
        </w:tc>
      </w:tr>
      <w:tr w14:paraId="4596A67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B166875">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4DDC139">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6.5</w:t>
            </w:r>
          </w:p>
        </w:tc>
        <w:tc>
          <w:tcPr>
            <w:tcW w:w="6648" w:type="dxa"/>
            <w:tcBorders>
              <w:top w:val="single" w:color="auto" w:sz="6" w:space="0"/>
              <w:left w:val="single" w:color="auto" w:sz="6" w:space="0"/>
              <w:bottom w:val="nil"/>
              <w:right w:val="nil"/>
            </w:tcBorders>
            <w:shd w:val="clear" w:color="auto" w:fill="auto"/>
            <w:noWrap w:val="0"/>
            <w:vAlign w:val="center"/>
          </w:tcPr>
          <w:p w14:paraId="4E66DFE2">
            <w:pPr>
              <w:spacing w:line="360" w:lineRule="auto"/>
              <w:rPr>
                <w:rFonts w:hint="eastAsia" w:ascii="宋体" w:hAnsi="宋体" w:cs="宋体"/>
                <w:color w:val="000000"/>
                <w:sz w:val="24"/>
                <w:szCs w:val="24"/>
              </w:rPr>
            </w:pPr>
            <w:r>
              <w:rPr>
                <w:rFonts w:hint="eastAsia" w:ascii="宋体" w:hAnsi="宋体" w:cs="宋体"/>
                <w:color w:val="000000"/>
                <w:kern w:val="0"/>
                <w:sz w:val="24"/>
                <w:szCs w:val="24"/>
              </w:rPr>
              <w:t>刺激线圈支架 1套</w:t>
            </w:r>
          </w:p>
        </w:tc>
        <w:tc>
          <w:tcPr>
            <w:tcW w:w="1109" w:type="dxa"/>
            <w:tcBorders>
              <w:top w:val="single" w:color="auto" w:sz="6" w:space="0"/>
              <w:left w:val="single" w:color="auto" w:sz="6" w:space="0"/>
              <w:bottom w:val="nil"/>
              <w:right w:val="nil"/>
            </w:tcBorders>
            <w:shd w:val="clear" w:color="auto" w:fill="auto"/>
            <w:noWrap w:val="0"/>
            <w:vAlign w:val="center"/>
          </w:tcPr>
          <w:p w14:paraId="27A4F488">
            <w:pPr>
              <w:widowControl/>
              <w:spacing w:before="100" w:beforeAutospacing="1" w:after="100" w:afterAutospacing="1"/>
              <w:jc w:val="center"/>
              <w:rPr>
                <w:rFonts w:hint="eastAsia" w:ascii="宋体" w:hAnsi="宋体" w:cs="宋体"/>
                <w:color w:val="000000"/>
                <w:kern w:val="0"/>
                <w:sz w:val="24"/>
                <w:szCs w:val="24"/>
                <w:lang w:val="en-US" w:eastAsia="zh-CN"/>
              </w:rPr>
            </w:pPr>
          </w:p>
        </w:tc>
      </w:tr>
      <w:tr w14:paraId="746CEB1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B5727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993B93C">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sz w:val="24"/>
                <w:szCs w:val="24"/>
              </w:rPr>
              <w:t>6.6</w:t>
            </w:r>
          </w:p>
        </w:tc>
        <w:tc>
          <w:tcPr>
            <w:tcW w:w="6648" w:type="dxa"/>
            <w:tcBorders>
              <w:top w:val="single" w:color="auto" w:sz="6" w:space="0"/>
              <w:left w:val="single" w:color="auto" w:sz="6" w:space="0"/>
              <w:bottom w:val="nil"/>
              <w:right w:val="nil"/>
            </w:tcBorders>
            <w:shd w:val="clear" w:color="auto" w:fill="auto"/>
            <w:noWrap w:val="0"/>
            <w:vAlign w:val="center"/>
          </w:tcPr>
          <w:p w14:paraId="02F1441A">
            <w:pPr>
              <w:spacing w:line="360" w:lineRule="auto"/>
              <w:rPr>
                <w:rFonts w:hint="eastAsia" w:ascii="宋体" w:hAnsi="宋体" w:cs="宋体"/>
                <w:color w:val="000000"/>
                <w:sz w:val="24"/>
                <w:szCs w:val="24"/>
              </w:rPr>
            </w:pPr>
            <w:r>
              <w:rPr>
                <w:rFonts w:hint="eastAsia" w:ascii="宋体" w:hAnsi="宋体" w:cs="宋体"/>
                <w:color w:val="000000"/>
                <w:kern w:val="0"/>
                <w:sz w:val="24"/>
                <w:szCs w:val="24"/>
              </w:rPr>
              <w:t>TMS数据管理系统 1套</w:t>
            </w:r>
          </w:p>
        </w:tc>
        <w:tc>
          <w:tcPr>
            <w:tcW w:w="1109" w:type="dxa"/>
            <w:tcBorders>
              <w:top w:val="single" w:color="auto" w:sz="6" w:space="0"/>
              <w:left w:val="single" w:color="auto" w:sz="6" w:space="0"/>
              <w:bottom w:val="nil"/>
              <w:right w:val="nil"/>
            </w:tcBorders>
            <w:shd w:val="clear" w:color="auto" w:fill="auto"/>
            <w:noWrap w:val="0"/>
            <w:vAlign w:val="center"/>
          </w:tcPr>
          <w:p w14:paraId="2F4DA053">
            <w:pPr>
              <w:widowControl/>
              <w:spacing w:before="100" w:beforeAutospacing="1" w:after="100" w:afterAutospacing="1"/>
              <w:jc w:val="center"/>
              <w:rPr>
                <w:rFonts w:hint="eastAsia" w:ascii="宋体" w:hAnsi="宋体" w:cs="宋体"/>
                <w:color w:val="000000"/>
                <w:kern w:val="0"/>
                <w:sz w:val="24"/>
                <w:szCs w:val="24"/>
                <w:lang w:val="en-US" w:eastAsia="zh-CN"/>
              </w:rPr>
            </w:pP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5"/>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9"/>
              <w:gridCol w:w="1184"/>
              <w:gridCol w:w="6730"/>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center"/>
                    <w:rPr>
                      <w:rFonts w:ascii="宋体" w:hAnsi="宋体" w:cs="宋体"/>
                      <w:b w:val="0"/>
                      <w:bCs w:val="0"/>
                      <w:kern w:val="0"/>
                      <w:sz w:val="24"/>
                    </w:rPr>
                  </w:pPr>
                  <w:bookmarkStart w:id="15" w:name="_GoBack" w:colFirst="0" w:colLast="1"/>
                  <w:r>
                    <w:rPr>
                      <w:rFonts w:ascii="宋体" w:hAnsi="宋体" w:cs="宋体"/>
                      <w:b w:val="0"/>
                      <w:bCs w:val="0"/>
                      <w:kern w:val="0"/>
                      <w:sz w:val="24"/>
                      <w:szCs w:val="24"/>
                    </w:rPr>
                    <w:t>1</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免费保修期</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kern w:val="0"/>
                    </w:rPr>
                    <w:t>1.1各投标人应在投标文件中列明各主机、配件和易耗品的保修期限,并承诺提供整机免费保修期</w:t>
                  </w:r>
                  <w:r>
                    <w:rPr>
                      <w:rFonts w:hint="eastAsia" w:ascii="宋体" w:hAnsi="宋体" w:cs="宋体"/>
                      <w:color w:val="FF0000"/>
                      <w:kern w:val="0"/>
                      <w:u w:val="single"/>
                    </w:rPr>
                    <w:t>伍</w:t>
                  </w:r>
                  <w:r>
                    <w:rPr>
                      <w:rFonts w:hint="eastAsia" w:ascii="宋体" w:hAnsi="宋体" w:cs="宋体"/>
                      <w:kern w:val="0"/>
                    </w:rPr>
                    <w:t>年(全保)</w:t>
                  </w:r>
                  <w:r>
                    <w:rPr>
                      <w:rStyle w:val="18"/>
                      <w:rFonts w:hint="eastAsia" w:ascii="宋体" w:hAnsi="宋体" w:cs="宋体"/>
                    </w:rPr>
                    <w:t>（特别提示：免费保修期达不到招标文件要求的，该投标文件不通过）</w:t>
                  </w:r>
                  <w:r>
                    <w:rPr>
                      <w:rFonts w:hint="eastAsia" w:ascii="宋体" w:hAnsi="宋体" w:cs="宋体"/>
                      <w:kern w:val="0"/>
                    </w:rPr>
                    <w:t>,终身维修。保修期内,年度定期预防性维护保养次数应不少于</w:t>
                  </w:r>
                  <w:r>
                    <w:rPr>
                      <w:rFonts w:hint="eastAsia" w:ascii="宋体" w:hAnsi="宋体" w:cs="宋体"/>
                      <w:kern w:val="0"/>
                      <w:u w:val="single"/>
                    </w:rPr>
                    <w:t xml:space="preserve"> 4 </w:t>
                  </w:r>
                  <w:r>
                    <w:rPr>
                      <w:rFonts w:hint="eastAsia" w:ascii="宋体" w:hAnsi="宋体" w:cs="宋体"/>
                      <w:kern w:val="0"/>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b w:val="0"/>
                      <w:bCs w:val="0"/>
                      <w:kern w:val="0"/>
                      <w:sz w:val="24"/>
                      <w:szCs w:val="24"/>
                    </w:rPr>
                    <w:t>2</w:t>
                  </w:r>
                </w:p>
              </w:tc>
              <w:tc>
                <w:tcPr>
                  <w:tcW w:w="1184"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维修响应及故障解决时间</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kern w:val="0"/>
                    </w:rPr>
                    <w:t>2.1由设备制造商提供售后服务，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rPr>
                    <w:t>2.2厂家必须在广东省有固定售后服务工作站（提供工程师电话和技术维修力量情况和维修的详细地址及联系方式）。专业工程师免费现场安装。</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ascii="宋体" w:hAnsi="宋体" w:eastAsia="宋体" w:cs="宋体"/>
                      <w:color w:val="auto"/>
                      <w:kern w:val="0"/>
                      <w:szCs w:val="21"/>
                    </w:rPr>
                  </w:pPr>
                  <w:r>
                    <w:rPr>
                      <w:rFonts w:hint="eastAsia"/>
                    </w:rPr>
                    <w:t>2.3提供400/800国内免费电话，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ascii="宋体" w:hAnsi="宋体" w:eastAsia="宋体" w:cs="宋体"/>
                      <w:color w:val="auto"/>
                      <w:kern w:val="0"/>
                      <w:szCs w:val="21"/>
                      <w:lang w:eastAsia="zh-CN"/>
                    </w:rPr>
                  </w:pPr>
                  <w:r>
                    <w:rPr>
                      <w:rFonts w:hint="eastAsia"/>
                    </w:rPr>
                    <w:t>2.4保证供应仪器的维修与配件。</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b w:val="0"/>
                      <w:bCs w:val="0"/>
                      <w:kern w:val="0"/>
                      <w:sz w:val="24"/>
                      <w:szCs w:val="24"/>
                    </w:rPr>
                    <w:t>3</w:t>
                  </w:r>
                </w:p>
              </w:tc>
              <w:tc>
                <w:tcPr>
                  <w:tcW w:w="1184"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hint="eastAsia" w:ascii="宋体" w:hAnsi="宋体" w:cs="宋体"/>
                      <w:b w:val="0"/>
                      <w:bCs w:val="0"/>
                      <w:kern w:val="0"/>
                      <w:sz w:val="24"/>
                      <w:szCs w:val="24"/>
                    </w:rPr>
                    <w:t>软件升级及服务</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ascii="宋体" w:hAnsi="宋体" w:eastAsia="宋体" w:cs="宋体"/>
                      <w:color w:val="auto"/>
                      <w:kern w:val="0"/>
                      <w:szCs w:val="21"/>
                    </w:rPr>
                  </w:pPr>
                  <w:r>
                    <w:rPr>
                      <w:rFonts w:hint="eastAsia" w:ascii="宋体" w:hAnsi="宋体" w:cs="宋体"/>
                      <w:kern w:val="0"/>
                      <w:sz w:val="24"/>
                      <w:szCs w:val="24"/>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ascii="Times New Roman" w:hAnsi="Times New Roman" w:eastAsia="宋体" w:cs="Times New Roman"/>
                      <w:lang w:val="en-US" w:eastAsia="zh-CN"/>
                    </w:rPr>
                  </w:pPr>
                  <w:r>
                    <w:rPr>
                      <w:rFonts w:hint="eastAsia"/>
                    </w:rPr>
                    <w:t>3.2所提供的所有的硬件、软件与我院现有的PACS端口免费连接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4</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相关培训</w:t>
                  </w:r>
                </w:p>
              </w:tc>
              <w:tc>
                <w:tcPr>
                  <w:tcW w:w="67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5</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开机率及赔偿</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center"/>
                    <w:rPr>
                      <w:rFonts w:ascii="宋体" w:hAnsi="宋体" w:cs="宋体"/>
                      <w:b w:val="0"/>
                      <w:bCs w:val="0"/>
                      <w:kern w:val="0"/>
                      <w:sz w:val="24"/>
                      <w:szCs w:val="24"/>
                    </w:rPr>
                  </w:pPr>
                  <w:r>
                    <w:rPr>
                      <w:rFonts w:ascii="宋体" w:hAnsi="宋体" w:cs="宋体"/>
                      <w:b w:val="0"/>
                      <w:bCs w:val="0"/>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243"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center"/>
                    <w:rPr>
                      <w:rFonts w:ascii="宋体" w:hAnsi="宋体" w:cs="宋体"/>
                      <w:b w:val="0"/>
                      <w:bCs w:val="0"/>
                      <w:kern w:val="0"/>
                      <w:sz w:val="24"/>
                    </w:rPr>
                  </w:pPr>
                  <w:r>
                    <w:rPr>
                      <w:rFonts w:hint="eastAsia" w:ascii="宋体" w:hAnsi="宋体" w:cs="宋体"/>
                      <w:b w:val="0"/>
                      <w:bCs w:val="0"/>
                      <w:kern w:val="0"/>
                    </w:rPr>
                    <w:t>维修零配件、消耗品和延续保修合同的报价</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Times New Roman" w:hAnsi="Times New Roman" w:eastAsia="宋体" w:cs="Times New Roman"/>
                      <w:lang w:eastAsia="zh-CN"/>
                    </w:rPr>
                  </w:pPr>
                  <w:r>
                    <w:rPr>
                      <w:rFonts w:hint="eastAsia" w:ascii="宋体" w:hAnsi="宋体" w:cs="宋体"/>
                      <w:kern w:val="0"/>
                      <w:sz w:val="24"/>
                      <w:szCs w:val="24"/>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ADDD80B">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1.2由设备制造商提供售后服务，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287F47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1.3保修期满后，投标人应以优惠价供应维修零配件、消耗品和延续保修合同。零配件、消耗品、试剂和延续保修合同的报价明细必须填写于《零配件、消耗品和延续保修合同报价明清单》中。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4F56B9C6">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1.4采购人可与投标人就优惠价进行谈判，但优惠价不得高于投标人在投标文件的《零配件、消耗品和延续保修合同报价明清单》中承诺的维修零配件、消耗品和延续保修合同的报价。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7E9BB70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1.5设备制造商维修的货物经采购人验收合格，且设备制造商提供维修专用发票后，采购人支付维修费用。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EA2DF9">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rPr>
                    <w:t>1.6投标人及设备制造商不得以任何理由不按时进行维修，不得要求采购人购买所谓“保修服务”（即：不论设备有无故障先买保修服务），不得在设备中嵌设任何不利于采购人使用与维修设备的障碍。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1</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sz w:val="24"/>
                      <w:szCs w:val="24"/>
                    </w:rPr>
                    <w:t>交货要求</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rPr>
                    <w:t>投标人在签订合同之日起</w:t>
                  </w:r>
                  <w:r>
                    <w:rPr>
                      <w:rFonts w:hint="eastAsia" w:ascii="宋体" w:hAnsi="宋体" w:cs="宋体"/>
                      <w:kern w:val="0"/>
                      <w:u w:val="single"/>
                    </w:rPr>
                    <w:t>30</w:t>
                  </w:r>
                  <w:r>
                    <w:rPr>
                      <w:rFonts w:hint="eastAsia" w:ascii="宋体" w:hAnsi="宋体" w:cs="宋体"/>
                      <w:kern w:val="0"/>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right w:val="single" w:color="auto" w:sz="8" w:space="0"/>
                  </w:tcBorders>
                  <w:noWrap w:val="0"/>
                  <w:vAlign w:val="center"/>
                </w:tcPr>
                <w:p w14:paraId="453719D4">
                  <w:pPr>
                    <w:widowControl/>
                    <w:jc w:val="center"/>
                    <w:rPr>
                      <w:rFonts w:ascii="宋体" w:hAnsi="宋体" w:cs="宋体"/>
                      <w:b w:val="0"/>
                      <w:bCs w:val="0"/>
                      <w:kern w:val="0"/>
                      <w:sz w:val="24"/>
                      <w:szCs w:val="24"/>
                    </w:rPr>
                  </w:pPr>
                </w:p>
              </w:tc>
              <w:tc>
                <w:tcPr>
                  <w:tcW w:w="1184" w:type="dxa"/>
                  <w:vMerge w:val="continue"/>
                  <w:tcBorders>
                    <w:left w:val="nil"/>
                    <w:right w:val="single" w:color="auto" w:sz="8" w:space="0"/>
                  </w:tcBorders>
                  <w:noWrap w:val="0"/>
                  <w:vAlign w:val="center"/>
                </w:tcPr>
                <w:p w14:paraId="73061C55">
                  <w:pPr>
                    <w:widowControl/>
                    <w:jc w:val="left"/>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kern w:val="0"/>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center"/>
                    <w:rPr>
                      <w:rFonts w:ascii="宋体" w:hAnsi="宋体" w:cs="宋体"/>
                      <w:b w:val="0"/>
                      <w:bCs w:val="0"/>
                      <w:kern w:val="0"/>
                      <w:sz w:val="24"/>
                      <w:szCs w:val="24"/>
                    </w:rPr>
                  </w:pPr>
                </w:p>
              </w:tc>
              <w:tc>
                <w:tcPr>
                  <w:tcW w:w="1184"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b w:val="0"/>
                      <w:bCs w:val="0"/>
                      <w:kern w:val="0"/>
                      <w:sz w:val="24"/>
                      <w:szCs w:val="24"/>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spacing w:val="-3"/>
                      <w:kern w:val="0"/>
                    </w:rPr>
                    <w:t>1.3提供的货物必须为全新、经检验合格的产品。产品如需要计量检定的应提供相关计量检定部门出具的合法检定报告。其中，进口设备必须具有</w:t>
                  </w:r>
                  <w:r>
                    <w:rPr>
                      <w:rFonts w:hint="eastAsia" w:ascii="宋体" w:hAnsi="宋体" w:cs="宋体"/>
                      <w:kern w:val="0"/>
                    </w:rPr>
                    <w:t>报关证明</w:t>
                  </w:r>
                  <w:r>
                    <w:rPr>
                      <w:rFonts w:hint="eastAsia" w:ascii="宋体" w:hAnsi="宋体" w:cs="宋体"/>
                      <w:spacing w:val="-3"/>
                      <w:kern w:val="0"/>
                    </w:rPr>
                    <w:t>文件、</w:t>
                  </w:r>
                  <w:r>
                    <w:rPr>
                      <w:rFonts w:hint="eastAsia" w:ascii="宋体" w:hAnsi="宋体" w:cs="宋体"/>
                      <w:kern w:val="0"/>
                    </w:rPr>
                    <w:t>原产地证明和</w:t>
                  </w:r>
                  <w:r>
                    <w:rPr>
                      <w:rFonts w:hint="eastAsia" w:ascii="宋体" w:hAnsi="宋体" w:cs="宋体"/>
                      <w:spacing w:val="-3"/>
                      <w:kern w:val="0"/>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rPr>
                    <w:t>2</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运输、安装和验收</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kern w:val="0"/>
                    </w:rPr>
                    <w:t>2.1投标人负责将货物安全无损运抵采购人指定地点,并承担设备的包装、运输、保险、装卸、安装调试、培训、商检及计量检测、关税、增值税和进口代理等费用。</w:t>
                  </w:r>
                </w:p>
              </w:tc>
            </w:tr>
            <w:bookmarkEnd w:id="15"/>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kern w:val="0"/>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kern w:val="0"/>
                      <w:u w:val="single"/>
                    </w:rPr>
                    <w:t xml:space="preserve"> 7 </w:t>
                  </w:r>
                  <w:r>
                    <w:rPr>
                      <w:rFonts w:hint="eastAsia" w:ascii="宋体" w:hAnsi="宋体" w:cs="宋体"/>
                      <w:kern w:val="0"/>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spacing w:val="-3"/>
                      <w:kern w:val="0"/>
                    </w:rPr>
                    <w:t>2.3投标人负责货物的现场安装和调试,提供货物安装、调试和维修所需的专用工具和辅助材料。投标人应在货物运至指定地点后一周内开始安装调试,并在</w:t>
                  </w:r>
                  <w:r>
                    <w:rPr>
                      <w:rFonts w:hint="eastAsia" w:ascii="宋体" w:hAnsi="宋体" w:cs="宋体"/>
                      <w:kern w:val="0"/>
                      <w:u w:val="single"/>
                    </w:rPr>
                    <w:t xml:space="preserve"> 7 </w:t>
                  </w:r>
                  <w:r>
                    <w:rPr>
                      <w:rFonts w:hint="eastAsia" w:ascii="宋体" w:hAnsi="宋体" w:cs="宋体"/>
                      <w:spacing w:val="-3"/>
                      <w:kern w:val="0"/>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spacing w:val="-3"/>
                      <w:kern w:val="0"/>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3</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培训</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kern w:val="0"/>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4</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知识产权</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kern w:val="0"/>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kern w:val="0"/>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center"/>
                    <w:rPr>
                      <w:rFonts w:hint="eastAsia" w:ascii="宋体" w:hAnsi="宋体" w:eastAsia="宋体" w:cs="宋体"/>
                      <w:b w:val="0"/>
                      <w:bCs w:val="0"/>
                      <w:kern w:val="0"/>
                      <w:sz w:val="24"/>
                      <w:szCs w:val="24"/>
                      <w:lang w:eastAsia="zh-CN"/>
                    </w:rPr>
                  </w:pPr>
                  <w:r>
                    <w:rPr>
                      <w:rFonts w:hint="eastAsia" w:ascii="宋体" w:hAnsi="宋体" w:cs="宋体"/>
                      <w:kern w:val="0"/>
                      <w:sz w:val="24"/>
                      <w:szCs w:val="24"/>
                    </w:rPr>
                    <w:t>5</w:t>
                  </w:r>
                </w:p>
              </w:tc>
              <w:tc>
                <w:tcPr>
                  <w:tcW w:w="1184"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b w:val="0"/>
                      <w:bCs w:val="0"/>
                      <w:kern w:val="0"/>
                      <w:sz w:val="24"/>
                      <w:szCs w:val="24"/>
                    </w:rPr>
                  </w:pPr>
                  <w:r>
                    <w:rPr>
                      <w:rFonts w:ascii="宋体" w:hAnsi="宋体" w:cs="宋体"/>
                      <w:b w:val="0"/>
                      <w:bCs w:val="0"/>
                      <w:kern w:val="0"/>
                      <w:sz w:val="24"/>
                      <w:szCs w:val="24"/>
                    </w:rPr>
                    <w:t>付款</w:t>
                  </w: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color w:val="auto"/>
                      <w:kern w:val="0"/>
                      <w:szCs w:val="21"/>
                      <w:lang w:val="en-US"/>
                    </w:rPr>
                  </w:pPr>
                  <w:r>
                    <w:rPr>
                      <w:rFonts w:hint="eastAsia" w:ascii="宋体" w:hAnsi="宋体" w:cs="宋体"/>
                      <w:kern w:val="0"/>
                      <w:sz w:val="24"/>
                      <w:szCs w:val="24"/>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center"/>
                    <w:rPr>
                      <w:rFonts w:hint="default" w:ascii="宋体" w:hAnsi="宋体" w:cs="宋体"/>
                      <w:b w:val="0"/>
                      <w:bCs w:val="0"/>
                      <w:kern w:val="0"/>
                      <w:sz w:val="24"/>
                      <w:szCs w:val="24"/>
                      <w:lang w:val="en-US"/>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color w:val="auto"/>
                      <w:kern w:val="0"/>
                      <w:szCs w:val="21"/>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center"/>
                    <w:rPr>
                      <w:rFonts w:hint="eastAsia" w:ascii="宋体" w:hAnsi="宋体" w:eastAsia="宋体" w:cs="宋体"/>
                      <w:b w:val="0"/>
                      <w:bCs w:val="0"/>
                      <w:kern w:val="0"/>
                      <w:sz w:val="24"/>
                      <w:szCs w:val="24"/>
                      <w:lang w:eastAsia="zh-CN"/>
                    </w:rPr>
                  </w:pPr>
                </w:p>
              </w:tc>
              <w:tc>
                <w:tcPr>
                  <w:tcW w:w="118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cs="宋体"/>
                      <w:color w:val="auto"/>
                      <w:kern w:val="0"/>
                      <w:szCs w:val="21"/>
                    </w:rPr>
                  </w:pPr>
                  <w:r>
                    <w:rPr>
                      <w:rFonts w:hint="eastAsia" w:ascii="宋体" w:hAnsi="宋体" w:cs="宋体"/>
                      <w:kern w:val="0"/>
                      <w:sz w:val="24"/>
                      <w:szCs w:val="24"/>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6</w:t>
                  </w:r>
                </w:p>
              </w:tc>
              <w:tc>
                <w:tcPr>
                  <w:tcW w:w="118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b w:val="0"/>
                      <w:bCs w:val="0"/>
                      <w:kern w:val="0"/>
                      <w:sz w:val="24"/>
                      <w:szCs w:val="24"/>
                    </w:rPr>
                  </w:pPr>
                  <w:r>
                    <w:rPr>
                      <w:rFonts w:hint="eastAsia" w:ascii="宋体" w:hAnsi="宋体" w:cs="宋体"/>
                      <w:b w:val="0"/>
                      <w:bCs w:val="0"/>
                      <w:kern w:val="0"/>
                    </w:rPr>
                    <w:t>违约责任</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rPr>
                    <w:t>6.1中标人不能交货的，需偿付不能交货部分货款的</w:t>
                  </w:r>
                  <w:r>
                    <w:rPr>
                      <w:rFonts w:hint="eastAsia" w:ascii="宋体" w:hAnsi="宋体" w:cs="宋体"/>
                      <w:u w:val="single"/>
                    </w:rPr>
                    <w:t xml:space="preserve">  10  </w:t>
                  </w:r>
                  <w:r>
                    <w:rPr>
                      <w:rFonts w:hint="eastAsia" w:ascii="宋体" w:hAnsi="宋体" w:cs="宋体"/>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1"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rPr>
                    <w:t>6.3中标人所交付产品、工程或服务不符合其投标承诺的，或在投标阶段为了中标而盲目虚假承诺、低价恶性竞争，在履约阶段则通过偷工减料、以次充好而获取利润的，被列入深圳市儿童医院履约等级“差”评，三年内不得参与我院招投标项目。</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7</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rPr>
                    <w:t>其他</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kern w:val="0"/>
                    </w:rPr>
                    <w:t>7.1投标人应按其投标文件中的承诺，进行其他售后服务工作。</w:t>
                  </w:r>
                </w:p>
              </w:tc>
            </w:tr>
          </w:tbl>
          <w:p w14:paraId="263EEE7F">
            <w:pPr>
              <w:widowControl/>
              <w:jc w:val="left"/>
              <w:rPr>
                <w:rFonts w:ascii="宋体" w:hAnsi="宋体" w:cs="宋体"/>
                <w:kern w:val="0"/>
                <w:sz w:val="24"/>
                <w:szCs w:val="24"/>
              </w:rPr>
            </w:pPr>
          </w:p>
        </w:tc>
      </w:tr>
    </w:tbl>
    <w:p w14:paraId="0DFFDFD1">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4878C05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6"/>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AF61AF"/>
    <w:multiLevelType w:val="singleLevel"/>
    <w:tmpl w:val="5AAF61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754863"/>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List 3"/>
    <w:basedOn w:val="1"/>
    <w:qFormat/>
    <w:uiPriority w:val="0"/>
    <w:pPr>
      <w:widowControl w:val="0"/>
      <w:spacing w:before="0" w:after="0"/>
      <w:ind w:left="100" w:leftChars="400" w:right="0" w:hanging="200" w:hangingChars="200"/>
      <w:jc w:val="both"/>
    </w:pPr>
    <w:rPr>
      <w:rFonts w:ascii="Times New Roman" w:hAnsi="Times New Roman" w:eastAsia="宋体" w:cs="Times New Roman"/>
      <w:spacing w:val="0"/>
      <w:kern w:val="2"/>
      <w:sz w:val="21"/>
      <w:lang w:val="en-US" w:eastAsia="zh-CN" w:bidi="ar-SA"/>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0"/>
    <w:pPr>
      <w:jc w:val="center"/>
    </w:pPr>
    <w:rPr>
      <w:rFonts w:ascii="宋体" w:hAnsi="宋体"/>
      <w:color w:val="FF0000"/>
      <w:szCs w:val="24"/>
    </w:r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3"/>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styleId="20">
    <w:name w:val="annotation reference"/>
    <w:autoRedefine/>
    <w:unhideWhenUsed/>
    <w:qFormat/>
    <w:uiPriority w:val="99"/>
    <w:rPr>
      <w:sz w:val="21"/>
      <w:szCs w:val="21"/>
    </w:rPr>
  </w:style>
  <w:style w:type="paragraph" w:customStyle="1" w:styleId="21">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2">
    <w:name w:val="标题 3 Char"/>
    <w:basedOn w:val="17"/>
    <w:link w:val="4"/>
    <w:autoRedefine/>
    <w:qFormat/>
    <w:uiPriority w:val="0"/>
    <w:rPr>
      <w:b/>
      <w:kern w:val="2"/>
      <w:sz w:val="24"/>
    </w:rPr>
  </w:style>
  <w:style w:type="character" w:customStyle="1" w:styleId="23">
    <w:name w:val="纯文本 Char"/>
    <w:basedOn w:val="17"/>
    <w:link w:val="9"/>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2"/>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3">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4">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5">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6">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7">
    <w:name w:val="font51"/>
    <w:basedOn w:val="17"/>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4621</Words>
  <Characters>4720</Characters>
  <Lines>48</Lines>
  <Paragraphs>13</Paragraphs>
  <TotalTime>0</TotalTime>
  <ScaleCrop>false</ScaleCrop>
  <LinksUpToDate>false</LinksUpToDate>
  <CharactersWithSpaces>5477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2025-06-13T02:56:25Z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F955A5FA5A064910A359F912047673FC_13</vt:lpwstr>
  </property>
  <property fmtid="{D5CDD505-2E9C-101B-9397-08002B2CF9AE}" pid="4" name="KSOTemplateDocerSaveRecord">
    <vt:lpwstr>eyJoZGlkIjoiMmYwOTdmZGI1ODcxNzY3NTA5ZGUxOGE4NmVjYWUxMDUiLCJ1c2VySWQiOiIzMTc3OTE5NzcifQ==</vt:lpwstr>
  </property>
</Properties>
</file>