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F8C4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210"/>
        <w:gridCol w:w="7996"/>
      </w:tblGrid>
      <w:tr w14:paraId="27D0E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CE5D9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E825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0069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B948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651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97583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医用转运车</w:t>
            </w: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6AB6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4.1转运车全长1930±10mm，全宽663±10mm</w:t>
            </w:r>
          </w:p>
        </w:tc>
      </w:tr>
      <w:tr w14:paraId="7FC58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9BE4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572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F158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4.2床板距离地面可调节高度最低位≤510mm，最高位≥850mm。</w:t>
            </w:r>
          </w:p>
        </w:tc>
      </w:tr>
      <w:tr w14:paraId="190C5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CAEB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7C65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C0C4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4.3背板升降0-70°，由气动弹簧控制,无级操作。</w:t>
            </w:r>
          </w:p>
        </w:tc>
      </w:tr>
      <w:tr w14:paraId="57221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B4014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1CF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EF6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4.4铝钢制床架，采用（电泳＋粉末）复式喷涂，经过耐挤压性、耐重物落下性、、耐开水性、耐盐水喷雾性（盐雾≥500小时）、耐湿性等相关测试。</w:t>
            </w:r>
          </w:p>
        </w:tc>
      </w:tr>
      <w:tr w14:paraId="6F38B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6940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A64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D14B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4.5床板采用PP树脂材料制成，床板两段式设计，腿部床板背面配有增加强度的加固凹槽，数量≥22个。（可提供产品实物图片）</w:t>
            </w:r>
          </w:p>
        </w:tc>
      </w:tr>
      <w:tr w14:paraId="0AF0D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E12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68C2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1BD3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4.6护栏上设有一次吹塑成型角度显示器（非印刷），护栏上设有凹槽，方便管道通过护栏。</w:t>
            </w:r>
          </w:p>
        </w:tc>
      </w:tr>
      <w:tr w14:paraId="08421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F0BE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6C4F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6CA5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4.7在护栏下方配置配件横杆，单侧横杆上设置有≥6个挂钩安装孔，挂钩可根据临床需要调整不同位置，挂钩承重≥3kg。挂钩采用徒手拆卸式挂钩，无需任何工具即可调整挂钩的位置。</w:t>
            </w:r>
          </w:p>
        </w:tc>
      </w:tr>
      <w:tr w14:paraId="40150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D627A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8822F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4B2A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4.8床体四角配有输液架安装孔，共4处，金属支座上设置输液架固定旋钮，固定把手须朝向床体中间，防止误操作。</w:t>
            </w:r>
          </w:p>
        </w:tc>
      </w:tr>
      <w:tr w14:paraId="4E89C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1F023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070B4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372D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4.9轮锁止后，推动转运车前行时，应能自限在呈床身纵向直线方向行走。</w:t>
            </w:r>
          </w:p>
        </w:tc>
      </w:tr>
      <w:tr w14:paraId="318A2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87304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2BB8A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2A6C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4.10转运车的脚轮锁定牢靠，锁止后在倾斜10°的斜面上移动距离应≤10mm。</w:t>
            </w:r>
          </w:p>
        </w:tc>
      </w:tr>
      <w:tr w14:paraId="573AC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21FB2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8A5D9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2D4A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4.11标配病人约束带两根，转运过程中能对病人进行束缚。</w:t>
            </w:r>
          </w:p>
        </w:tc>
      </w:tr>
      <w:tr w14:paraId="5A014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05E4E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514FF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B0F1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4.12标配氧气瓶搁架，可以选择横竖两种方式存放氧气瓶，搁架可随床体同时升降。</w:t>
            </w:r>
          </w:p>
        </w:tc>
      </w:tr>
      <w:tr w14:paraId="697C2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AEA9C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471F7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E3E6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4.13标配输液架，有至少2处输液架收藏装置。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u w:val="none"/>
              </w:rPr>
              <w:t>（提供实物图片）</w:t>
            </w:r>
          </w:p>
        </w:tc>
      </w:tr>
      <w:tr w14:paraId="52440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D0858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B5C4E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EA66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配置清单</w:t>
            </w:r>
          </w:p>
          <w:p w14:paraId="71116B3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1.转运床体：1张</w:t>
            </w:r>
          </w:p>
          <w:p w14:paraId="487DF56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2.旋转式护栏：1套</w:t>
            </w:r>
          </w:p>
          <w:p w14:paraId="674743F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3.转运床垫：1张</w:t>
            </w:r>
          </w:p>
          <w:p w14:paraId="63C3A3C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4.输液架：1根</w:t>
            </w:r>
          </w:p>
          <w:p w14:paraId="43CB60B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5.氧气瓶搁架 ：1个</w:t>
            </w:r>
          </w:p>
          <w:p w14:paraId="1537DD1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6.托盘： 1个</w:t>
            </w:r>
          </w:p>
          <w:p w14:paraId="329028B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7.中控锁双面脚轮：4个</w:t>
            </w:r>
          </w:p>
          <w:p w14:paraId="3FC196C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8.刹车踏板：4个</w:t>
            </w:r>
          </w:p>
          <w:p w14:paraId="1E7625A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9.引流袋挂钩 ：1套</w:t>
            </w:r>
          </w:p>
          <w:p w14:paraId="4F8C327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10.中心第五轮 ：1套</w:t>
            </w:r>
          </w:p>
          <w:p w14:paraId="6120CF1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11.中心第五轮踏板 ：2个</w:t>
            </w:r>
          </w:p>
          <w:p w14:paraId="0869185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12.约束带：2套</w:t>
            </w:r>
          </w:p>
        </w:tc>
      </w:tr>
    </w:tbl>
    <w:p w14:paraId="155A8C93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4A444F17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223096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7C22247"/>
    <w:rsid w:val="13DD188A"/>
    <w:rsid w:val="179F4F74"/>
    <w:rsid w:val="20527BD7"/>
    <w:rsid w:val="2DAA219A"/>
    <w:rsid w:val="2EBD62CF"/>
    <w:rsid w:val="2EF144EF"/>
    <w:rsid w:val="304944C6"/>
    <w:rsid w:val="31613BD0"/>
    <w:rsid w:val="39160DB7"/>
    <w:rsid w:val="49322328"/>
    <w:rsid w:val="4F8661CA"/>
    <w:rsid w:val="534B2BC4"/>
    <w:rsid w:val="58F86605"/>
    <w:rsid w:val="61747A01"/>
    <w:rsid w:val="6E4730C5"/>
    <w:rsid w:val="71A1505D"/>
    <w:rsid w:val="732A112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paragraph" w:customStyle="1" w:styleId="16">
    <w:name w:val="文档正文"/>
    <w:basedOn w:val="1"/>
    <w:autoRedefine/>
    <w:qFormat/>
    <w:uiPriority w:val="0"/>
    <w:pPr>
      <w:adjustRightInd w:val="0"/>
      <w:spacing w:line="500" w:lineRule="exact"/>
      <w:ind w:firstLine="567"/>
      <w:textAlignment w:val="baseline"/>
    </w:pPr>
    <w:rPr>
      <w:rFonts w:ascii="仿宋_GB2312"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350</Words>
  <Characters>422</Characters>
  <Lines>11</Lines>
  <Paragraphs>3</Paragraphs>
  <TotalTime>3</TotalTime>
  <ScaleCrop>false</ScaleCrop>
  <LinksUpToDate>false</LinksUpToDate>
  <CharactersWithSpaces>464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2025-06-08T10:13:28Z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12D36E7D5081416AAA85D5407184D22B_13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