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5F5EFF">
      <w:pPr>
        <w:jc w:val="center"/>
        <w:rPr>
          <w:rFonts w:ascii="方正小标宋简体" w:eastAsia="方正小标宋简体"/>
        </w:rPr>
      </w:pPr>
      <w:r>
        <w:rPr>
          <w:rFonts w:hint="eastAsia" w:ascii="方正小标宋简体" w:hAnsi="宋体" w:eastAsia="方正小标宋简体" w:cs="宋体"/>
          <w:b/>
          <w:bCs/>
          <w:color w:val="3F3F3F"/>
          <w:kern w:val="0"/>
          <w:sz w:val="36"/>
          <w:szCs w:val="36"/>
        </w:rPr>
        <w:t>深圳市儿童医院设备采购需求参数表</w:t>
      </w:r>
    </w:p>
    <w:tbl>
      <w:tblPr>
        <w:tblStyle w:val="9"/>
        <w:tblW w:w="9654" w:type="dxa"/>
        <w:jc w:val="center"/>
        <w:tblLayout w:type="fixed"/>
        <w:tblCellMar>
          <w:top w:w="0" w:type="dxa"/>
          <w:left w:w="108" w:type="dxa"/>
          <w:bottom w:w="0" w:type="dxa"/>
          <w:right w:w="108" w:type="dxa"/>
        </w:tblCellMar>
      </w:tblPr>
      <w:tblGrid>
        <w:gridCol w:w="660"/>
        <w:gridCol w:w="1344"/>
        <w:gridCol w:w="7650"/>
      </w:tblGrid>
      <w:tr w14:paraId="15D416BF">
        <w:tblPrEx>
          <w:tblCellMar>
            <w:top w:w="0" w:type="dxa"/>
            <w:left w:w="108" w:type="dxa"/>
            <w:bottom w:w="0" w:type="dxa"/>
            <w:right w:w="108" w:type="dxa"/>
          </w:tblCellMar>
        </w:tblPrEx>
        <w:trPr>
          <w:trHeight w:val="501" w:hRule="atLeast"/>
          <w:jc w:val="center"/>
        </w:trPr>
        <w:tc>
          <w:tcPr>
            <w:tcW w:w="660" w:type="dxa"/>
            <w:tcBorders>
              <w:top w:val="single" w:color="auto" w:sz="4" w:space="0"/>
              <w:left w:val="single" w:color="auto" w:sz="4" w:space="0"/>
              <w:bottom w:val="single" w:color="auto" w:sz="4" w:space="0"/>
              <w:right w:val="single" w:color="auto" w:sz="4" w:space="0"/>
            </w:tcBorders>
            <w:shd w:val="clear" w:color="000000" w:fill="FFFFFF"/>
            <w:vAlign w:val="center"/>
          </w:tcPr>
          <w:p w14:paraId="3C6B0536">
            <w:pPr>
              <w:widowControl/>
              <w:jc w:val="center"/>
              <w:rPr>
                <w:rFonts w:ascii="宋体" w:hAnsi="宋体" w:cs="宋体"/>
                <w:b/>
                <w:bCs/>
                <w:color w:val="000000" w:themeColor="text1"/>
                <w:kern w:val="0"/>
                <w:sz w:val="22"/>
                <w14:textFill>
                  <w14:solidFill>
                    <w14:schemeClr w14:val="tx1"/>
                  </w14:solidFill>
                </w14:textFill>
              </w:rPr>
            </w:pPr>
            <w:r>
              <w:rPr>
                <w:rFonts w:hint="eastAsia" w:ascii="宋体" w:hAnsi="宋体" w:cs="宋体"/>
                <w:b/>
                <w:bCs/>
                <w:color w:val="000000" w:themeColor="text1"/>
                <w:kern w:val="0"/>
                <w:sz w:val="22"/>
                <w14:textFill>
                  <w14:solidFill>
                    <w14:schemeClr w14:val="tx1"/>
                  </w14:solidFill>
                </w14:textFill>
              </w:rPr>
              <w:t>序号</w:t>
            </w:r>
          </w:p>
        </w:tc>
        <w:tc>
          <w:tcPr>
            <w:tcW w:w="1344" w:type="dxa"/>
            <w:tcBorders>
              <w:top w:val="single" w:color="3F3F3F" w:sz="4" w:space="0"/>
              <w:left w:val="single" w:color="auto" w:sz="4" w:space="0"/>
              <w:bottom w:val="single" w:color="3F3F3F" w:sz="4" w:space="0"/>
              <w:right w:val="single" w:color="3F3F3F" w:sz="4" w:space="0"/>
            </w:tcBorders>
            <w:shd w:val="clear" w:color="000000" w:fill="FFFFFF"/>
            <w:vAlign w:val="center"/>
          </w:tcPr>
          <w:p w14:paraId="2609B0C3">
            <w:pPr>
              <w:widowControl/>
              <w:jc w:val="center"/>
              <w:rPr>
                <w:rFonts w:ascii="宋体" w:hAnsi="宋体" w:cs="宋体"/>
                <w:b/>
                <w:bCs/>
                <w:color w:val="000000" w:themeColor="text1"/>
                <w:kern w:val="0"/>
                <w:sz w:val="22"/>
                <w14:textFill>
                  <w14:solidFill>
                    <w14:schemeClr w14:val="tx1"/>
                  </w14:solidFill>
                </w14:textFill>
              </w:rPr>
            </w:pPr>
            <w:r>
              <w:rPr>
                <w:rFonts w:hint="eastAsia" w:ascii="宋体" w:hAnsi="宋体" w:cs="宋体"/>
                <w:b/>
                <w:bCs/>
                <w:color w:val="000000" w:themeColor="text1"/>
                <w:kern w:val="0"/>
                <w:sz w:val="22"/>
                <w14:textFill>
                  <w14:solidFill>
                    <w14:schemeClr w14:val="tx1"/>
                  </w14:solidFill>
                </w14:textFill>
              </w:rPr>
              <w:t>项目名称</w:t>
            </w: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3C53488C">
            <w:pPr>
              <w:widowControl/>
              <w:jc w:val="center"/>
              <w:rPr>
                <w:rFonts w:ascii="宋体" w:hAnsi="宋体" w:cs="宋体"/>
                <w:b/>
                <w:bCs/>
                <w:color w:val="000000" w:themeColor="text1"/>
                <w:kern w:val="0"/>
                <w:sz w:val="22"/>
                <w14:textFill>
                  <w14:solidFill>
                    <w14:schemeClr w14:val="tx1"/>
                  </w14:solidFill>
                </w14:textFill>
              </w:rPr>
            </w:pPr>
            <w:r>
              <w:rPr>
                <w:rFonts w:hint="eastAsia" w:ascii="宋体" w:hAnsi="宋体" w:cs="宋体"/>
                <w:b/>
                <w:bCs/>
                <w:color w:val="000000" w:themeColor="text1"/>
                <w:kern w:val="0"/>
                <w:sz w:val="22"/>
                <w14:textFill>
                  <w14:solidFill>
                    <w14:schemeClr w14:val="tx1"/>
                  </w14:solidFill>
                </w14:textFill>
              </w:rPr>
              <w:t>招标事项及要求</w:t>
            </w:r>
          </w:p>
        </w:tc>
      </w:tr>
      <w:tr w14:paraId="5468903F">
        <w:tblPrEx>
          <w:tblCellMar>
            <w:top w:w="0" w:type="dxa"/>
            <w:left w:w="108" w:type="dxa"/>
            <w:bottom w:w="0" w:type="dxa"/>
            <w:right w:w="108" w:type="dxa"/>
          </w:tblCellMar>
        </w:tblPrEx>
        <w:trPr>
          <w:trHeight w:val="454" w:hRule="atLeast"/>
          <w:jc w:val="center"/>
        </w:trPr>
        <w:tc>
          <w:tcPr>
            <w:tcW w:w="660" w:type="dxa"/>
            <w:vMerge w:val="restart"/>
            <w:tcBorders>
              <w:top w:val="single" w:color="auto" w:sz="4" w:space="0"/>
              <w:left w:val="single" w:color="3F3F3F" w:sz="4" w:space="0"/>
              <w:bottom w:val="single" w:color="3F3F3F" w:sz="4" w:space="0"/>
              <w:right w:val="single" w:color="3F3F3F" w:sz="4" w:space="0"/>
            </w:tcBorders>
            <w:shd w:val="clear" w:color="000000" w:fill="FFFFFF"/>
            <w:vAlign w:val="center"/>
          </w:tcPr>
          <w:p w14:paraId="538AF92A">
            <w:pPr>
              <w:widowControl/>
              <w:jc w:val="center"/>
              <w:rPr>
                <w:rFonts w:ascii="宋体" w:hAnsi="宋体" w:cs="宋体"/>
                <w:b/>
                <w:bCs/>
                <w:color w:val="000000" w:themeColor="text1"/>
                <w:kern w:val="0"/>
                <w:sz w:val="22"/>
                <w:szCs w:val="22"/>
                <w14:textFill>
                  <w14:solidFill>
                    <w14:schemeClr w14:val="tx1"/>
                  </w14:solidFill>
                </w14:textFill>
              </w:rPr>
            </w:pPr>
            <w:r>
              <w:rPr>
                <w:rFonts w:hint="eastAsia" w:ascii="宋体" w:hAnsi="宋体" w:cs="宋体"/>
                <w:b/>
                <w:bCs/>
                <w:color w:val="000000" w:themeColor="text1"/>
                <w:kern w:val="0"/>
                <w:sz w:val="22"/>
                <w:szCs w:val="22"/>
                <w14:textFill>
                  <w14:solidFill>
                    <w14:schemeClr w14:val="tx1"/>
                  </w14:solidFill>
                </w14:textFill>
              </w:rPr>
              <w:t>1</w:t>
            </w:r>
          </w:p>
        </w:tc>
        <w:tc>
          <w:tcPr>
            <w:tcW w:w="1344" w:type="dxa"/>
            <w:vMerge w:val="restart"/>
            <w:tcBorders>
              <w:top w:val="single" w:color="3F3F3F" w:sz="4" w:space="0"/>
              <w:left w:val="single" w:color="3F3F3F" w:sz="4" w:space="0"/>
              <w:bottom w:val="single" w:color="3F3F3F" w:sz="4" w:space="0"/>
              <w:right w:val="single" w:color="3F3F3F" w:sz="4" w:space="0"/>
            </w:tcBorders>
            <w:shd w:val="clear" w:color="000000" w:fill="FFFFFF"/>
            <w:vAlign w:val="center"/>
          </w:tcPr>
          <w:p w14:paraId="4033BE0A">
            <w:pPr>
              <w:widowControl/>
              <w:jc w:val="center"/>
              <w:rPr>
                <w:rFonts w:ascii="宋体" w:hAnsi="宋体" w:cs="宋体"/>
                <w:b/>
                <w:bCs/>
                <w:color w:val="000000" w:themeColor="text1"/>
                <w:kern w:val="0"/>
                <w:sz w:val="22"/>
                <w:szCs w:val="22"/>
                <w14:textFill>
                  <w14:solidFill>
                    <w14:schemeClr w14:val="tx1"/>
                  </w14:solidFill>
                </w14:textFill>
              </w:rPr>
            </w:pPr>
            <w:r>
              <w:rPr>
                <w:rFonts w:hint="eastAsia" w:ascii="宋体" w:hAnsi="宋体" w:cs="宋体"/>
                <w:b/>
                <w:bCs/>
                <w:color w:val="3F3F3F"/>
                <w:kern w:val="0"/>
                <w:sz w:val="22"/>
                <w:szCs w:val="22"/>
                <w:lang w:val="en-US" w:eastAsia="zh-CN"/>
              </w:rPr>
              <w:t>视频脑电睡眠监测系统</w:t>
            </w: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009F2559">
            <w:pPr>
              <w:numPr>
                <w:ilvl w:val="0"/>
                <w:numId w:val="0"/>
              </w:numPr>
              <w:spacing w:line="240" w:lineRule="auto"/>
              <w:rPr>
                <w:rFonts w:hint="eastAsia" w:ascii="宋体" w:hAnsi="宋体" w:eastAsia="宋体" w:cs="宋体"/>
                <w:color w:val="auto"/>
                <w:sz w:val="24"/>
                <w:szCs w:val="24"/>
                <w:highlight w:val="none"/>
              </w:rPr>
            </w:pPr>
            <w:r>
              <w:rPr>
                <w:rFonts w:hint="eastAsia" w:ascii="宋体" w:hAnsi="宋体" w:cs="宋体"/>
                <w:b/>
                <w:bCs/>
                <w:color w:val="auto"/>
                <w:sz w:val="24"/>
                <w:szCs w:val="24"/>
                <w:highlight w:val="none"/>
                <w:lang w:eastAsia="zh-CN"/>
              </w:rPr>
              <w:t>一</w:t>
            </w:r>
            <w:r>
              <w:rPr>
                <w:rFonts w:hint="eastAsia" w:ascii="宋体" w:hAnsi="宋体" w:eastAsia="宋体" w:cs="宋体"/>
                <w:b/>
                <w:bCs/>
                <w:color w:val="auto"/>
                <w:sz w:val="24"/>
                <w:szCs w:val="24"/>
                <w:highlight w:val="none"/>
              </w:rPr>
              <w:t>、总体要求：</w:t>
            </w:r>
          </w:p>
          <w:p w14:paraId="07D37146">
            <w:pPr>
              <w:keepNext w:val="0"/>
              <w:keepLines w:val="0"/>
              <w:pageBreakBefore w:val="0"/>
              <w:numPr>
                <w:ilvl w:val="0"/>
                <w:numId w:val="0"/>
              </w:numPr>
              <w:kinsoku/>
              <w:wordWrap/>
              <w:overflowPunct/>
              <w:topLinePunct w:val="0"/>
              <w:autoSpaceDE/>
              <w:autoSpaceDN/>
              <w:bidi w:val="0"/>
              <w:adjustRightInd/>
              <w:snapToGrid/>
              <w:spacing w:line="240" w:lineRule="atLeast"/>
              <w:jc w:val="both"/>
              <w:textAlignment w:val="auto"/>
              <w:rPr>
                <w:rFonts w:ascii="宋体" w:hAnsi="宋体" w:cs="宋体"/>
                <w:color w:val="000000" w:themeColor="text1"/>
                <w:kern w:val="0"/>
                <w:sz w:val="20"/>
                <w:szCs w:val="20"/>
                <w14:textFill>
                  <w14:solidFill>
                    <w14:schemeClr w14:val="tx1"/>
                  </w14:solidFill>
                </w14:textFill>
              </w:rPr>
            </w:pPr>
            <w:r>
              <w:rPr>
                <w:rFonts w:hint="eastAsia" w:ascii="宋体" w:hAnsi="宋体" w:eastAsia="宋体" w:cs="宋体"/>
                <w:color w:val="auto"/>
                <w:sz w:val="24"/>
                <w:szCs w:val="24"/>
                <w:highlight w:val="none"/>
              </w:rPr>
              <w:t>适用于对儿童、成人睡眠障碍及脑电监测的诊断与治疗及科研。</w:t>
            </w:r>
          </w:p>
        </w:tc>
      </w:tr>
      <w:tr w14:paraId="1BA33188">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565B2C6C">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19374002">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7BF783A1">
            <w:pPr>
              <w:numPr>
                <w:ilvl w:val="0"/>
                <w:numId w:val="0"/>
              </w:numPr>
              <w:spacing w:line="240" w:lineRule="auto"/>
              <w:rPr>
                <w:rFonts w:ascii="宋体" w:hAnsi="宋体" w:cs="宋体"/>
                <w:color w:val="000000" w:themeColor="text1"/>
                <w:kern w:val="0"/>
                <w:sz w:val="20"/>
                <w:szCs w:val="20"/>
                <w14:textFill>
                  <w14:solidFill>
                    <w14:schemeClr w14:val="tx1"/>
                  </w14:solidFill>
                </w14:textFill>
              </w:rPr>
            </w:pPr>
            <w:r>
              <w:rPr>
                <w:rFonts w:hint="eastAsia" w:ascii="宋体" w:hAnsi="宋体" w:cs="宋体"/>
                <w:b/>
                <w:bCs/>
                <w:color w:val="auto"/>
                <w:sz w:val="24"/>
                <w:szCs w:val="24"/>
                <w:highlight w:val="none"/>
                <w:lang w:eastAsia="zh-CN"/>
              </w:rPr>
              <w:t>二</w:t>
            </w:r>
            <w:r>
              <w:rPr>
                <w:rFonts w:hint="eastAsia" w:ascii="宋体" w:hAnsi="宋体" w:eastAsia="宋体" w:cs="宋体"/>
                <w:b/>
                <w:bCs/>
                <w:color w:val="auto"/>
                <w:sz w:val="24"/>
                <w:szCs w:val="24"/>
                <w:highlight w:val="none"/>
              </w:rPr>
              <w:t>、设备技术参数及配置：</w:t>
            </w:r>
          </w:p>
        </w:tc>
      </w:tr>
      <w:tr w14:paraId="0114C7BA">
        <w:tblPrEx>
          <w:tblCellMar>
            <w:top w:w="0" w:type="dxa"/>
            <w:left w:w="108" w:type="dxa"/>
            <w:bottom w:w="0" w:type="dxa"/>
            <w:right w:w="108" w:type="dxa"/>
          </w:tblCellMar>
        </w:tblPrEx>
        <w:trPr>
          <w:trHeight w:val="469"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2341C471">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011094BF">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27FD2D9E">
            <w:pPr>
              <w:numPr>
                <w:ilvl w:val="0"/>
                <w:numId w:val="0"/>
              </w:numPr>
              <w:spacing w:line="240" w:lineRule="auto"/>
              <w:rPr>
                <w:rFonts w:ascii="宋体" w:hAnsi="宋体" w:cs="宋体"/>
                <w:color w:val="000000" w:themeColor="text1"/>
                <w:kern w:val="0"/>
                <w:sz w:val="20"/>
                <w:szCs w:val="20"/>
                <w14:textFill>
                  <w14:solidFill>
                    <w14:schemeClr w14:val="tx1"/>
                  </w14:solidFill>
                </w14:textFill>
              </w:rPr>
            </w:pPr>
            <w:r>
              <w:rPr>
                <w:rFonts w:hint="eastAsia" w:ascii="宋体" w:hAnsi="宋体" w:cs="宋体"/>
                <w:b/>
                <w:bCs/>
                <w:color w:val="auto"/>
                <w:sz w:val="24"/>
                <w:szCs w:val="24"/>
                <w:highlight w:val="none"/>
                <w:lang w:eastAsia="zh-CN"/>
              </w:rPr>
              <w:t>1</w:t>
            </w:r>
            <w:r>
              <w:rPr>
                <w:rFonts w:hint="eastAsia" w:ascii="宋体" w:hAnsi="宋体" w:eastAsia="宋体" w:cs="宋体"/>
                <w:b/>
                <w:bCs/>
                <w:color w:val="auto"/>
                <w:sz w:val="24"/>
                <w:szCs w:val="24"/>
                <w:highlight w:val="none"/>
              </w:rPr>
              <w:t>、硬件功能：</w:t>
            </w:r>
          </w:p>
        </w:tc>
      </w:tr>
      <w:tr w14:paraId="01B4C18B">
        <w:tblPrEx>
          <w:tblCellMar>
            <w:top w:w="0" w:type="dxa"/>
            <w:left w:w="108" w:type="dxa"/>
            <w:bottom w:w="0" w:type="dxa"/>
            <w:right w:w="108" w:type="dxa"/>
          </w:tblCellMar>
        </w:tblPrEx>
        <w:trPr>
          <w:trHeight w:val="90"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3B42DED6">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1A72E353">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401658E9">
            <w:pPr>
              <w:keepNext w:val="0"/>
              <w:keepLines w:val="0"/>
              <w:pageBreakBefore w:val="0"/>
              <w:numPr>
                <w:ilvl w:val="1"/>
                <w:numId w:val="0"/>
              </w:numPr>
              <w:kinsoku/>
              <w:wordWrap/>
              <w:overflowPunct/>
              <w:topLinePunct w:val="0"/>
              <w:autoSpaceDE/>
              <w:autoSpaceDN/>
              <w:bidi w:val="0"/>
              <w:adjustRightInd/>
              <w:snapToGrid/>
              <w:spacing w:line="240" w:lineRule="atLeast"/>
              <w:jc w:val="both"/>
              <w:textAlignment w:val="auto"/>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auto"/>
                <w:sz w:val="24"/>
                <w:szCs w:val="24"/>
                <w:highlight w:val="none"/>
                <w:lang w:eastAsia="zh-CN"/>
              </w:rPr>
              <w:t>1.1、导联数≥60导:EEG*19导、EOG*2导、EMG*5导、ECG*7导、肢体运动*2导、心率、SpO2 、脉搏率、脉搏波、热敏式气流、压力式气流、胸式呼吸、腹式呼吸、PTT*3导、体位、鼾声*2导、LoFlo CO2*2导，呼末实时阻抗显示、差分式气流，差分式压力，睡眠分期/觉醒可信度、呼吸事件可信度、呼吸事件类型可信度、压力滴定通道*10导、外接信号*8导（可接呼末CO2，食道压， PH值，NPT，光传感器，经皮CO2，分贝计，心电监护等）</w:t>
            </w:r>
          </w:p>
        </w:tc>
      </w:tr>
      <w:tr w14:paraId="4C74BB29">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22A69E8A">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4BE49537">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598DCD4C">
            <w:pPr>
              <w:keepNext w:val="0"/>
              <w:keepLines w:val="0"/>
              <w:pageBreakBefore w:val="0"/>
              <w:widowControl/>
              <w:numPr>
                <w:ilvl w:val="1"/>
                <w:numId w:val="0"/>
              </w:numPr>
              <w:kinsoku/>
              <w:wordWrap/>
              <w:overflowPunct/>
              <w:topLinePunct w:val="0"/>
              <w:autoSpaceDE/>
              <w:autoSpaceDN/>
              <w:bidi w:val="0"/>
              <w:adjustRightInd/>
              <w:snapToGrid/>
              <w:spacing w:line="240" w:lineRule="atLeast"/>
              <w:jc w:val="both"/>
              <w:textAlignment w:val="auto"/>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auto"/>
                <w:sz w:val="24"/>
                <w:szCs w:val="24"/>
                <w:highlight w:val="none"/>
                <w:lang w:eastAsia="zh-CN"/>
              </w:rPr>
              <w:t>1.2、接线盒能防水设计，液体滴入不受影响；</w:t>
            </w:r>
          </w:p>
        </w:tc>
      </w:tr>
      <w:tr w14:paraId="3349D7AE">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7787F090">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12AF64FD">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06D3E803">
            <w:pPr>
              <w:keepNext w:val="0"/>
              <w:keepLines w:val="0"/>
              <w:pageBreakBefore w:val="0"/>
              <w:kinsoku/>
              <w:wordWrap/>
              <w:overflowPunct/>
              <w:topLinePunct w:val="0"/>
              <w:autoSpaceDE/>
              <w:autoSpaceDN/>
              <w:bidi w:val="0"/>
              <w:adjustRightInd/>
              <w:snapToGrid/>
              <w:spacing w:line="240" w:lineRule="atLeast"/>
              <w:jc w:val="both"/>
              <w:textAlignment w:val="auto"/>
              <w:rPr>
                <w:rFonts w:hint="default" w:ascii="宋体" w:hAnsi="宋体" w:cs="宋体"/>
                <w:color w:val="000000" w:themeColor="text1"/>
                <w:kern w:val="0"/>
                <w:sz w:val="20"/>
                <w:szCs w:val="20"/>
                <w:lang w:val="en-US"/>
                <w14:textFill>
                  <w14:solidFill>
                    <w14:schemeClr w14:val="tx1"/>
                  </w14:solidFill>
                </w14:textFill>
              </w:rPr>
            </w:pPr>
            <w:r>
              <w:rPr>
                <w:rFonts w:hint="eastAsia" w:ascii="宋体" w:hAnsi="宋体" w:cs="宋体"/>
                <w:color w:val="auto"/>
                <w:sz w:val="24"/>
                <w:szCs w:val="24"/>
                <w:highlight w:val="none"/>
                <w:lang w:eastAsia="zh-CN"/>
              </w:rPr>
              <w:t>1.3、头盒标签清晰，EEG,EOG,EMG,ECG等标识全部在头上显示。</w:t>
            </w:r>
          </w:p>
        </w:tc>
      </w:tr>
      <w:tr w14:paraId="472FA47F">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4FD9BCFA">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564D452C">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35DFD41E">
            <w:pPr>
              <w:keepNext w:val="0"/>
              <w:keepLines w:val="0"/>
              <w:pageBreakBefore w:val="0"/>
              <w:numPr>
                <w:ilvl w:val="1"/>
                <w:numId w:val="0"/>
              </w:numPr>
              <w:kinsoku/>
              <w:wordWrap/>
              <w:overflowPunct/>
              <w:topLinePunct w:val="0"/>
              <w:autoSpaceDE/>
              <w:autoSpaceDN/>
              <w:bidi w:val="0"/>
              <w:adjustRightInd/>
              <w:snapToGrid/>
              <w:spacing w:line="240" w:lineRule="atLeast"/>
              <w:jc w:val="both"/>
              <w:textAlignment w:val="auto"/>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auto"/>
                <w:sz w:val="24"/>
                <w:szCs w:val="24"/>
                <w:highlight w:val="none"/>
                <w:lang w:eastAsia="zh-CN"/>
              </w:rPr>
              <w:t>1.4、记录过程可以随时拔掉接线盒连线，病人起夜可随身携带；</w:t>
            </w:r>
          </w:p>
        </w:tc>
      </w:tr>
      <w:tr w14:paraId="0A704C4C">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5CC494D8">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182C6CC1">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4D72C71F">
            <w:pPr>
              <w:keepNext w:val="0"/>
              <w:keepLines w:val="0"/>
              <w:pageBreakBefore w:val="0"/>
              <w:numPr>
                <w:ilvl w:val="1"/>
                <w:numId w:val="0"/>
              </w:numPr>
              <w:kinsoku/>
              <w:wordWrap/>
              <w:overflowPunct/>
              <w:topLinePunct w:val="0"/>
              <w:autoSpaceDE/>
              <w:autoSpaceDN/>
              <w:bidi w:val="0"/>
              <w:adjustRightInd/>
              <w:snapToGrid/>
              <w:spacing w:line="240" w:lineRule="atLeast"/>
              <w:jc w:val="both"/>
              <w:textAlignment w:val="auto"/>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auto"/>
                <w:sz w:val="24"/>
                <w:szCs w:val="24"/>
                <w:highlight w:val="none"/>
                <w:lang w:eastAsia="zh-CN"/>
              </w:rPr>
              <w:t>1.5、具备连接状态灯，可反映主机、头盒和视频摄像头的工作状态</w:t>
            </w:r>
          </w:p>
        </w:tc>
      </w:tr>
      <w:tr w14:paraId="727B0DBF">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00B58E2F">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4D04DAEE">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6F2BBDD9">
            <w:pPr>
              <w:keepNext w:val="0"/>
              <w:keepLines w:val="0"/>
              <w:pageBreakBefore w:val="0"/>
              <w:numPr>
                <w:ilvl w:val="1"/>
                <w:numId w:val="0"/>
              </w:numPr>
              <w:kinsoku/>
              <w:wordWrap/>
              <w:overflowPunct/>
              <w:topLinePunct w:val="0"/>
              <w:autoSpaceDE/>
              <w:autoSpaceDN/>
              <w:bidi w:val="0"/>
              <w:adjustRightInd/>
              <w:snapToGrid/>
              <w:spacing w:line="240" w:lineRule="atLeast"/>
              <w:jc w:val="both"/>
              <w:textAlignment w:val="auto"/>
              <w:rPr>
                <w:rFonts w:ascii="宋体" w:hAnsi="宋体" w:cs="宋体"/>
                <w:color w:val="000000" w:themeColor="text1"/>
                <w:kern w:val="0"/>
                <w:sz w:val="20"/>
                <w:szCs w:val="20"/>
                <w14:textFill>
                  <w14:solidFill>
                    <w14:schemeClr w14:val="tx1"/>
                  </w14:solidFill>
                </w14:textFill>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1.6、具有断点续传功能，多导主机和电脑双硬盘存储系统，多导主机硬盘≥60G（</w:t>
            </w:r>
            <w:r>
              <w:rPr>
                <w:rFonts w:hint="eastAsia" w:ascii="宋体" w:hAnsi="宋体"/>
                <w:sz w:val="22"/>
                <w:szCs w:val="22"/>
                <w:highlight w:val="none"/>
              </w:rPr>
              <w:t>需提供硬盘内存证明</w:t>
            </w:r>
            <w:r>
              <w:rPr>
                <w:rFonts w:hint="eastAsia" w:ascii="宋体" w:hAnsi="宋体"/>
                <w:sz w:val="22"/>
                <w:szCs w:val="22"/>
                <w:highlight w:val="none"/>
                <w:lang w:val="en-US" w:eastAsia="zh-CN"/>
              </w:rPr>
              <w:t>文件</w:t>
            </w:r>
            <w:r>
              <w:rPr>
                <w:rFonts w:hint="eastAsia" w:ascii="宋体" w:hAnsi="宋体" w:cs="宋体"/>
                <w:color w:val="auto"/>
                <w:sz w:val="24"/>
                <w:szCs w:val="24"/>
                <w:highlight w:val="none"/>
                <w:lang w:eastAsia="zh-CN"/>
              </w:rPr>
              <w:t>）</w:t>
            </w:r>
          </w:p>
        </w:tc>
      </w:tr>
      <w:tr w14:paraId="5F669C08">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40FAF167">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3A6A4AAD">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17E44FC1">
            <w:pPr>
              <w:keepNext w:val="0"/>
              <w:keepLines w:val="0"/>
              <w:pageBreakBefore w:val="0"/>
              <w:numPr>
                <w:ilvl w:val="1"/>
                <w:numId w:val="0"/>
              </w:numPr>
              <w:kinsoku/>
              <w:wordWrap/>
              <w:overflowPunct/>
              <w:topLinePunct w:val="0"/>
              <w:autoSpaceDE/>
              <w:autoSpaceDN/>
              <w:bidi w:val="0"/>
              <w:adjustRightInd/>
              <w:snapToGrid/>
              <w:spacing w:line="240" w:lineRule="atLeast"/>
              <w:jc w:val="both"/>
              <w:textAlignment w:val="auto"/>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auto"/>
                <w:sz w:val="24"/>
                <w:szCs w:val="24"/>
                <w:highlight w:val="none"/>
                <w:lang w:val="en-US" w:eastAsia="zh-CN"/>
              </w:rPr>
              <w:t>1.7、</w:t>
            </w:r>
            <w:r>
              <w:rPr>
                <w:rFonts w:hint="eastAsia" w:ascii="宋体" w:hAnsi="宋体" w:cs="宋体"/>
                <w:color w:val="auto"/>
                <w:sz w:val="24"/>
                <w:szCs w:val="24"/>
                <w:highlight w:val="none"/>
                <w:lang w:eastAsia="zh-CN"/>
              </w:rPr>
              <w:t>确保数据安全，在没有连接工作电脑和运行采集软件的情况下，设备硬件系统也可以进行数据采集和存储功能，方便在特殊情况下的移动式记录</w:t>
            </w:r>
          </w:p>
        </w:tc>
      </w:tr>
      <w:tr w14:paraId="31687533">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32D634A5">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4C6140F4">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25F5358B">
            <w:pPr>
              <w:keepNext w:val="0"/>
              <w:keepLines w:val="0"/>
              <w:pageBreakBefore w:val="0"/>
              <w:widowControl/>
              <w:numPr>
                <w:ilvl w:val="1"/>
                <w:numId w:val="0"/>
              </w:numPr>
              <w:kinsoku/>
              <w:wordWrap/>
              <w:overflowPunct/>
              <w:topLinePunct w:val="0"/>
              <w:autoSpaceDE/>
              <w:autoSpaceDN/>
              <w:bidi w:val="0"/>
              <w:adjustRightInd/>
              <w:snapToGrid/>
              <w:spacing w:line="240" w:lineRule="atLeast"/>
              <w:jc w:val="both"/>
              <w:textAlignment w:val="auto"/>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auto"/>
                <w:sz w:val="24"/>
                <w:szCs w:val="24"/>
                <w:highlight w:val="none"/>
                <w:lang w:eastAsia="zh-CN"/>
              </w:rPr>
              <w:t>1.</w:t>
            </w:r>
            <w:r>
              <w:rPr>
                <w:rFonts w:hint="eastAsia" w:ascii="宋体" w:hAnsi="宋体" w:cs="宋体"/>
                <w:color w:val="auto"/>
                <w:sz w:val="24"/>
                <w:szCs w:val="24"/>
                <w:highlight w:val="none"/>
                <w:lang w:val="en-US" w:eastAsia="zh-CN"/>
              </w:rPr>
              <w:t>8</w:t>
            </w:r>
            <w:r>
              <w:rPr>
                <w:rFonts w:hint="eastAsia" w:ascii="宋体" w:hAnsi="宋体" w:cs="宋体"/>
                <w:color w:val="auto"/>
                <w:sz w:val="24"/>
                <w:szCs w:val="24"/>
                <w:highlight w:val="none"/>
                <w:lang w:eastAsia="zh-CN"/>
              </w:rPr>
              <w:t>、3导下颌肌电，可以根据阻抗值自动调整显示阻抗值最小的那组导联；</w:t>
            </w:r>
          </w:p>
        </w:tc>
      </w:tr>
      <w:tr w14:paraId="21C8488C">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257B20FC">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0BF11E4D">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15878AA9">
            <w:pPr>
              <w:keepNext w:val="0"/>
              <w:keepLines w:val="0"/>
              <w:pageBreakBefore w:val="0"/>
              <w:widowControl/>
              <w:numPr>
                <w:ilvl w:val="1"/>
                <w:numId w:val="0"/>
              </w:numPr>
              <w:kinsoku/>
              <w:wordWrap/>
              <w:overflowPunct/>
              <w:topLinePunct w:val="0"/>
              <w:autoSpaceDE/>
              <w:autoSpaceDN/>
              <w:bidi w:val="0"/>
              <w:adjustRightInd/>
              <w:snapToGrid/>
              <w:spacing w:line="240" w:lineRule="atLeast"/>
              <w:jc w:val="both"/>
              <w:textAlignment w:val="auto"/>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auto"/>
                <w:sz w:val="24"/>
                <w:szCs w:val="24"/>
                <w:highlight w:val="none"/>
                <w:lang w:eastAsia="zh-CN"/>
              </w:rPr>
              <w:t>1.</w:t>
            </w:r>
            <w:r>
              <w:rPr>
                <w:rFonts w:hint="eastAsia" w:ascii="宋体" w:hAnsi="宋体" w:cs="宋体"/>
                <w:color w:val="auto"/>
                <w:sz w:val="24"/>
                <w:szCs w:val="24"/>
                <w:highlight w:val="none"/>
                <w:lang w:val="en-US" w:eastAsia="zh-CN"/>
              </w:rPr>
              <w:t>9</w:t>
            </w:r>
            <w:r>
              <w:rPr>
                <w:rFonts w:hint="eastAsia" w:ascii="宋体" w:hAnsi="宋体" w:cs="宋体"/>
                <w:color w:val="auto"/>
                <w:sz w:val="24"/>
                <w:szCs w:val="24"/>
                <w:highlight w:val="none"/>
                <w:lang w:eastAsia="zh-CN"/>
              </w:rPr>
              <w:t>、心电系统：具有诊断级7导心电，可以诊断复杂性心血管疾病，如：心率失常、心肌缺血和房颤等；并且可选配Philips ECG专业心电分析功能；</w:t>
            </w:r>
          </w:p>
        </w:tc>
      </w:tr>
      <w:tr w14:paraId="1BAE904F">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0DDCA630">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6C770AA8">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1DD016E7">
            <w:pPr>
              <w:keepNext w:val="0"/>
              <w:keepLines w:val="0"/>
              <w:pageBreakBefore w:val="0"/>
              <w:numPr>
                <w:ilvl w:val="1"/>
                <w:numId w:val="0"/>
              </w:numPr>
              <w:kinsoku/>
              <w:wordWrap/>
              <w:overflowPunct/>
              <w:topLinePunct w:val="0"/>
              <w:autoSpaceDE/>
              <w:autoSpaceDN/>
              <w:bidi w:val="0"/>
              <w:adjustRightInd/>
              <w:snapToGrid/>
              <w:spacing w:line="240" w:lineRule="atLeast"/>
              <w:jc w:val="both"/>
              <w:textAlignment w:val="auto"/>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auto"/>
                <w:sz w:val="24"/>
                <w:szCs w:val="24"/>
                <w:highlight w:val="none"/>
                <w:lang w:eastAsia="zh-CN"/>
              </w:rPr>
              <w:t>1.</w:t>
            </w:r>
            <w:r>
              <w:rPr>
                <w:rFonts w:hint="eastAsia" w:ascii="宋体" w:hAnsi="宋体" w:cs="宋体"/>
                <w:color w:val="auto"/>
                <w:sz w:val="24"/>
                <w:szCs w:val="24"/>
                <w:highlight w:val="none"/>
                <w:lang w:val="en-US" w:eastAsia="zh-CN"/>
              </w:rPr>
              <w:t>10</w:t>
            </w:r>
            <w:r>
              <w:rPr>
                <w:rFonts w:hint="eastAsia" w:ascii="宋体" w:hAnsi="宋体" w:cs="宋体"/>
                <w:color w:val="auto"/>
                <w:sz w:val="24"/>
                <w:szCs w:val="24"/>
                <w:highlight w:val="none"/>
                <w:lang w:eastAsia="zh-CN"/>
              </w:rPr>
              <w:t>、可同时连接热敏型和压力型口鼻气流传感器；</w:t>
            </w:r>
          </w:p>
        </w:tc>
      </w:tr>
      <w:tr w14:paraId="00F60D41">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3E8AC852">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785082E0">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19F96455">
            <w:pPr>
              <w:keepNext w:val="0"/>
              <w:keepLines w:val="0"/>
              <w:pageBreakBefore w:val="0"/>
              <w:numPr>
                <w:ilvl w:val="1"/>
                <w:numId w:val="0"/>
              </w:numPr>
              <w:kinsoku/>
              <w:wordWrap/>
              <w:overflowPunct/>
              <w:topLinePunct w:val="0"/>
              <w:autoSpaceDE/>
              <w:autoSpaceDN/>
              <w:bidi w:val="0"/>
              <w:adjustRightInd/>
              <w:snapToGrid/>
              <w:spacing w:line="240" w:lineRule="atLeast"/>
              <w:jc w:val="both"/>
              <w:textAlignment w:val="auto"/>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auto"/>
                <w:sz w:val="24"/>
                <w:szCs w:val="24"/>
                <w:highlight w:val="none"/>
                <w:lang w:eastAsia="zh-CN"/>
              </w:rPr>
              <w:t>1.1</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lang w:eastAsia="zh-CN"/>
              </w:rPr>
              <w:t>、内置体积描记图式呼吸传感器技术，胸腹带可重复使用，无需电池，也无需校准；</w:t>
            </w:r>
          </w:p>
        </w:tc>
      </w:tr>
      <w:tr w14:paraId="3DA06470">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72642182">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4AAC656F">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44C5D7D9">
            <w:pPr>
              <w:keepNext w:val="0"/>
              <w:keepLines w:val="0"/>
              <w:pageBreakBefore w:val="0"/>
              <w:numPr>
                <w:ilvl w:val="1"/>
                <w:numId w:val="0"/>
              </w:numPr>
              <w:kinsoku/>
              <w:wordWrap/>
              <w:overflowPunct/>
              <w:topLinePunct w:val="0"/>
              <w:autoSpaceDE/>
              <w:autoSpaceDN/>
              <w:bidi w:val="0"/>
              <w:adjustRightInd/>
              <w:snapToGrid/>
              <w:spacing w:line="240" w:lineRule="atLeast"/>
              <w:jc w:val="both"/>
              <w:textAlignment w:val="auto"/>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auto"/>
                <w:sz w:val="24"/>
                <w:szCs w:val="24"/>
                <w:highlight w:val="none"/>
                <w:lang w:eastAsia="zh-CN"/>
              </w:rPr>
              <w:t>1.1</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lang w:eastAsia="zh-CN"/>
              </w:rPr>
              <w:t>、标配高质量的血氧监测模块.</w:t>
            </w:r>
          </w:p>
        </w:tc>
      </w:tr>
      <w:tr w14:paraId="0CBB009D">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271F08F7">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28561212">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35ABBE9D">
            <w:pPr>
              <w:keepNext w:val="0"/>
              <w:keepLines w:val="0"/>
              <w:pageBreakBefore w:val="0"/>
              <w:numPr>
                <w:ilvl w:val="1"/>
                <w:numId w:val="0"/>
              </w:numPr>
              <w:kinsoku/>
              <w:wordWrap/>
              <w:overflowPunct/>
              <w:topLinePunct w:val="0"/>
              <w:autoSpaceDE/>
              <w:autoSpaceDN/>
              <w:bidi w:val="0"/>
              <w:adjustRightInd/>
              <w:snapToGrid/>
              <w:spacing w:line="240" w:lineRule="atLeast"/>
              <w:jc w:val="both"/>
              <w:textAlignment w:val="auto"/>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auto"/>
                <w:sz w:val="24"/>
                <w:szCs w:val="24"/>
                <w:highlight w:val="none"/>
                <w:lang w:eastAsia="zh-CN"/>
              </w:rPr>
              <w:t>1.1</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lang w:eastAsia="zh-CN"/>
              </w:rPr>
              <w:t>、内置PTT脉搏传导时间监测功能，含3导PTT（PTT、PTTm、PTTv）；</w:t>
            </w:r>
          </w:p>
        </w:tc>
      </w:tr>
      <w:tr w14:paraId="0C62569C">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25DC6BC1">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73F1AEDA">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2DEEF9C6">
            <w:pPr>
              <w:numPr>
                <w:ilvl w:val="0"/>
                <w:numId w:val="0"/>
              </w:numPr>
              <w:spacing w:line="240" w:lineRule="auto"/>
              <w:rPr>
                <w:rFonts w:ascii="宋体" w:hAnsi="宋体" w:cs="宋体"/>
                <w:color w:val="000000" w:themeColor="text1"/>
                <w:kern w:val="0"/>
                <w:sz w:val="20"/>
                <w:szCs w:val="20"/>
                <w14:textFill>
                  <w14:solidFill>
                    <w14:schemeClr w14:val="tx1"/>
                  </w14:solidFill>
                </w14:textFill>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1.1</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lang w:eastAsia="zh-CN"/>
              </w:rPr>
              <w:t>、设备可连接任意品牌呼吸机进行压力滴定，根据医疗器械分类管理办法，配备同一品牌的二类和三类CPAP呼吸机和BiPAP呼吸机进行压力滴定，可远程操作、并同步显示10个通道呼吸机参数，合并为复合通道，如：CPAP、EPAP、IPAP、病人气流、总气流、面罩压力、总漏气量、潮气量、呼吸频率、病人事件。并可生成CPAP呼吸机和BiPAP呼吸机压力滴定处方报告；</w:t>
            </w:r>
          </w:p>
        </w:tc>
      </w:tr>
      <w:tr w14:paraId="2521851F">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2E178A21">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2517464C">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21DA5B67">
            <w:pPr>
              <w:numPr>
                <w:ilvl w:val="0"/>
                <w:numId w:val="0"/>
              </w:numPr>
              <w:spacing w:line="240" w:lineRule="auto"/>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auto"/>
                <w:sz w:val="24"/>
                <w:szCs w:val="24"/>
                <w:highlight w:val="none"/>
                <w:lang w:eastAsia="zh-CN"/>
              </w:rPr>
              <w:t>1.1</w:t>
            </w:r>
            <w:r>
              <w:rPr>
                <w:rFonts w:hint="eastAsia" w:ascii="宋体" w:hAnsi="宋体" w:cs="宋体"/>
                <w:color w:val="auto"/>
                <w:sz w:val="24"/>
                <w:szCs w:val="24"/>
                <w:highlight w:val="none"/>
                <w:lang w:val="en-US" w:eastAsia="zh-CN"/>
              </w:rPr>
              <w:t>5</w:t>
            </w:r>
            <w:r>
              <w:rPr>
                <w:rFonts w:hint="eastAsia" w:ascii="宋体" w:hAnsi="宋体" w:cs="宋体"/>
                <w:color w:val="auto"/>
                <w:sz w:val="24"/>
                <w:szCs w:val="24"/>
                <w:highlight w:val="none"/>
                <w:lang w:eastAsia="zh-CN"/>
              </w:rPr>
              <w:t>、系统具有扩展功能（详细注明，如呼末CO2，食道压， PH值，NPT，光传感器，经皮CO2，分贝计， 心电监护等）；</w:t>
            </w:r>
          </w:p>
        </w:tc>
      </w:tr>
      <w:tr w14:paraId="77D0F0C6">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79F93CCC">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64F76EBC">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7395ABD1">
            <w:pPr>
              <w:numPr>
                <w:ilvl w:val="0"/>
                <w:numId w:val="0"/>
              </w:numPr>
              <w:spacing w:line="240" w:lineRule="auto"/>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auto"/>
                <w:sz w:val="24"/>
                <w:szCs w:val="24"/>
                <w:highlight w:val="none"/>
                <w:lang w:eastAsia="zh-CN"/>
              </w:rPr>
              <w:t>1.1</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lang w:eastAsia="zh-CN"/>
              </w:rPr>
              <w:t>、有实时阻抗测定与显示功能；能实时以图形或数字显示电生理信号的阻抗（信号质量）、便于了解数据的可靠性、直接在监测室观察各电极和传感器是否接触不良或脱落；</w:t>
            </w:r>
          </w:p>
        </w:tc>
      </w:tr>
      <w:tr w14:paraId="2CD00F5F">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5898326D">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36111241">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560881DC">
            <w:pPr>
              <w:pStyle w:val="19"/>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auto"/>
                <w:sz w:val="24"/>
                <w:szCs w:val="24"/>
                <w:highlight w:val="none"/>
                <w:lang w:eastAsia="zh-CN"/>
              </w:rPr>
              <w:t>1.1</w:t>
            </w:r>
            <w:r>
              <w:rPr>
                <w:rFonts w:hint="eastAsia" w:ascii="宋体" w:hAnsi="宋体" w:cs="宋体"/>
                <w:color w:val="auto"/>
                <w:sz w:val="24"/>
                <w:szCs w:val="24"/>
                <w:highlight w:val="none"/>
                <w:lang w:val="en-US" w:eastAsia="zh-CN"/>
              </w:rPr>
              <w:t>7、</w:t>
            </w:r>
            <w:r>
              <w:rPr>
                <w:rFonts w:hint="eastAsia" w:ascii="宋体" w:hAnsi="宋体"/>
                <w:sz w:val="22"/>
                <w:szCs w:val="22"/>
                <w:highlight w:val="none"/>
              </w:rPr>
              <w:t>床旁辅助系统，用装Windows 系统的PAD可以实时实现：开关机、床旁进行生物定标、进行压力滴定、在床旁观察多个监测室的波形及视频、调节摄像头、实时阻抗显示、便于医务人员观察各个睡眠监测室的实时动态等远程操控；同时诊断软件具有专门的定标界面；（需提供床旁辅助系统图片证明）</w:t>
            </w:r>
          </w:p>
        </w:tc>
      </w:tr>
      <w:tr w14:paraId="00DFD67A">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48117191">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636B69E4">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599E3569">
            <w:pPr>
              <w:numPr>
                <w:ilvl w:val="0"/>
                <w:numId w:val="0"/>
              </w:numPr>
              <w:spacing w:line="240" w:lineRule="auto"/>
              <w:rPr>
                <w:rFonts w:ascii="宋体" w:hAnsi="宋体" w:cs="宋体"/>
                <w:color w:val="000000" w:themeColor="text1"/>
                <w:kern w:val="0"/>
                <w:sz w:val="20"/>
                <w:szCs w:val="20"/>
                <w14:textFill>
                  <w14:solidFill>
                    <w14:schemeClr w14:val="tx1"/>
                  </w14:solidFill>
                </w14:textFill>
              </w:rPr>
            </w:pPr>
            <w:r>
              <w:rPr>
                <w:rFonts w:hint="eastAsia" w:ascii="宋体" w:hAnsi="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、软件功能：</w:t>
            </w:r>
          </w:p>
        </w:tc>
      </w:tr>
      <w:tr w14:paraId="6ACE45E0">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712516EF">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7E991606">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528C812A">
            <w:pPr>
              <w:numPr>
                <w:ilvl w:val="0"/>
                <w:numId w:val="0"/>
              </w:numPr>
              <w:spacing w:line="240" w:lineRule="auto"/>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auto"/>
                <w:sz w:val="24"/>
                <w:szCs w:val="24"/>
                <w:highlight w:val="none"/>
                <w:lang w:val="en-US" w:eastAsia="zh-CN"/>
              </w:rPr>
              <w:t>2.1、睡眠软件符合AASM最新标准，具有全中文操作界面、全中文报告，并具有婴幼儿、儿童、成人三种睡眠呼吸紊乱分析记录软件；</w:t>
            </w:r>
          </w:p>
        </w:tc>
      </w:tr>
      <w:tr w14:paraId="1262B752">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72D6EA72">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3964CB78">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68D884EA">
            <w:pPr>
              <w:numPr>
                <w:ilvl w:val="0"/>
                <w:numId w:val="0"/>
              </w:numPr>
              <w:spacing w:line="240" w:lineRule="auto"/>
              <w:ind w:left="0" w:leftChars="0" w:firstLine="0" w:firstLineChars="0"/>
              <w:rPr>
                <w:rFonts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cs="宋体"/>
                <w:color w:val="auto"/>
                <w:sz w:val="24"/>
                <w:szCs w:val="24"/>
                <w:highlight w:val="none"/>
                <w:lang w:val="en-US" w:eastAsia="zh-CN"/>
              </w:rPr>
              <w:t>2.2、软件具备在记录病人数据的同时可对数据进行实时自动或手动分析；软件具备自动分析和人工分析两种方式；</w:t>
            </w:r>
          </w:p>
        </w:tc>
      </w:tr>
      <w:tr w14:paraId="63EA0E0B">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0CB356E9">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7884069D">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07DFD4AC">
            <w:pPr>
              <w:numPr>
                <w:ilvl w:val="0"/>
                <w:numId w:val="0"/>
              </w:numPr>
              <w:spacing w:line="240" w:lineRule="auto"/>
              <w:ind w:left="0" w:leftChars="0" w:firstLine="0" w:firstLineChars="0"/>
              <w:rPr>
                <w:rFonts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cs="宋体"/>
                <w:color w:val="auto"/>
                <w:sz w:val="24"/>
                <w:szCs w:val="24"/>
                <w:highlight w:val="none"/>
                <w:lang w:val="en-US" w:eastAsia="zh-CN"/>
              </w:rPr>
              <w:t>2.3、具有8通道扩展信号，可记录呼末CO2，食道压， PH值，NPT，光传感器，经皮CO2，分贝计， 心电监护等、10个通道呼吸机压力滴定通道。</w:t>
            </w:r>
          </w:p>
        </w:tc>
      </w:tr>
      <w:tr w14:paraId="1348764B">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5ECF26C6">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70839BA6">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26B2320E">
            <w:pPr>
              <w:numPr>
                <w:ilvl w:val="0"/>
                <w:numId w:val="0"/>
              </w:numPr>
              <w:spacing w:line="240" w:lineRule="auto"/>
              <w:ind w:left="0" w:leftChars="0" w:firstLine="0" w:firstLineChars="0"/>
              <w:rPr>
                <w:rFonts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cs="宋体"/>
                <w:color w:val="auto"/>
                <w:sz w:val="24"/>
                <w:szCs w:val="24"/>
                <w:highlight w:val="none"/>
                <w:lang w:val="en-US" w:eastAsia="zh-CN"/>
              </w:rPr>
              <w:t>2.4、具有所有信号和参数分析记录软件；</w:t>
            </w:r>
          </w:p>
        </w:tc>
      </w:tr>
      <w:tr w14:paraId="31D009DB">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73715A05">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6D9E4802">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35971B11">
            <w:pPr>
              <w:numPr>
                <w:ilvl w:val="0"/>
                <w:numId w:val="0"/>
              </w:numPr>
              <w:spacing w:line="240" w:lineRule="auto"/>
              <w:ind w:left="0" w:leftChars="0" w:firstLine="0" w:firstLineChars="0"/>
              <w:rPr>
                <w:rFonts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cs="宋体"/>
                <w:color w:val="auto"/>
                <w:sz w:val="24"/>
                <w:szCs w:val="24"/>
                <w:highlight w:val="none"/>
                <w:lang w:val="en-US" w:eastAsia="zh-CN"/>
              </w:rPr>
              <w:t>2.5、系统应具备滤波功能，能实现交流50Hz或60Hz滤波，指定频率滤波，抗混淆滤波等；并能保证信号的稳定，抗干扰性能良好；</w:t>
            </w:r>
          </w:p>
        </w:tc>
      </w:tr>
      <w:tr w14:paraId="7B72468D">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2C9DDEC4">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33ED365D">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316E832B">
            <w:pPr>
              <w:numPr>
                <w:ilvl w:val="0"/>
                <w:numId w:val="0"/>
              </w:numPr>
              <w:spacing w:line="240" w:lineRule="auto"/>
              <w:ind w:left="0" w:leftChars="0" w:firstLine="0" w:firstLineChars="0"/>
              <w:rPr>
                <w:rFonts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cs="宋体"/>
                <w:color w:val="auto"/>
                <w:sz w:val="24"/>
                <w:szCs w:val="24"/>
                <w:highlight w:val="none"/>
                <w:lang w:val="en-US" w:eastAsia="zh-CN"/>
              </w:rPr>
              <w:t>2.6、软件具有教学功能：最多可以8个医生同时分图，并进行结果对比；具有仿真模拟功能，在脱机状态也可演示全部软件功能,方便临床掌握技术。</w:t>
            </w:r>
          </w:p>
        </w:tc>
      </w:tr>
      <w:tr w14:paraId="54A270DB">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03E9F175">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7FEE85CE">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42FDA4EB">
            <w:pPr>
              <w:numPr>
                <w:ilvl w:val="0"/>
                <w:numId w:val="0"/>
              </w:numPr>
              <w:spacing w:line="240" w:lineRule="auto"/>
              <w:ind w:left="0" w:leftChars="0" w:firstLine="0" w:firstLineChars="0"/>
              <w:rPr>
                <w:rFonts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cs="宋体"/>
                <w:color w:val="auto"/>
                <w:sz w:val="24"/>
                <w:szCs w:val="24"/>
                <w:highlight w:val="none"/>
                <w:lang w:val="en-US" w:eastAsia="zh-CN"/>
              </w:rPr>
              <w:t>2.7、全程实时阻抗监测，无需再手工设定导致监测数据记录间断</w:t>
            </w:r>
          </w:p>
        </w:tc>
      </w:tr>
      <w:tr w14:paraId="6129B9C7">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0B20915D">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30A881FB">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755390FD">
            <w:pPr>
              <w:numPr>
                <w:ilvl w:val="0"/>
                <w:numId w:val="0"/>
              </w:numPr>
              <w:spacing w:line="240" w:lineRule="auto"/>
              <w:ind w:left="0" w:leftChars="0" w:firstLine="0" w:firstLineChars="0"/>
              <w:rPr>
                <w:rFonts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cs="宋体"/>
                <w:color w:val="auto"/>
                <w:sz w:val="24"/>
                <w:szCs w:val="24"/>
                <w:highlight w:val="none"/>
                <w:lang w:val="en-US" w:eastAsia="zh-CN"/>
              </w:rPr>
              <w:t>2.8、软件默认10种以上工作区，用户可以根据自身习惯，灵活自定义窗口大小、位置、分屏或悬浮状态</w:t>
            </w:r>
          </w:p>
        </w:tc>
      </w:tr>
      <w:tr w14:paraId="0AF99D75">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14776111">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3BD1307D">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40E3DE56">
            <w:pPr>
              <w:keepNext w:val="0"/>
              <w:keepLines w:val="0"/>
              <w:pageBreakBefore w:val="0"/>
              <w:numPr>
                <w:ilvl w:val="1"/>
                <w:numId w:val="0"/>
              </w:numPr>
              <w:kinsoku/>
              <w:wordWrap/>
              <w:overflowPunct/>
              <w:topLinePunct w:val="0"/>
              <w:autoSpaceDE/>
              <w:autoSpaceDN/>
              <w:bidi w:val="0"/>
              <w:adjustRightInd/>
              <w:snapToGrid/>
              <w:spacing w:line="240" w:lineRule="atLeast"/>
              <w:jc w:val="both"/>
              <w:textAlignment w:val="auto"/>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auto"/>
                <w:sz w:val="24"/>
                <w:szCs w:val="24"/>
                <w:highlight w:val="none"/>
                <w:lang w:val="en-US" w:eastAsia="zh-CN"/>
              </w:rPr>
              <w:t>2.9、有视频管理软件，可同步进行视频监测和回放；</w:t>
            </w:r>
          </w:p>
        </w:tc>
      </w:tr>
      <w:tr w14:paraId="5116A73D">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7B0FFBF6">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5C9203DC">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1CA6669D">
            <w:pPr>
              <w:keepNext w:val="0"/>
              <w:keepLines w:val="0"/>
              <w:pageBreakBefore w:val="0"/>
              <w:numPr>
                <w:ilvl w:val="1"/>
                <w:numId w:val="0"/>
              </w:numPr>
              <w:kinsoku/>
              <w:wordWrap/>
              <w:overflowPunct/>
              <w:topLinePunct w:val="0"/>
              <w:autoSpaceDE/>
              <w:autoSpaceDN/>
              <w:bidi w:val="0"/>
              <w:adjustRightInd/>
              <w:snapToGrid/>
              <w:spacing w:line="240" w:lineRule="atLeast"/>
              <w:jc w:val="both"/>
              <w:textAlignment w:val="auto"/>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auto"/>
                <w:sz w:val="24"/>
                <w:szCs w:val="24"/>
                <w:highlight w:val="none"/>
                <w:lang w:val="en-US" w:eastAsia="zh-CN"/>
              </w:rPr>
              <w:t>2.10、软件内置低通气分型功能，而非手工自定义事件；</w:t>
            </w:r>
          </w:p>
        </w:tc>
      </w:tr>
      <w:tr w14:paraId="6010F650">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3D35E246">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14DD2200">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02D2CE84">
            <w:pPr>
              <w:keepNext w:val="0"/>
              <w:keepLines w:val="0"/>
              <w:pageBreakBefore w:val="0"/>
              <w:numPr>
                <w:ilvl w:val="1"/>
                <w:numId w:val="0"/>
              </w:numPr>
              <w:kinsoku/>
              <w:wordWrap/>
              <w:overflowPunct/>
              <w:topLinePunct w:val="0"/>
              <w:autoSpaceDE/>
              <w:autoSpaceDN/>
              <w:bidi w:val="0"/>
              <w:adjustRightInd/>
              <w:snapToGrid/>
              <w:spacing w:line="240" w:lineRule="atLeast"/>
              <w:jc w:val="both"/>
              <w:textAlignment w:val="auto"/>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auto"/>
                <w:sz w:val="24"/>
                <w:szCs w:val="24"/>
                <w:highlight w:val="none"/>
                <w:lang w:val="en-US" w:eastAsia="zh-CN"/>
              </w:rPr>
              <w:t>2.11、具有中文报告自定义功能，可显示多种趋势图，柱状图和饼图反映患者情况，并可存储为Word，PDF，EDF，EXCEL等格式；</w:t>
            </w:r>
          </w:p>
        </w:tc>
      </w:tr>
      <w:tr w14:paraId="72B6FBC4">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032F4AB8">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622974F0">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4EA17AF9">
            <w:pPr>
              <w:keepNext w:val="0"/>
              <w:keepLines w:val="0"/>
              <w:pageBreakBefore w:val="0"/>
              <w:numPr>
                <w:ilvl w:val="0"/>
                <w:numId w:val="0"/>
              </w:numPr>
              <w:kinsoku/>
              <w:wordWrap/>
              <w:overflowPunct/>
              <w:topLinePunct w:val="0"/>
              <w:autoSpaceDE/>
              <w:autoSpaceDN/>
              <w:bidi w:val="0"/>
              <w:adjustRightInd/>
              <w:snapToGrid/>
              <w:spacing w:line="240" w:lineRule="atLeast"/>
              <w:jc w:val="both"/>
              <w:textAlignment w:val="auto"/>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auto"/>
                <w:sz w:val="24"/>
                <w:szCs w:val="24"/>
                <w:highlight w:val="none"/>
                <w:lang w:val="en-US" w:eastAsia="zh-CN"/>
              </w:rPr>
              <w:t>2.12、自动生成患者数据库，主管医生具有临床数据索引功能，可以按照临床指标，如AHI,SPO2，睡眠效率等搜索多台电脑的患者数据，并可以导出到Excel，用于后续研究</w:t>
            </w:r>
          </w:p>
        </w:tc>
      </w:tr>
      <w:tr w14:paraId="4FDC55BF">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07862BE3">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61B4BF58">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4A7B55F1">
            <w:pPr>
              <w:keepNext w:val="0"/>
              <w:keepLines w:val="0"/>
              <w:pageBreakBefore w:val="0"/>
              <w:numPr>
                <w:ilvl w:val="0"/>
                <w:numId w:val="0"/>
              </w:numPr>
              <w:kinsoku/>
              <w:wordWrap/>
              <w:overflowPunct/>
              <w:topLinePunct w:val="0"/>
              <w:autoSpaceDE/>
              <w:autoSpaceDN/>
              <w:bidi w:val="0"/>
              <w:adjustRightInd/>
              <w:snapToGrid/>
              <w:spacing w:line="240" w:lineRule="atLeast"/>
              <w:ind w:left="425" w:leftChars="0" w:hanging="425" w:firstLineChars="0"/>
              <w:jc w:val="both"/>
              <w:textAlignment w:val="auto"/>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auto"/>
                <w:sz w:val="24"/>
                <w:szCs w:val="24"/>
                <w:highlight w:val="none"/>
                <w:lang w:val="en-US" w:eastAsia="zh-CN"/>
              </w:rPr>
              <w:t>2.13、具有数据库安全管理软件，可以加密，恢复和备份数据。</w:t>
            </w:r>
          </w:p>
        </w:tc>
      </w:tr>
      <w:tr w14:paraId="20E97CBE">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61E97707">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534822AA">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06DC3FD8">
            <w:pPr>
              <w:keepNext w:val="0"/>
              <w:keepLines w:val="0"/>
              <w:pageBreakBefore w:val="0"/>
              <w:numPr>
                <w:ilvl w:val="1"/>
                <w:numId w:val="0"/>
              </w:numPr>
              <w:kinsoku/>
              <w:wordWrap/>
              <w:overflowPunct/>
              <w:topLinePunct w:val="0"/>
              <w:autoSpaceDE/>
              <w:autoSpaceDN/>
              <w:bidi w:val="0"/>
              <w:adjustRightInd/>
              <w:snapToGrid/>
              <w:spacing w:line="240" w:lineRule="atLeast"/>
              <w:jc w:val="both"/>
              <w:textAlignment w:val="auto"/>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auto"/>
                <w:sz w:val="24"/>
                <w:szCs w:val="24"/>
                <w:highlight w:val="none"/>
                <w:lang w:val="en-US" w:eastAsia="zh-CN"/>
              </w:rPr>
              <w:t>2.14、具有专业睡眠脑电分析功能，SEM密度、REM密度、Alpha密度、Delta密度、α/θ指数、δ波强度，快速δ波强度，纺锤波强度等，并以不同颜色显示。</w:t>
            </w:r>
          </w:p>
        </w:tc>
      </w:tr>
      <w:tr w14:paraId="3DED1C86">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70B2982A">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70B82565">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29CA0635">
            <w:pPr>
              <w:keepNext w:val="0"/>
              <w:keepLines w:val="0"/>
              <w:pageBreakBefore w:val="0"/>
              <w:numPr>
                <w:ilvl w:val="1"/>
                <w:numId w:val="0"/>
              </w:numPr>
              <w:kinsoku/>
              <w:wordWrap/>
              <w:overflowPunct/>
              <w:topLinePunct w:val="0"/>
              <w:autoSpaceDE/>
              <w:autoSpaceDN/>
              <w:bidi w:val="0"/>
              <w:adjustRightInd/>
              <w:snapToGrid/>
              <w:spacing w:line="240" w:lineRule="atLeast"/>
              <w:jc w:val="both"/>
              <w:textAlignment w:val="auto"/>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auto"/>
                <w:sz w:val="24"/>
                <w:szCs w:val="24"/>
                <w:highlight w:val="none"/>
                <w:lang w:val="en-US" w:eastAsia="zh-CN"/>
              </w:rPr>
              <w:t>2.15、具有报告电子署名功能；</w:t>
            </w:r>
          </w:p>
        </w:tc>
      </w:tr>
      <w:tr w14:paraId="188850DD">
        <w:tblPrEx>
          <w:tblCellMar>
            <w:top w:w="0" w:type="dxa"/>
            <w:left w:w="108" w:type="dxa"/>
            <w:bottom w:w="0" w:type="dxa"/>
            <w:right w:w="108" w:type="dxa"/>
          </w:tblCellMar>
        </w:tblPrEx>
        <w:trPr>
          <w:trHeight w:val="523"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21A8C634">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364ED0AE">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4DB38536">
            <w:pPr>
              <w:numPr>
                <w:ilvl w:val="0"/>
                <w:numId w:val="0"/>
              </w:numPr>
              <w:spacing w:line="240" w:lineRule="auto"/>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auto"/>
                <w:sz w:val="24"/>
                <w:szCs w:val="24"/>
                <w:highlight w:val="none"/>
                <w:lang w:val="en-US" w:eastAsia="zh-CN"/>
              </w:rPr>
              <w:t>2.16、有信号超出阈值报警功能；</w:t>
            </w:r>
          </w:p>
        </w:tc>
      </w:tr>
      <w:tr w14:paraId="54A81A1B">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0A3819D2">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009203C0">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4275A479">
            <w:pPr>
              <w:numPr>
                <w:ilvl w:val="0"/>
                <w:numId w:val="0"/>
              </w:numPr>
              <w:spacing w:line="240" w:lineRule="auto"/>
              <w:rPr>
                <w:rFonts w:ascii="宋体" w:hAnsi="宋体" w:cs="宋体"/>
                <w:color w:val="000000" w:themeColor="text1"/>
                <w:kern w:val="0"/>
                <w:sz w:val="20"/>
                <w:szCs w:val="20"/>
                <w14:textFill>
                  <w14:solidFill>
                    <w14:schemeClr w14:val="tx1"/>
                  </w14:solidFill>
                </w14:textFill>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2.17、具有1台电脑连接多个设备的功能，可以同屏显示2个以上病人实时波形图，视频图像等，而无需切换操作；</w:t>
            </w:r>
            <w:r>
              <w:rPr>
                <w:rFonts w:hint="eastAsia" w:ascii="宋体" w:hAnsi="宋体" w:eastAsia="宋体" w:cs="宋体"/>
                <w:bCs/>
                <w:sz w:val="22"/>
                <w:szCs w:val="22"/>
                <w:highlight w:val="none"/>
              </w:rPr>
              <w:t>(需提供说明书证明）</w:t>
            </w:r>
          </w:p>
        </w:tc>
      </w:tr>
      <w:tr w14:paraId="7A0D1ABB">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41A4A0DF">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36B17711">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20D119F4">
            <w:pPr>
              <w:keepNext w:val="0"/>
              <w:keepLines w:val="0"/>
              <w:pageBreakBefore w:val="0"/>
              <w:numPr>
                <w:ilvl w:val="1"/>
                <w:numId w:val="0"/>
              </w:numPr>
              <w:kinsoku/>
              <w:wordWrap/>
              <w:overflowPunct/>
              <w:topLinePunct w:val="0"/>
              <w:autoSpaceDE/>
              <w:autoSpaceDN/>
              <w:bidi w:val="0"/>
              <w:adjustRightInd/>
              <w:snapToGrid/>
              <w:spacing w:line="240" w:lineRule="atLeast"/>
              <w:jc w:val="both"/>
              <w:textAlignment w:val="auto"/>
              <w:rPr>
                <w:rFonts w:ascii="宋体" w:hAnsi="宋体" w:cs="宋体"/>
                <w:color w:val="000000" w:themeColor="text1"/>
                <w:kern w:val="0"/>
                <w:sz w:val="20"/>
                <w:szCs w:val="20"/>
                <w14:textFill>
                  <w14:solidFill>
                    <w14:schemeClr w14:val="tx1"/>
                  </w14:solidFill>
                </w14:textFill>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2.18、具备AASM标准推荐的1级分图软件。</w:t>
            </w:r>
            <w:r>
              <w:rPr>
                <w:rFonts w:hint="eastAsia" w:ascii="宋体" w:hAnsi="宋体" w:eastAsia="宋体" w:cs="宋体"/>
                <w:sz w:val="22"/>
                <w:szCs w:val="22"/>
              </w:rPr>
              <w:t>（除了软件自带的自动分析功能，还可以加装的1级分图工具）(需提供1级分图软件说明书证明）</w:t>
            </w:r>
          </w:p>
        </w:tc>
      </w:tr>
      <w:tr w14:paraId="549B4995">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2979B4E1">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37466DC4">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3C23FF0F">
            <w:pPr>
              <w:keepNext w:val="0"/>
              <w:keepLines w:val="0"/>
              <w:pageBreakBefore w:val="0"/>
              <w:numPr>
                <w:ilvl w:val="1"/>
                <w:numId w:val="0"/>
              </w:numPr>
              <w:kinsoku/>
              <w:wordWrap/>
              <w:overflowPunct/>
              <w:topLinePunct w:val="0"/>
              <w:autoSpaceDE/>
              <w:autoSpaceDN/>
              <w:bidi w:val="0"/>
              <w:adjustRightInd/>
              <w:snapToGrid/>
              <w:spacing w:line="240" w:lineRule="atLeast"/>
              <w:jc w:val="both"/>
              <w:textAlignment w:val="auto"/>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auto"/>
                <w:sz w:val="24"/>
                <w:szCs w:val="24"/>
                <w:highlight w:val="none"/>
                <w:lang w:val="en-US" w:eastAsia="zh-CN"/>
              </w:rPr>
              <w:t>2.19、终身免费中文软件，软件安装不需要任何激活码或者加密狗，可以自由安装到多台电脑；</w:t>
            </w:r>
            <w:r>
              <w:rPr>
                <w:rFonts w:hint="eastAsia" w:ascii="宋体" w:hAnsi="宋体" w:eastAsia="宋体" w:cs="宋体"/>
                <w:bCs/>
                <w:sz w:val="22"/>
                <w:szCs w:val="22"/>
                <w:highlight w:val="none"/>
              </w:rPr>
              <w:t>(需提供中文软件说明）</w:t>
            </w:r>
          </w:p>
        </w:tc>
      </w:tr>
      <w:tr w14:paraId="01DC836F">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1C159667">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28442F8A">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667592A8">
            <w:pPr>
              <w:keepNext w:val="0"/>
              <w:keepLines w:val="0"/>
              <w:pageBreakBefore w:val="0"/>
              <w:numPr>
                <w:ilvl w:val="1"/>
                <w:numId w:val="0"/>
              </w:numPr>
              <w:kinsoku/>
              <w:wordWrap/>
              <w:overflowPunct/>
              <w:topLinePunct w:val="0"/>
              <w:autoSpaceDE/>
              <w:autoSpaceDN/>
              <w:bidi w:val="0"/>
              <w:adjustRightInd/>
              <w:snapToGrid/>
              <w:spacing w:line="240" w:lineRule="atLeast"/>
              <w:jc w:val="both"/>
              <w:textAlignment w:val="auto"/>
              <w:rPr>
                <w:rFonts w:ascii="宋体" w:hAnsi="宋体" w:cs="宋体"/>
                <w:color w:val="000000" w:themeColor="text1"/>
                <w:kern w:val="0"/>
                <w:sz w:val="20"/>
                <w:szCs w:val="20"/>
                <w14:textFill>
                  <w14:solidFill>
                    <w14:schemeClr w14:val="tx1"/>
                  </w14:solidFill>
                </w14:textFill>
              </w:rPr>
            </w:pPr>
            <w:r>
              <w:rPr>
                <w:rFonts w:hint="eastAsia" w:ascii="宋体" w:hAnsi="宋体" w:eastAsia="宋体" w:cs="宋体"/>
                <w:bCs/>
                <w:sz w:val="22"/>
                <w:szCs w:val="22"/>
                <w:highlight w:val="none"/>
              </w:rPr>
              <w:t>▲2.20、睡眠诊断分析软件具有独立数据库。具备信息集成能力，支持HL7通信协议，可以通过集成接口从医院系统获取患者基础信息。(需提供分析软件说明书证明）</w:t>
            </w:r>
          </w:p>
        </w:tc>
      </w:tr>
      <w:tr w14:paraId="6555C21A">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29E5140A">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35801B4B">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5F9F71CE">
            <w:pPr>
              <w:keepNext w:val="0"/>
              <w:keepLines w:val="0"/>
              <w:pageBreakBefore w:val="0"/>
              <w:numPr>
                <w:ilvl w:val="1"/>
                <w:numId w:val="0"/>
              </w:numPr>
              <w:kinsoku/>
              <w:wordWrap/>
              <w:overflowPunct/>
              <w:topLinePunct w:val="0"/>
              <w:autoSpaceDE/>
              <w:autoSpaceDN/>
              <w:bidi w:val="0"/>
              <w:adjustRightInd/>
              <w:snapToGrid/>
              <w:spacing w:line="240" w:lineRule="atLeast"/>
              <w:jc w:val="both"/>
              <w:textAlignment w:val="auto"/>
              <w:rPr>
                <w:rFonts w:ascii="宋体" w:hAnsi="宋体" w:cs="宋体"/>
                <w:color w:val="000000" w:themeColor="text1"/>
                <w:kern w:val="0"/>
                <w:sz w:val="20"/>
                <w:szCs w:val="20"/>
                <w14:textFill>
                  <w14:solidFill>
                    <w14:schemeClr w14:val="tx1"/>
                  </w14:solidFill>
                </w14:textFill>
              </w:rPr>
            </w:pPr>
            <w:r>
              <w:rPr>
                <w:rFonts w:hint="eastAsia" w:ascii="宋体" w:hAnsi="宋体" w:eastAsia="宋体" w:cs="宋体"/>
                <w:sz w:val="22"/>
                <w:szCs w:val="22"/>
              </w:rPr>
              <w:t>2.21、睡眠诊断结果可以通过信息集成接口与医院电子病历系统进行数据集成，电子病历系统可以调阅报告；</w:t>
            </w:r>
          </w:p>
        </w:tc>
      </w:tr>
      <w:tr w14:paraId="72255BB8">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7E1EEC6E">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059B7B4E">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7720270B">
            <w:pPr>
              <w:keepNext w:val="0"/>
              <w:keepLines w:val="0"/>
              <w:pageBreakBefore w:val="0"/>
              <w:widowControl/>
              <w:numPr>
                <w:ilvl w:val="1"/>
                <w:numId w:val="0"/>
              </w:numPr>
              <w:kinsoku/>
              <w:wordWrap/>
              <w:overflowPunct/>
              <w:topLinePunct w:val="0"/>
              <w:autoSpaceDE/>
              <w:autoSpaceDN/>
              <w:bidi w:val="0"/>
              <w:adjustRightInd/>
              <w:snapToGrid/>
              <w:spacing w:line="240" w:lineRule="atLeast"/>
              <w:jc w:val="both"/>
              <w:textAlignment w:val="auto"/>
              <w:rPr>
                <w:rFonts w:ascii="宋体" w:hAnsi="宋体" w:cs="宋体"/>
                <w:color w:val="000000" w:themeColor="text1"/>
                <w:kern w:val="0"/>
                <w:sz w:val="20"/>
                <w:szCs w:val="20"/>
                <w14:textFill>
                  <w14:solidFill>
                    <w14:schemeClr w14:val="tx1"/>
                  </w14:solidFill>
                </w14:textFill>
              </w:rPr>
            </w:pPr>
            <w:r>
              <w:rPr>
                <w:rFonts w:hint="eastAsia" w:ascii="宋体" w:hAnsi="宋体" w:eastAsia="宋体" w:cs="宋体"/>
                <w:sz w:val="22"/>
                <w:szCs w:val="22"/>
              </w:rPr>
              <w:t>2.22、软件内置云分享功能，可以将数据，报告等信息分享给其他医联体医院；(需提供云分享功能软件说明书证明）</w:t>
            </w:r>
          </w:p>
        </w:tc>
      </w:tr>
      <w:tr w14:paraId="6F7AC24B">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7ECC5FBE">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4E80C8E4">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37D7CE4B">
            <w:pPr>
              <w:keepNext w:val="0"/>
              <w:keepLines w:val="0"/>
              <w:pageBreakBefore w:val="0"/>
              <w:widowControl/>
              <w:numPr>
                <w:ilvl w:val="1"/>
                <w:numId w:val="0"/>
              </w:numPr>
              <w:kinsoku/>
              <w:wordWrap/>
              <w:overflowPunct/>
              <w:topLinePunct w:val="0"/>
              <w:autoSpaceDE/>
              <w:autoSpaceDN/>
              <w:bidi w:val="0"/>
              <w:adjustRightInd/>
              <w:snapToGrid/>
              <w:spacing w:line="240" w:lineRule="atLeast"/>
              <w:jc w:val="both"/>
              <w:textAlignment w:val="auto"/>
              <w:rPr>
                <w:rFonts w:ascii="宋体" w:hAnsi="宋体" w:cs="宋体"/>
                <w:color w:val="000000" w:themeColor="text1"/>
                <w:kern w:val="0"/>
                <w:sz w:val="20"/>
                <w:szCs w:val="20"/>
                <w14:textFill>
                  <w14:solidFill>
                    <w14:schemeClr w14:val="tx1"/>
                  </w14:solidFill>
                </w14:textFill>
              </w:rPr>
            </w:pPr>
            <w:r>
              <w:rPr>
                <w:rFonts w:hint="eastAsia" w:ascii="宋体" w:hAnsi="宋体" w:eastAsia="宋体" w:cs="宋体"/>
                <w:sz w:val="22"/>
                <w:szCs w:val="22"/>
              </w:rPr>
              <w:t>2.23、报告具有定稿，签署电子签名，复审等多种状态；(需提供说明书证明）</w:t>
            </w:r>
          </w:p>
        </w:tc>
      </w:tr>
      <w:tr w14:paraId="3DEEA446">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62D5D546">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2C89CF13">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2264AFEE">
            <w:pPr>
              <w:keepNext w:val="0"/>
              <w:keepLines w:val="0"/>
              <w:pageBreakBefore w:val="0"/>
              <w:numPr>
                <w:ilvl w:val="1"/>
                <w:numId w:val="0"/>
              </w:numPr>
              <w:kinsoku/>
              <w:wordWrap/>
              <w:overflowPunct/>
              <w:topLinePunct w:val="0"/>
              <w:autoSpaceDE/>
              <w:autoSpaceDN/>
              <w:bidi w:val="0"/>
              <w:adjustRightInd/>
              <w:snapToGrid/>
              <w:spacing w:line="240" w:lineRule="atLeast"/>
              <w:jc w:val="both"/>
              <w:textAlignment w:val="auto"/>
              <w:rPr>
                <w:rFonts w:ascii="宋体" w:hAnsi="宋体" w:cs="宋体"/>
                <w:color w:val="000000" w:themeColor="text1"/>
                <w:kern w:val="0"/>
                <w:sz w:val="20"/>
                <w:szCs w:val="20"/>
                <w14:textFill>
                  <w14:solidFill>
                    <w14:schemeClr w14:val="tx1"/>
                  </w14:solidFill>
                </w14:textFill>
              </w:rPr>
            </w:pPr>
            <w:r>
              <w:rPr>
                <w:rFonts w:hint="eastAsia" w:ascii="宋体" w:hAnsi="宋体" w:eastAsia="宋体" w:cs="宋体"/>
                <w:sz w:val="22"/>
                <w:szCs w:val="22"/>
              </w:rPr>
              <w:t>2.24、数据库可加密，个人身份识别数据会使用 FIPS 140-2 认证的算法进行加密，在传输过程中通过 SSL 证书 - RSA 2048 位对所有数据进行加密；(需提供数据库加密说明书证明）</w:t>
            </w:r>
          </w:p>
        </w:tc>
      </w:tr>
      <w:tr w14:paraId="3384C9C1">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20D708FC">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3D7C71A8">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1327D3A6">
            <w:pPr>
              <w:keepNext w:val="0"/>
              <w:keepLines w:val="0"/>
              <w:pageBreakBefore w:val="0"/>
              <w:numPr>
                <w:ilvl w:val="1"/>
                <w:numId w:val="0"/>
              </w:numPr>
              <w:kinsoku/>
              <w:wordWrap/>
              <w:overflowPunct/>
              <w:topLinePunct w:val="0"/>
              <w:autoSpaceDE/>
              <w:autoSpaceDN/>
              <w:bidi w:val="0"/>
              <w:adjustRightInd/>
              <w:snapToGrid/>
              <w:spacing w:line="240" w:lineRule="atLeast"/>
              <w:jc w:val="both"/>
              <w:textAlignment w:val="auto"/>
              <w:rPr>
                <w:rFonts w:ascii="宋体" w:hAnsi="宋体" w:cs="宋体"/>
                <w:color w:val="000000" w:themeColor="text1"/>
                <w:kern w:val="0"/>
                <w:sz w:val="20"/>
                <w:szCs w:val="20"/>
                <w14:textFill>
                  <w14:solidFill>
                    <w14:schemeClr w14:val="tx1"/>
                  </w14:solidFill>
                </w14:textFill>
              </w:rPr>
            </w:pPr>
            <w:r>
              <w:rPr>
                <w:rFonts w:hint="eastAsia" w:ascii="宋体" w:hAnsi="宋体" w:eastAsia="宋体" w:cs="宋体"/>
                <w:sz w:val="22"/>
                <w:szCs w:val="22"/>
              </w:rPr>
              <w:t>▲2.25、软件具有平板模式，适合触控平板，一台平板同时可以监控多个房间，在床边进行生物定标，观察原始波形，视频，压力滴定控制等</w:t>
            </w:r>
          </w:p>
        </w:tc>
      </w:tr>
      <w:tr w14:paraId="0A274789">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4E121762">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7EF35C0D">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57A99A67">
            <w:pPr>
              <w:keepNext w:val="0"/>
              <w:keepLines w:val="0"/>
              <w:pageBreakBefore w:val="0"/>
              <w:numPr>
                <w:ilvl w:val="1"/>
                <w:numId w:val="0"/>
              </w:numPr>
              <w:kinsoku/>
              <w:wordWrap/>
              <w:overflowPunct/>
              <w:topLinePunct w:val="0"/>
              <w:autoSpaceDE/>
              <w:autoSpaceDN/>
              <w:bidi w:val="0"/>
              <w:adjustRightInd/>
              <w:snapToGrid/>
              <w:spacing w:line="240" w:lineRule="atLeast"/>
              <w:jc w:val="both"/>
              <w:textAlignment w:val="auto"/>
              <w:rPr>
                <w:rFonts w:ascii="宋体" w:hAnsi="宋体" w:cs="宋体"/>
                <w:color w:val="000000" w:themeColor="text1"/>
                <w:kern w:val="0"/>
                <w:sz w:val="20"/>
                <w:szCs w:val="20"/>
                <w14:textFill>
                  <w14:solidFill>
                    <w14:schemeClr w14:val="tx1"/>
                  </w14:solidFill>
                </w14:textFill>
              </w:rPr>
            </w:pPr>
            <w:r>
              <w:rPr>
                <w:rFonts w:hint="eastAsia" w:ascii="宋体" w:hAnsi="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、放大器：</w:t>
            </w:r>
          </w:p>
        </w:tc>
      </w:tr>
      <w:tr w14:paraId="3900F1CF">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10F1BF36">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62B0C90E">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1F35A304">
            <w:pPr>
              <w:keepNext w:val="0"/>
              <w:keepLines w:val="0"/>
              <w:pageBreakBefore w:val="0"/>
              <w:numPr>
                <w:ilvl w:val="1"/>
                <w:numId w:val="0"/>
              </w:numPr>
              <w:kinsoku/>
              <w:wordWrap/>
              <w:overflowPunct/>
              <w:topLinePunct w:val="0"/>
              <w:autoSpaceDE/>
              <w:autoSpaceDN/>
              <w:bidi w:val="0"/>
              <w:adjustRightInd/>
              <w:snapToGrid/>
              <w:spacing w:line="240" w:lineRule="atLeast"/>
              <w:jc w:val="both"/>
              <w:textAlignment w:val="auto"/>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auto"/>
                <w:sz w:val="24"/>
                <w:szCs w:val="24"/>
                <w:highlight w:val="none"/>
                <w:lang w:val="en-US" w:eastAsia="zh-CN"/>
              </w:rPr>
              <w:t>3.1、采样频率≥2000Hz；</w:t>
            </w:r>
          </w:p>
        </w:tc>
      </w:tr>
      <w:tr w14:paraId="43A84A97">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4E7C7ECA">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2086A05B">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63229565">
            <w:pPr>
              <w:keepNext w:val="0"/>
              <w:keepLines w:val="0"/>
              <w:pageBreakBefore w:val="0"/>
              <w:widowControl/>
              <w:numPr>
                <w:ilvl w:val="1"/>
                <w:numId w:val="0"/>
              </w:numPr>
              <w:kinsoku/>
              <w:wordWrap/>
              <w:overflowPunct/>
              <w:topLinePunct w:val="0"/>
              <w:autoSpaceDE/>
              <w:autoSpaceDN/>
              <w:bidi w:val="0"/>
              <w:adjustRightInd/>
              <w:snapToGrid/>
              <w:spacing w:line="240" w:lineRule="atLeast"/>
              <w:jc w:val="both"/>
              <w:textAlignment w:val="auto"/>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auto"/>
                <w:sz w:val="24"/>
                <w:szCs w:val="24"/>
                <w:highlight w:val="none"/>
                <w:lang w:val="en-US" w:eastAsia="zh-CN"/>
              </w:rPr>
              <w:t>3.2、共模抑制比≥100dB；</w:t>
            </w:r>
          </w:p>
        </w:tc>
      </w:tr>
      <w:tr w14:paraId="374E9E50">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6088E35C">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7349415A">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4249663A">
            <w:pPr>
              <w:keepNext w:val="0"/>
              <w:keepLines w:val="0"/>
              <w:pageBreakBefore w:val="0"/>
              <w:widowControl/>
              <w:numPr>
                <w:ilvl w:val="1"/>
                <w:numId w:val="0"/>
              </w:numPr>
              <w:kinsoku/>
              <w:wordWrap/>
              <w:overflowPunct/>
              <w:topLinePunct w:val="0"/>
              <w:autoSpaceDE/>
              <w:autoSpaceDN/>
              <w:bidi w:val="0"/>
              <w:adjustRightInd/>
              <w:snapToGrid/>
              <w:spacing w:after="46" w:afterLines="15" w:line="400" w:lineRule="exact"/>
              <w:jc w:val="both"/>
              <w:textAlignment w:val="auto"/>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auto"/>
                <w:sz w:val="24"/>
                <w:szCs w:val="24"/>
                <w:highlight w:val="none"/>
                <w:lang w:val="en-US" w:eastAsia="zh-CN"/>
              </w:rPr>
              <w:t>3.3、噪音＜0.8uVrms；</w:t>
            </w:r>
          </w:p>
        </w:tc>
      </w:tr>
      <w:tr w14:paraId="060872C7">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01937AB8">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5438D031">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1977A8E6">
            <w:pPr>
              <w:keepNext w:val="0"/>
              <w:keepLines w:val="0"/>
              <w:pageBreakBefore w:val="0"/>
              <w:numPr>
                <w:ilvl w:val="1"/>
                <w:numId w:val="0"/>
              </w:numPr>
              <w:kinsoku/>
              <w:wordWrap/>
              <w:overflowPunct/>
              <w:topLinePunct w:val="0"/>
              <w:autoSpaceDE/>
              <w:autoSpaceDN/>
              <w:bidi w:val="0"/>
              <w:adjustRightInd/>
              <w:snapToGrid/>
              <w:spacing w:after="46" w:afterLines="15" w:line="400" w:lineRule="exact"/>
              <w:jc w:val="both"/>
              <w:textAlignment w:val="auto"/>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auto"/>
                <w:sz w:val="24"/>
                <w:szCs w:val="24"/>
                <w:highlight w:val="none"/>
                <w:lang w:val="en-US" w:eastAsia="zh-CN"/>
              </w:rPr>
              <w:t>3.4、采样精度≥16位；</w:t>
            </w:r>
          </w:p>
        </w:tc>
      </w:tr>
      <w:tr w14:paraId="5A70683D">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3005AF85">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5B9C6780">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4D4E6056">
            <w:pPr>
              <w:keepNext w:val="0"/>
              <w:keepLines w:val="0"/>
              <w:pageBreakBefore w:val="0"/>
              <w:numPr>
                <w:ilvl w:val="0"/>
                <w:numId w:val="0"/>
              </w:numPr>
              <w:kinsoku/>
              <w:wordWrap/>
              <w:overflowPunct/>
              <w:topLinePunct w:val="0"/>
              <w:autoSpaceDE/>
              <w:autoSpaceDN/>
              <w:bidi w:val="0"/>
              <w:adjustRightInd/>
              <w:snapToGrid/>
              <w:spacing w:line="240" w:lineRule="atLeast"/>
              <w:ind w:left="425" w:leftChars="0" w:hanging="425" w:firstLineChars="0"/>
              <w:jc w:val="both"/>
              <w:textAlignment w:val="auto"/>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auto"/>
                <w:sz w:val="24"/>
                <w:szCs w:val="24"/>
                <w:highlight w:val="none"/>
                <w:lang w:val="en-US" w:eastAsia="zh-CN"/>
              </w:rPr>
              <w:t>3.5、信噪比＞90dB；</w:t>
            </w:r>
          </w:p>
        </w:tc>
      </w:tr>
      <w:tr w14:paraId="58F90D1D">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0EBE64B9">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7FCA73E6">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38DDFBC1">
            <w:pPr>
              <w:numPr>
                <w:ilvl w:val="0"/>
                <w:numId w:val="0"/>
              </w:numPr>
              <w:spacing w:line="240" w:lineRule="auto"/>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auto"/>
                <w:sz w:val="24"/>
                <w:szCs w:val="24"/>
                <w:highlight w:val="none"/>
                <w:lang w:val="en-US" w:eastAsia="zh-CN"/>
              </w:rPr>
              <w:t>3.6、数据存储频率:200Hz或500Hz可调；</w:t>
            </w:r>
          </w:p>
        </w:tc>
      </w:tr>
      <w:tr w14:paraId="2191DE93">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442C4BAB">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781BFB1D">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6A84A92D">
            <w:pPr>
              <w:numPr>
                <w:ilvl w:val="0"/>
                <w:numId w:val="0"/>
              </w:numPr>
              <w:spacing w:line="240" w:lineRule="auto"/>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auto"/>
                <w:sz w:val="24"/>
                <w:szCs w:val="24"/>
                <w:highlight w:val="none"/>
                <w:lang w:val="en-US" w:eastAsia="zh-CN"/>
              </w:rPr>
              <w:t>3.7、可连接高清网络摄像机。</w:t>
            </w:r>
          </w:p>
        </w:tc>
      </w:tr>
      <w:tr w14:paraId="5CF7F7EA">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3701848D">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53FF06C5">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1DE00E28">
            <w:pPr>
              <w:numPr>
                <w:ilvl w:val="0"/>
                <w:numId w:val="0"/>
              </w:numPr>
              <w:spacing w:line="240" w:lineRule="auto"/>
              <w:rPr>
                <w:rFonts w:ascii="宋体" w:hAnsi="宋体" w:cs="宋体"/>
                <w:color w:val="000000" w:themeColor="text1"/>
                <w:kern w:val="0"/>
                <w:sz w:val="20"/>
                <w:szCs w:val="20"/>
                <w14:textFill>
                  <w14:solidFill>
                    <w14:schemeClr w14:val="tx1"/>
                  </w14:solidFill>
                </w14:textFill>
              </w:rPr>
            </w:pPr>
            <w:r>
              <w:rPr>
                <w:rFonts w:hint="eastAsia" w:ascii="宋体" w:hAnsi="宋体" w:eastAsia="宋体" w:cs="宋体"/>
                <w:b/>
                <w:bCs/>
                <w:color w:val="auto"/>
                <w:sz w:val="24"/>
                <w:szCs w:val="24"/>
                <w:highlight w:val="none"/>
              </w:rPr>
              <w:t>4、</w:t>
            </w:r>
            <w:r>
              <w:rPr>
                <w:rFonts w:hint="eastAsia" w:ascii="宋体" w:hAnsi="宋体" w:eastAsia="宋体" w:cs="宋体"/>
                <w:b w:val="0"/>
                <w:bCs w:val="0"/>
                <w:color w:val="auto"/>
                <w:sz w:val="24"/>
                <w:szCs w:val="24"/>
                <w:highlight w:val="none"/>
              </w:rPr>
              <w:t>可选配多模式呼吸机压力滴定系统，应具备全部无创呼吸通气模式，如：CPAP,Auto CPAP, ASV, AVAPS-AE, PC, S,ST,T,Auto-BiPAP等模式，直接连接基站，远程在电脑上进行压力滴定分析功能，无须手动调节，不占用其他扩展AUX通道</w:t>
            </w:r>
            <w:r>
              <w:rPr>
                <w:rFonts w:hint="eastAsia" w:ascii="宋体" w:hAnsi="宋体" w:cs="宋体"/>
                <w:b w:val="0"/>
                <w:bCs w:val="0"/>
                <w:color w:val="auto"/>
                <w:sz w:val="24"/>
                <w:szCs w:val="24"/>
                <w:highlight w:val="none"/>
                <w:lang w:eastAsia="zh-CN"/>
              </w:rPr>
              <w:t>；</w:t>
            </w:r>
          </w:p>
        </w:tc>
      </w:tr>
      <w:tr w14:paraId="14A303CD">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3CE79B6C">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5A81F5EA">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5A9ECC88">
            <w:pPr>
              <w:keepNext w:val="0"/>
              <w:keepLines w:val="0"/>
              <w:pageBreakBefore w:val="0"/>
              <w:widowControl/>
              <w:numPr>
                <w:ilvl w:val="1"/>
                <w:numId w:val="0"/>
              </w:numPr>
              <w:kinsoku/>
              <w:wordWrap/>
              <w:overflowPunct/>
              <w:topLinePunct w:val="0"/>
              <w:autoSpaceDE/>
              <w:autoSpaceDN/>
              <w:bidi w:val="0"/>
              <w:adjustRightInd/>
              <w:snapToGrid/>
              <w:spacing w:line="240" w:lineRule="atLeast"/>
              <w:jc w:val="both"/>
              <w:textAlignment w:val="auto"/>
              <w:rPr>
                <w:rFonts w:ascii="宋体" w:hAnsi="宋体" w:cs="宋体"/>
                <w:color w:val="000000" w:themeColor="text1"/>
                <w:kern w:val="0"/>
                <w:sz w:val="20"/>
                <w:szCs w:val="20"/>
                <w14:textFill>
                  <w14:solidFill>
                    <w14:schemeClr w14:val="tx1"/>
                  </w14:solidFill>
                </w14:textFill>
              </w:rPr>
            </w:pPr>
            <w:r>
              <w:rPr>
                <w:rFonts w:hint="eastAsia" w:ascii="宋体" w:hAnsi="宋体" w:eastAsia="宋体" w:cs="宋体"/>
                <w:b/>
                <w:bCs/>
                <w:color w:val="auto"/>
                <w:sz w:val="24"/>
                <w:szCs w:val="24"/>
                <w:highlight w:val="none"/>
              </w:rPr>
              <w:t>5、</w:t>
            </w:r>
            <w:r>
              <w:rPr>
                <w:rFonts w:hint="eastAsia" w:ascii="宋体" w:hAnsi="宋体" w:eastAsia="宋体" w:cs="宋体"/>
                <w:color w:val="auto"/>
                <w:sz w:val="24"/>
                <w:szCs w:val="24"/>
                <w:highlight w:val="none"/>
              </w:rPr>
              <w:t>软件免费，终身升级。</w:t>
            </w:r>
          </w:p>
        </w:tc>
      </w:tr>
      <w:tr w14:paraId="5684F1E6">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12103FFE">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58FC5FD1">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36756B35">
            <w:pPr>
              <w:keepNext w:val="0"/>
              <w:keepLines w:val="0"/>
              <w:pageBreakBefore w:val="0"/>
              <w:widowControl/>
              <w:numPr>
                <w:ilvl w:val="1"/>
                <w:numId w:val="0"/>
              </w:numPr>
              <w:kinsoku/>
              <w:wordWrap/>
              <w:overflowPunct/>
              <w:topLinePunct w:val="0"/>
              <w:autoSpaceDE/>
              <w:autoSpaceDN/>
              <w:bidi w:val="0"/>
              <w:adjustRightInd/>
              <w:snapToGrid/>
              <w:spacing w:line="240" w:lineRule="atLeast"/>
              <w:jc w:val="both"/>
              <w:textAlignment w:val="auto"/>
              <w:rPr>
                <w:rFonts w:hint="default" w:ascii="宋体" w:hAnsi="宋体" w:eastAsia="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6、正压通气机</w:t>
            </w:r>
          </w:p>
        </w:tc>
      </w:tr>
      <w:tr w14:paraId="5A82E5AD">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698C55ED">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0E0C78DA">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756C2EFF">
            <w:pPr>
              <w:numPr>
                <w:ilvl w:val="0"/>
                <w:numId w:val="0"/>
              </w:numPr>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6.1、通气</w:t>
            </w:r>
            <w:r>
              <w:rPr>
                <w:rFonts w:hint="eastAsia" w:ascii="宋体" w:hAnsi="宋体" w:eastAsia="宋体" w:cs="宋体"/>
                <w:b w:val="0"/>
                <w:bCs w:val="0"/>
                <w:color w:val="auto"/>
                <w:sz w:val="24"/>
                <w:szCs w:val="24"/>
                <w:highlight w:val="none"/>
              </w:rPr>
              <w:t>模式</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CPAP、S、S/T</w:t>
            </w:r>
          </w:p>
        </w:tc>
      </w:tr>
      <w:tr w14:paraId="506183B3">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34CEB751">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21FF3B22">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1F66C9E1">
            <w:pPr>
              <w:numPr>
                <w:ilvl w:val="0"/>
                <w:numId w:val="0"/>
              </w:numPr>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6.2、</w:t>
            </w:r>
            <w:r>
              <w:rPr>
                <w:rFonts w:hint="eastAsia" w:ascii="宋体" w:hAnsi="宋体" w:eastAsia="宋体" w:cs="宋体"/>
                <w:b w:val="0"/>
                <w:bCs w:val="0"/>
                <w:color w:val="auto"/>
                <w:sz w:val="24"/>
                <w:szCs w:val="24"/>
                <w:highlight w:val="none"/>
              </w:rPr>
              <w:t>通气压力</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压力范围：4 to 30 cm H2O</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IPAP</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4 to 30 cm H2O</w:t>
            </w:r>
          </w:p>
          <w:p w14:paraId="2CA73E73">
            <w:pPr>
              <w:numPr>
                <w:ilvl w:val="0"/>
                <w:numId w:val="0"/>
              </w:numPr>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EPAP</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4 to 25 cm H2O</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CPAP</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4 to 20 cm H2O</w:t>
            </w:r>
          </w:p>
        </w:tc>
      </w:tr>
      <w:tr w14:paraId="0B235084">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79FBF76F">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5152C4D2">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43DD325E">
            <w:pPr>
              <w:numPr>
                <w:ilvl w:val="0"/>
                <w:numId w:val="0"/>
              </w:numPr>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6.3、</w:t>
            </w:r>
            <w:r>
              <w:rPr>
                <w:rFonts w:hint="eastAsia" w:ascii="宋体" w:hAnsi="宋体" w:eastAsia="宋体" w:cs="宋体"/>
                <w:b w:val="0"/>
                <w:bCs w:val="0"/>
                <w:color w:val="auto"/>
                <w:sz w:val="24"/>
                <w:szCs w:val="24"/>
                <w:highlight w:val="none"/>
              </w:rPr>
              <w:t>通气技术/功能</w:t>
            </w:r>
            <w:r>
              <w:rPr>
                <w:rFonts w:hint="eastAsia" w:ascii="宋体" w:hAnsi="宋体" w:eastAsia="宋体" w:cs="宋体"/>
                <w:b w:val="0"/>
                <w:bCs w:val="0"/>
                <w:color w:val="auto"/>
                <w:sz w:val="24"/>
                <w:szCs w:val="24"/>
                <w:highlight w:val="none"/>
                <w:lang w:eastAsia="zh-CN"/>
              </w:rPr>
              <w:t>：</w:t>
            </w:r>
          </w:p>
        </w:tc>
      </w:tr>
      <w:tr w14:paraId="07523D89">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537596BF">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4A638FF7">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7D3E2412">
            <w:pPr>
              <w:numPr>
                <w:ilvl w:val="0"/>
                <w:numId w:val="0"/>
              </w:numPr>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6.3.</w:t>
            </w:r>
            <w:r>
              <w:rPr>
                <w:rFonts w:hint="eastAsia" w:ascii="宋体" w:hAnsi="宋体" w:eastAsia="宋体" w:cs="宋体"/>
                <w:b w:val="0"/>
                <w:bCs w:val="0"/>
                <w:color w:val="auto"/>
                <w:sz w:val="24"/>
                <w:szCs w:val="24"/>
                <w:highlight w:val="none"/>
              </w:rPr>
              <w:t>1. Digital Auto-Trak</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 xml:space="preserve">    自动触发/切换灵敏度</w:t>
            </w:r>
          </w:p>
        </w:tc>
      </w:tr>
      <w:tr w14:paraId="73C9C0B7">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4B84DE6E">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71362B1C">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0EC5706C">
            <w:pPr>
              <w:numPr>
                <w:ilvl w:val="0"/>
                <w:numId w:val="0"/>
              </w:numPr>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6.3.</w:t>
            </w:r>
            <w:r>
              <w:rPr>
                <w:rFonts w:hint="eastAsia" w:ascii="宋体" w:hAnsi="宋体" w:eastAsia="宋体" w:cs="宋体"/>
                <w:b w:val="0"/>
                <w:bCs w:val="0"/>
                <w:color w:val="auto"/>
                <w:sz w:val="24"/>
                <w:szCs w:val="24"/>
                <w:highlight w:val="none"/>
              </w:rPr>
              <w:t>2. 自动气道管理功能AAM： 4 to 30-PS，最大25"</w:t>
            </w:r>
          </w:p>
        </w:tc>
      </w:tr>
      <w:tr w14:paraId="3F461D8E">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71CC5BFA">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2FD6CCC0">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34C614D6">
            <w:pPr>
              <w:numPr>
                <w:ilvl w:val="0"/>
                <w:numId w:val="0"/>
              </w:numPr>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6.4、</w:t>
            </w:r>
            <w:r>
              <w:rPr>
                <w:rFonts w:hint="eastAsia" w:ascii="宋体" w:hAnsi="宋体" w:eastAsia="宋体" w:cs="宋体"/>
                <w:b w:val="0"/>
                <w:bCs w:val="0"/>
                <w:color w:val="auto"/>
                <w:sz w:val="24"/>
                <w:szCs w:val="24"/>
                <w:highlight w:val="none"/>
              </w:rPr>
              <w:t>BPM</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1 to 30</w:t>
            </w:r>
          </w:p>
        </w:tc>
      </w:tr>
      <w:tr w14:paraId="644DBEF1">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593A5EC4">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128D9141">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10210D81">
            <w:pPr>
              <w:numPr>
                <w:ilvl w:val="0"/>
                <w:numId w:val="0"/>
              </w:numPr>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6.5、</w:t>
            </w:r>
            <w:r>
              <w:rPr>
                <w:rFonts w:hint="eastAsia" w:ascii="宋体" w:hAnsi="宋体" w:eastAsia="宋体" w:cs="宋体"/>
                <w:b w:val="0"/>
                <w:bCs w:val="0"/>
                <w:color w:val="auto"/>
                <w:sz w:val="24"/>
                <w:szCs w:val="24"/>
                <w:highlight w:val="none"/>
              </w:rPr>
              <w:t>Ti</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0.5 to 3s</w:t>
            </w:r>
          </w:p>
        </w:tc>
      </w:tr>
      <w:tr w14:paraId="3538F874">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19600E8F">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79B2B5A6">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70C6FB11">
            <w:pPr>
              <w:numPr>
                <w:ilvl w:val="0"/>
                <w:numId w:val="0"/>
              </w:numPr>
              <w:spacing w:line="240" w:lineRule="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6.6、</w:t>
            </w:r>
            <w:r>
              <w:rPr>
                <w:rFonts w:hint="eastAsia" w:ascii="宋体" w:hAnsi="宋体" w:eastAsia="宋体" w:cs="宋体"/>
                <w:b w:val="0"/>
                <w:bCs w:val="0"/>
                <w:color w:val="auto"/>
                <w:sz w:val="24"/>
                <w:szCs w:val="24"/>
                <w:highlight w:val="none"/>
              </w:rPr>
              <w:t>Rise Time</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1 to 6  (100 to 600 ms)</w:t>
            </w:r>
          </w:p>
        </w:tc>
      </w:tr>
      <w:tr w14:paraId="0D202875">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077BA3B7">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0629A296">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659FE2F8">
            <w:pPr>
              <w:numPr>
                <w:ilvl w:val="0"/>
                <w:numId w:val="0"/>
              </w:numPr>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6.7、</w:t>
            </w:r>
            <w:r>
              <w:rPr>
                <w:rFonts w:hint="eastAsia" w:ascii="宋体" w:hAnsi="宋体" w:eastAsia="宋体" w:cs="宋体"/>
                <w:b w:val="0"/>
                <w:bCs w:val="0"/>
                <w:color w:val="auto"/>
                <w:sz w:val="24"/>
                <w:szCs w:val="24"/>
                <w:highlight w:val="none"/>
              </w:rPr>
              <w:t>Ramp Time</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 xml:space="preserve">5 to 40 minutes </w:t>
            </w:r>
          </w:p>
        </w:tc>
      </w:tr>
      <w:tr w14:paraId="3917CFE7">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24E49ED7">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3C22C9CF">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4A34E24E">
            <w:pPr>
              <w:numPr>
                <w:ilvl w:val="0"/>
                <w:numId w:val="0"/>
              </w:numPr>
              <w:spacing w:line="240" w:lineRule="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6.8、</w:t>
            </w:r>
            <w:r>
              <w:rPr>
                <w:rFonts w:hint="eastAsia" w:ascii="宋体" w:hAnsi="宋体" w:eastAsia="宋体" w:cs="宋体"/>
                <w:b w:val="0"/>
                <w:bCs w:val="0"/>
                <w:color w:val="auto"/>
                <w:sz w:val="24"/>
                <w:szCs w:val="24"/>
                <w:highlight w:val="none"/>
              </w:rPr>
              <w:t>Flex</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0 to 3 (只在S模式可用)</w:t>
            </w:r>
          </w:p>
        </w:tc>
      </w:tr>
      <w:tr w14:paraId="4E475F77">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70E577CB">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3242BC0D">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78F90E78">
            <w:pPr>
              <w:numPr>
                <w:ilvl w:val="0"/>
                <w:numId w:val="0"/>
              </w:numPr>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▲6.9、通过蓝牙连接同品牌睡眠初筛设备做压力滴定。</w:t>
            </w:r>
          </w:p>
        </w:tc>
      </w:tr>
      <w:tr w14:paraId="2801E5BA">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1F275E14">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32D65264">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50040466">
            <w:pPr>
              <w:numPr>
                <w:ilvl w:val="0"/>
                <w:numId w:val="0"/>
              </w:numPr>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6.10、湿化器：三种加温湿化模式 (搭配15mm加温管路)</w:t>
            </w:r>
          </w:p>
        </w:tc>
      </w:tr>
      <w:tr w14:paraId="6E0AFE7E">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088B2F1E">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11C79439">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13D65D6E">
            <w:pPr>
              <w:numPr>
                <w:ilvl w:val="0"/>
                <w:numId w:val="0"/>
              </w:numPr>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▲6.11、呼吸机有预加热功能。呼吸管路内置加热丝，配置全新加温管路和智能湿度控制技术：可分别调节加温管路的温度和相对湿度，保证呼吸治疗时回路内稳定的湿度和温度控制、有效防止冷凝水</w:t>
            </w:r>
          </w:p>
        </w:tc>
      </w:tr>
      <w:tr w14:paraId="34D5F280">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372A00D0">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42E3C415">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65D1946A">
            <w:pPr>
              <w:numPr>
                <w:ilvl w:val="0"/>
                <w:numId w:val="0"/>
              </w:numPr>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6.12、</w:t>
            </w:r>
            <w:r>
              <w:rPr>
                <w:rFonts w:hint="eastAsia" w:ascii="宋体" w:hAnsi="宋体" w:eastAsia="宋体" w:cs="宋体"/>
                <w:b w:val="0"/>
                <w:bCs w:val="0"/>
                <w:color w:val="auto"/>
                <w:sz w:val="24"/>
                <w:szCs w:val="24"/>
                <w:highlight w:val="none"/>
              </w:rPr>
              <w:t>可设置警报</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分钟通气量过低</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呼吸暂停</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管道脱落</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呼吸机工作异常</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请检查过滤器</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压力过低</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压力过高</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低电压</w:t>
            </w:r>
          </w:p>
        </w:tc>
      </w:tr>
      <w:tr w14:paraId="36F75FB5">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6413D61C">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0765B01D">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295B4093">
            <w:pPr>
              <w:numPr>
                <w:ilvl w:val="0"/>
                <w:numId w:val="0"/>
              </w:numPr>
              <w:spacing w:line="240" w:lineRule="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6.13、</w:t>
            </w:r>
            <w:r>
              <w:rPr>
                <w:rFonts w:hint="eastAsia" w:ascii="宋体" w:hAnsi="宋体" w:eastAsia="宋体" w:cs="宋体"/>
                <w:b w:val="0"/>
                <w:bCs w:val="0"/>
                <w:color w:val="auto"/>
                <w:sz w:val="24"/>
                <w:szCs w:val="24"/>
                <w:highlight w:val="none"/>
              </w:rPr>
              <w:t>可监测参数</w:t>
            </w:r>
            <w:r>
              <w:rPr>
                <w:rFonts w:hint="eastAsia" w:ascii="宋体" w:hAnsi="宋体" w:eastAsia="宋体" w:cs="宋体"/>
                <w:b w:val="0"/>
                <w:bCs w:val="0"/>
                <w:color w:val="auto"/>
                <w:sz w:val="24"/>
                <w:szCs w:val="24"/>
                <w:highlight w:val="none"/>
                <w:lang w:eastAsia="zh-CN"/>
              </w:rPr>
              <w:t>：</w:t>
            </w:r>
          </w:p>
          <w:p w14:paraId="137E3116">
            <w:pPr>
              <w:numPr>
                <w:ilvl w:val="0"/>
                <w:numId w:val="0"/>
              </w:numPr>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漏气量：0 to 180 LPM</w:t>
            </w:r>
          </w:p>
          <w:p w14:paraId="32E7304E">
            <w:pPr>
              <w:numPr>
                <w:ilvl w:val="0"/>
                <w:numId w:val="0"/>
              </w:numPr>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潮气量：0 to 2000 ml</w:t>
            </w:r>
          </w:p>
          <w:p w14:paraId="40504AC4">
            <w:pPr>
              <w:numPr>
                <w:ilvl w:val="0"/>
                <w:numId w:val="0"/>
              </w:numPr>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呼吸频率：0 to 60 BPM</w:t>
            </w:r>
          </w:p>
          <w:p w14:paraId="2FA41C90">
            <w:pPr>
              <w:numPr>
                <w:ilvl w:val="0"/>
                <w:numId w:val="0"/>
              </w:numPr>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分钟通气量：0 to 99 LPM </w:t>
            </w:r>
          </w:p>
          <w:p w14:paraId="6FC337D3">
            <w:pPr>
              <w:numPr>
                <w:ilvl w:val="0"/>
                <w:numId w:val="0"/>
              </w:numPr>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压力：4 to 30 cm H2O"</w:t>
            </w:r>
          </w:p>
        </w:tc>
      </w:tr>
      <w:tr w14:paraId="49E00138">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6C8F351D">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2FB12569">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67D6ADBE">
            <w:pPr>
              <w:numPr>
                <w:ilvl w:val="0"/>
                <w:numId w:val="0"/>
              </w:numPr>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▲6.14、通过蓝牙或者wifi无线传输数据功能，具有手机APP和网页端APP用于查看患者使用情况，便于医院医生跟踪患者。</w:t>
            </w:r>
          </w:p>
        </w:tc>
      </w:tr>
      <w:tr w14:paraId="22AAB16E">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673A1614">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2E92FA48">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63B05CFD">
            <w:pPr>
              <w:numPr>
                <w:ilvl w:val="0"/>
                <w:numId w:val="0"/>
              </w:numPr>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6.15、</w:t>
            </w:r>
            <w:r>
              <w:rPr>
                <w:rFonts w:hint="eastAsia" w:ascii="宋体" w:hAnsi="宋体" w:eastAsia="宋体" w:cs="宋体"/>
                <w:b w:val="0"/>
                <w:bCs w:val="0"/>
                <w:color w:val="auto"/>
                <w:sz w:val="24"/>
                <w:szCs w:val="24"/>
                <w:highlight w:val="none"/>
              </w:rPr>
              <w:t>高级事件探测</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有</w:t>
            </w:r>
          </w:p>
        </w:tc>
      </w:tr>
      <w:tr w14:paraId="404B702C">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75A1EEEA">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5D0BD29C">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06EA8723">
            <w:pPr>
              <w:numPr>
                <w:ilvl w:val="0"/>
                <w:numId w:val="0"/>
              </w:numPr>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6.16、</w:t>
            </w:r>
            <w:r>
              <w:rPr>
                <w:rFonts w:hint="eastAsia" w:ascii="宋体" w:hAnsi="宋体" w:eastAsia="宋体" w:cs="宋体"/>
                <w:b w:val="0"/>
                <w:bCs w:val="0"/>
                <w:color w:val="auto"/>
                <w:sz w:val="24"/>
                <w:szCs w:val="24"/>
                <w:highlight w:val="none"/>
              </w:rPr>
              <w:t>延迟</w:t>
            </w:r>
          </w:p>
          <w:p w14:paraId="66DEA784">
            <w:pPr>
              <w:numPr>
                <w:ilvl w:val="0"/>
                <w:numId w:val="0"/>
              </w:numPr>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升压起始压力</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4厘米水柱</w:t>
            </w:r>
          </w:p>
        </w:tc>
      </w:tr>
      <w:tr w14:paraId="4FAF706C">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6EF6A2F1">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0F2758D7">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058B1B8F">
            <w:pPr>
              <w:numPr>
                <w:ilvl w:val="0"/>
                <w:numId w:val="0"/>
              </w:numPr>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▲6.17、湿化器：防水流倒灌的“干盒子”技术</w:t>
            </w:r>
          </w:p>
        </w:tc>
      </w:tr>
      <w:tr w14:paraId="62FED315">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24FCE4D2">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363F216C">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66A7C52E">
            <w:pPr>
              <w:numPr>
                <w:ilvl w:val="0"/>
                <w:numId w:val="0"/>
              </w:numPr>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6.18、</w:t>
            </w:r>
            <w:r>
              <w:rPr>
                <w:rFonts w:hint="eastAsia" w:ascii="宋体" w:hAnsi="宋体" w:eastAsia="宋体" w:cs="宋体"/>
                <w:b w:val="0"/>
                <w:bCs w:val="0"/>
                <w:color w:val="auto"/>
                <w:sz w:val="24"/>
                <w:szCs w:val="24"/>
                <w:highlight w:val="none"/>
              </w:rPr>
              <w:t>过滤功能</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双重过滤功能</w:t>
            </w:r>
          </w:p>
        </w:tc>
      </w:tr>
      <w:tr w14:paraId="4C82B24B">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530A803C">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24246B04">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1AF88400">
            <w:pPr>
              <w:numPr>
                <w:ilvl w:val="0"/>
                <w:numId w:val="0"/>
              </w:numPr>
              <w:spacing w:line="24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6.19、</w:t>
            </w:r>
            <w:r>
              <w:rPr>
                <w:rFonts w:hint="eastAsia" w:ascii="宋体" w:hAnsi="宋体" w:eastAsia="宋体" w:cs="宋体"/>
                <w:b w:val="0"/>
                <w:bCs w:val="0"/>
                <w:color w:val="auto"/>
                <w:sz w:val="24"/>
                <w:szCs w:val="24"/>
                <w:highlight w:val="none"/>
              </w:rPr>
              <w:t>电压</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100 – 240 VAC, 50/60 Hz, 2.0-1.0A。</w:t>
            </w:r>
          </w:p>
        </w:tc>
      </w:tr>
      <w:tr w14:paraId="3D3CF164">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32F97D18">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1670E2AB">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6EF115F3">
            <w:pPr>
              <w:keepNext w:val="0"/>
              <w:keepLines w:val="0"/>
              <w:pageBreakBefore w:val="0"/>
              <w:widowControl/>
              <w:numPr>
                <w:ilvl w:val="1"/>
                <w:numId w:val="0"/>
              </w:numPr>
              <w:kinsoku/>
              <w:wordWrap/>
              <w:overflowPunct/>
              <w:topLinePunct w:val="0"/>
              <w:autoSpaceDE/>
              <w:autoSpaceDN/>
              <w:bidi w:val="0"/>
              <w:adjustRightInd/>
              <w:snapToGrid/>
              <w:spacing w:line="240" w:lineRule="atLeast"/>
              <w:jc w:val="both"/>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7、配置清单</w:t>
            </w:r>
          </w:p>
        </w:tc>
      </w:tr>
      <w:tr w14:paraId="57D3623E">
        <w:tblPrEx>
          <w:tblCellMar>
            <w:top w:w="0" w:type="dxa"/>
            <w:left w:w="108" w:type="dxa"/>
            <w:bottom w:w="0" w:type="dxa"/>
            <w:right w:w="108" w:type="dxa"/>
          </w:tblCellMar>
        </w:tblPrEx>
        <w:trPr>
          <w:trHeight w:val="454" w:hRule="atLeast"/>
          <w:jc w:val="center"/>
        </w:trPr>
        <w:tc>
          <w:tcPr>
            <w:tcW w:w="660" w:type="dxa"/>
            <w:vMerge w:val="continue"/>
            <w:tcBorders>
              <w:top w:val="nil"/>
              <w:left w:val="single" w:color="3F3F3F" w:sz="4" w:space="0"/>
              <w:bottom w:val="single" w:color="3F3F3F" w:sz="4" w:space="0"/>
              <w:right w:val="single" w:color="3F3F3F" w:sz="4" w:space="0"/>
            </w:tcBorders>
            <w:vAlign w:val="center"/>
          </w:tcPr>
          <w:p w14:paraId="5D9A47C8">
            <w:pPr>
              <w:widowControl/>
              <w:jc w:val="left"/>
              <w:rPr>
                <w:rFonts w:ascii="宋体" w:hAnsi="宋体" w:cs="宋体"/>
                <w:color w:val="000000" w:themeColor="text1"/>
                <w:kern w:val="0"/>
                <w:sz w:val="20"/>
                <w:szCs w:val="20"/>
                <w14:textFill>
                  <w14:solidFill>
                    <w14:schemeClr w14:val="tx1"/>
                  </w14:solidFill>
                </w14:textFill>
              </w:rPr>
            </w:pPr>
          </w:p>
        </w:tc>
        <w:tc>
          <w:tcPr>
            <w:tcW w:w="1344" w:type="dxa"/>
            <w:vMerge w:val="continue"/>
            <w:tcBorders>
              <w:top w:val="single" w:color="3F3F3F" w:sz="4" w:space="0"/>
              <w:left w:val="single" w:color="3F3F3F" w:sz="4" w:space="0"/>
              <w:bottom w:val="single" w:color="3F3F3F" w:sz="4" w:space="0"/>
              <w:right w:val="single" w:color="3F3F3F" w:sz="4" w:space="0"/>
            </w:tcBorders>
            <w:vAlign w:val="center"/>
          </w:tcPr>
          <w:p w14:paraId="56066249">
            <w:pPr>
              <w:widowControl/>
              <w:jc w:val="left"/>
              <w:rPr>
                <w:rFonts w:ascii="宋体" w:hAnsi="宋体" w:cs="宋体"/>
                <w:color w:val="000000" w:themeColor="text1"/>
                <w:kern w:val="0"/>
                <w:sz w:val="20"/>
                <w:szCs w:val="20"/>
                <w14:textFill>
                  <w14:solidFill>
                    <w14:schemeClr w14:val="tx1"/>
                  </w14:solidFill>
                </w14:textFill>
              </w:rPr>
            </w:pPr>
          </w:p>
        </w:tc>
        <w:tc>
          <w:tcPr>
            <w:tcW w:w="7650" w:type="dxa"/>
            <w:tcBorders>
              <w:top w:val="single" w:color="3F3F3F" w:sz="4" w:space="0"/>
              <w:left w:val="nil"/>
              <w:bottom w:val="single" w:color="3F3F3F" w:sz="4" w:space="0"/>
              <w:right w:val="single" w:color="3F3F3F" w:sz="4" w:space="0"/>
            </w:tcBorders>
            <w:shd w:val="clear" w:color="000000" w:fill="FFFFFF"/>
            <w:vAlign w:val="center"/>
          </w:tcPr>
          <w:p w14:paraId="57636501">
            <w:pPr>
              <w:keepNext w:val="0"/>
              <w:keepLines w:val="0"/>
              <w:pageBreakBefore w:val="0"/>
              <w:widowControl/>
              <w:numPr>
                <w:ilvl w:val="1"/>
                <w:numId w:val="0"/>
              </w:numPr>
              <w:kinsoku/>
              <w:wordWrap/>
              <w:overflowPunct/>
              <w:topLinePunct w:val="0"/>
              <w:autoSpaceDE/>
              <w:autoSpaceDN/>
              <w:bidi w:val="0"/>
              <w:adjustRightInd/>
              <w:snapToGrid/>
              <w:spacing w:line="240" w:lineRule="atLeast"/>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1、头盒</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1套</w:t>
            </w:r>
          </w:p>
          <w:p w14:paraId="590F4972">
            <w:pPr>
              <w:keepNext w:val="0"/>
              <w:keepLines w:val="0"/>
              <w:pageBreakBefore w:val="0"/>
              <w:widowControl/>
              <w:numPr>
                <w:ilvl w:val="1"/>
                <w:numId w:val="0"/>
              </w:numPr>
              <w:kinsoku/>
              <w:wordWrap/>
              <w:overflowPunct/>
              <w:topLinePunct w:val="0"/>
              <w:autoSpaceDE/>
              <w:autoSpaceDN/>
              <w:bidi w:val="0"/>
              <w:adjustRightInd/>
              <w:snapToGrid/>
              <w:spacing w:line="240" w:lineRule="atLeast"/>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2、基站（包括头盒基站连接线、电源适配器、头盒肩带）</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1套</w:t>
            </w:r>
          </w:p>
          <w:p w14:paraId="1357BEB1">
            <w:pPr>
              <w:keepNext w:val="0"/>
              <w:keepLines w:val="0"/>
              <w:pageBreakBefore w:val="0"/>
              <w:widowControl/>
              <w:numPr>
                <w:ilvl w:val="1"/>
                <w:numId w:val="0"/>
              </w:numPr>
              <w:kinsoku/>
              <w:wordWrap/>
              <w:overflowPunct/>
              <w:topLinePunct w:val="0"/>
              <w:autoSpaceDE/>
              <w:autoSpaceDN/>
              <w:bidi w:val="0"/>
              <w:adjustRightInd/>
              <w:snapToGrid/>
              <w:spacing w:line="240" w:lineRule="atLeast"/>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3、睡眠数据分析软件</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1套</w:t>
            </w:r>
          </w:p>
          <w:p w14:paraId="292B8E5C">
            <w:pPr>
              <w:keepNext w:val="0"/>
              <w:keepLines w:val="0"/>
              <w:pageBreakBefore w:val="0"/>
              <w:widowControl/>
              <w:numPr>
                <w:ilvl w:val="1"/>
                <w:numId w:val="0"/>
              </w:numPr>
              <w:kinsoku/>
              <w:wordWrap/>
              <w:overflowPunct/>
              <w:topLinePunct w:val="0"/>
              <w:autoSpaceDE/>
              <w:autoSpaceDN/>
              <w:bidi w:val="0"/>
              <w:adjustRightInd/>
              <w:snapToGrid/>
              <w:spacing w:line="240" w:lineRule="atLeast"/>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4、高效能低功耗血氧模块</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1套</w:t>
            </w:r>
          </w:p>
          <w:p w14:paraId="1A9B118E">
            <w:pPr>
              <w:keepNext w:val="0"/>
              <w:keepLines w:val="0"/>
              <w:pageBreakBefore w:val="0"/>
              <w:widowControl/>
              <w:numPr>
                <w:ilvl w:val="1"/>
                <w:numId w:val="0"/>
              </w:numPr>
              <w:kinsoku/>
              <w:wordWrap/>
              <w:overflowPunct/>
              <w:topLinePunct w:val="0"/>
              <w:autoSpaceDE/>
              <w:autoSpaceDN/>
              <w:bidi w:val="0"/>
              <w:adjustRightInd/>
              <w:snapToGrid/>
              <w:spacing w:line="240" w:lineRule="atLeast"/>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5、用户手册，简体中文版</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1套</w:t>
            </w:r>
          </w:p>
          <w:p w14:paraId="729992E9">
            <w:pPr>
              <w:keepNext w:val="0"/>
              <w:keepLines w:val="0"/>
              <w:pageBreakBefore w:val="0"/>
              <w:widowControl/>
              <w:numPr>
                <w:ilvl w:val="1"/>
                <w:numId w:val="0"/>
              </w:numPr>
              <w:kinsoku/>
              <w:wordWrap/>
              <w:overflowPunct/>
              <w:topLinePunct w:val="0"/>
              <w:autoSpaceDE/>
              <w:autoSpaceDN/>
              <w:bidi w:val="0"/>
              <w:adjustRightInd/>
              <w:snapToGrid/>
              <w:spacing w:line="240" w:lineRule="atLeast"/>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6、电源线</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1套</w:t>
            </w:r>
          </w:p>
          <w:p w14:paraId="619E022F">
            <w:pPr>
              <w:keepNext w:val="0"/>
              <w:keepLines w:val="0"/>
              <w:pageBreakBefore w:val="0"/>
              <w:widowControl/>
              <w:numPr>
                <w:ilvl w:val="1"/>
                <w:numId w:val="0"/>
              </w:numPr>
              <w:kinsoku/>
              <w:wordWrap/>
              <w:overflowPunct/>
              <w:topLinePunct w:val="0"/>
              <w:autoSpaceDE/>
              <w:autoSpaceDN/>
              <w:bidi w:val="0"/>
              <w:adjustRightInd/>
              <w:snapToGrid/>
              <w:spacing w:line="240" w:lineRule="atLeast"/>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7、指夹式血氧探头，</w:t>
            </w:r>
            <w:r>
              <w:rPr>
                <w:rFonts w:hint="eastAsia" w:ascii="宋体" w:hAnsi="宋体" w:cs="宋体"/>
                <w:b w:val="0"/>
                <w:bCs w:val="0"/>
                <w:color w:val="auto"/>
                <w:sz w:val="24"/>
                <w:szCs w:val="24"/>
                <w:highlight w:val="none"/>
                <w:lang w:val="en-US" w:eastAsia="zh-CN"/>
              </w:rPr>
              <w:t>儿童</w:t>
            </w:r>
            <w:r>
              <w:rPr>
                <w:rFonts w:hint="eastAsia" w:ascii="宋体" w:hAnsi="宋体" w:eastAsia="宋体" w:cs="宋体"/>
                <w:b w:val="0"/>
                <w:bCs w:val="0"/>
                <w:color w:val="auto"/>
                <w:sz w:val="24"/>
                <w:szCs w:val="24"/>
                <w:highlight w:val="none"/>
              </w:rPr>
              <w:t>，可重复使用</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1套</w:t>
            </w:r>
          </w:p>
          <w:p w14:paraId="18687A84">
            <w:pPr>
              <w:keepNext w:val="0"/>
              <w:keepLines w:val="0"/>
              <w:pageBreakBefore w:val="0"/>
              <w:widowControl/>
              <w:numPr>
                <w:ilvl w:val="1"/>
                <w:numId w:val="0"/>
              </w:numPr>
              <w:kinsoku/>
              <w:wordWrap/>
              <w:overflowPunct/>
              <w:topLinePunct w:val="0"/>
              <w:autoSpaceDE/>
              <w:autoSpaceDN/>
              <w:bidi w:val="0"/>
              <w:adjustRightInd/>
              <w:snapToGrid/>
              <w:spacing w:line="240" w:lineRule="atLeast"/>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8、</w:t>
            </w:r>
            <w:r>
              <w:rPr>
                <w:rFonts w:hint="eastAsia" w:ascii="宋体" w:hAnsi="宋体" w:cs="宋体"/>
                <w:b w:val="0"/>
                <w:bCs w:val="0"/>
                <w:color w:val="auto"/>
                <w:sz w:val="24"/>
                <w:szCs w:val="24"/>
                <w:highlight w:val="none"/>
                <w:lang w:val="en-US" w:eastAsia="zh-CN"/>
              </w:rPr>
              <w:t>儿童</w:t>
            </w:r>
            <w:r>
              <w:rPr>
                <w:rFonts w:hint="eastAsia" w:ascii="宋体" w:hAnsi="宋体" w:eastAsia="宋体" w:cs="宋体"/>
                <w:b w:val="0"/>
                <w:bCs w:val="0"/>
                <w:color w:val="auto"/>
                <w:sz w:val="24"/>
                <w:szCs w:val="24"/>
                <w:highlight w:val="none"/>
              </w:rPr>
              <w:t>探头包</w:t>
            </w:r>
            <w:r>
              <w:rPr>
                <w:rFonts w:hint="eastAsia" w:ascii="宋体" w:hAnsi="宋体" w:eastAsia="宋体" w:cs="宋体"/>
                <w:b w:val="0"/>
                <w:bCs w:val="0"/>
                <w:color w:val="auto"/>
                <w:sz w:val="24"/>
                <w:szCs w:val="24"/>
                <w:highlight w:val="none"/>
              </w:rPr>
              <w:tab/>
            </w:r>
            <w:r>
              <w:rPr>
                <w:rFonts w:hint="eastAsia" w:ascii="宋体" w:hAnsi="宋体" w:eastAsia="宋体" w:cs="宋体"/>
                <w:b w:val="0"/>
                <w:bCs w:val="0"/>
                <w:color w:val="auto"/>
                <w:sz w:val="24"/>
                <w:szCs w:val="24"/>
                <w:highlight w:val="none"/>
              </w:rPr>
              <w:t>1套</w:t>
            </w:r>
          </w:p>
          <w:p w14:paraId="7AB126CC">
            <w:pPr>
              <w:keepNext w:val="0"/>
              <w:keepLines w:val="0"/>
              <w:pageBreakBefore w:val="0"/>
              <w:widowControl/>
              <w:numPr>
                <w:ilvl w:val="1"/>
                <w:numId w:val="0"/>
              </w:numPr>
              <w:kinsoku/>
              <w:wordWrap/>
              <w:overflowPunct/>
              <w:topLinePunct w:val="0"/>
              <w:autoSpaceDE/>
              <w:autoSpaceDN/>
              <w:bidi w:val="0"/>
              <w:adjustRightInd/>
              <w:snapToGrid/>
              <w:spacing w:line="240" w:lineRule="atLeast"/>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9、正压通气治疗机主机  1台</w:t>
            </w:r>
          </w:p>
          <w:p w14:paraId="30AF0126">
            <w:pPr>
              <w:keepNext w:val="0"/>
              <w:keepLines w:val="0"/>
              <w:pageBreakBefore w:val="0"/>
              <w:widowControl/>
              <w:numPr>
                <w:ilvl w:val="1"/>
                <w:numId w:val="0"/>
              </w:numPr>
              <w:kinsoku/>
              <w:wordWrap/>
              <w:overflowPunct/>
              <w:topLinePunct w:val="0"/>
              <w:autoSpaceDE/>
              <w:autoSpaceDN/>
              <w:bidi w:val="0"/>
              <w:adjustRightInd/>
              <w:snapToGrid/>
              <w:spacing w:line="240" w:lineRule="atLeast"/>
              <w:jc w:val="both"/>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10、</w:t>
            </w:r>
            <w:r>
              <w:rPr>
                <w:rFonts w:hint="eastAsia" w:ascii="宋体" w:hAnsi="宋体" w:eastAsia="宋体" w:cs="宋体"/>
                <w:b w:val="0"/>
                <w:bCs w:val="0"/>
                <w:color w:val="auto"/>
                <w:sz w:val="24"/>
                <w:szCs w:val="24"/>
                <w:highlight w:val="none"/>
              </w:rPr>
              <w:t>湿化器</w:t>
            </w:r>
            <w:r>
              <w:rPr>
                <w:rFonts w:hint="eastAsia" w:ascii="宋体" w:hAnsi="宋体" w:eastAsia="宋体" w:cs="宋体"/>
                <w:b w:val="0"/>
                <w:bCs w:val="0"/>
                <w:color w:val="auto"/>
                <w:sz w:val="24"/>
                <w:szCs w:val="24"/>
                <w:highlight w:val="none"/>
                <w:lang w:val="en-US" w:eastAsia="zh-CN"/>
              </w:rPr>
              <w:t xml:space="preserve">   1个</w:t>
            </w:r>
          </w:p>
          <w:p w14:paraId="043A9368">
            <w:pPr>
              <w:keepNext w:val="0"/>
              <w:keepLines w:val="0"/>
              <w:pageBreakBefore w:val="0"/>
              <w:widowControl/>
              <w:numPr>
                <w:ilvl w:val="1"/>
                <w:numId w:val="0"/>
              </w:numPr>
              <w:kinsoku/>
              <w:wordWrap/>
              <w:overflowPunct/>
              <w:topLinePunct w:val="0"/>
              <w:autoSpaceDE/>
              <w:autoSpaceDN/>
              <w:bidi w:val="0"/>
              <w:adjustRightInd/>
              <w:snapToGrid/>
              <w:spacing w:line="240" w:lineRule="atLeast"/>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11、鼻罩   1个</w:t>
            </w:r>
          </w:p>
          <w:p w14:paraId="3ED14A33">
            <w:pPr>
              <w:keepNext w:val="0"/>
              <w:keepLines w:val="0"/>
              <w:pageBreakBefore w:val="0"/>
              <w:widowControl/>
              <w:numPr>
                <w:ilvl w:val="1"/>
                <w:numId w:val="0"/>
              </w:numPr>
              <w:kinsoku/>
              <w:wordWrap/>
              <w:overflowPunct/>
              <w:topLinePunct w:val="0"/>
              <w:autoSpaceDE/>
              <w:autoSpaceDN/>
              <w:bidi w:val="0"/>
              <w:adjustRightInd/>
              <w:snapToGrid/>
              <w:spacing w:line="240" w:lineRule="atLeast"/>
              <w:jc w:val="both"/>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12、</w:t>
            </w:r>
            <w:r>
              <w:rPr>
                <w:rFonts w:hint="eastAsia" w:ascii="宋体" w:hAnsi="宋体" w:eastAsia="宋体" w:cs="宋体"/>
                <w:b w:val="0"/>
                <w:bCs w:val="0"/>
                <w:color w:val="auto"/>
                <w:sz w:val="24"/>
                <w:szCs w:val="24"/>
                <w:highlight w:val="none"/>
              </w:rPr>
              <w:t>管路</w:t>
            </w:r>
            <w:r>
              <w:rPr>
                <w:rFonts w:hint="eastAsia" w:ascii="宋体" w:hAnsi="宋体" w:eastAsia="宋体" w:cs="宋体"/>
                <w:b w:val="0"/>
                <w:bCs w:val="0"/>
                <w:color w:val="auto"/>
                <w:sz w:val="24"/>
                <w:szCs w:val="24"/>
                <w:highlight w:val="none"/>
                <w:lang w:val="en-US" w:eastAsia="zh-CN"/>
              </w:rPr>
              <w:t xml:space="preserve">   1个</w:t>
            </w:r>
          </w:p>
          <w:p w14:paraId="590DA04D">
            <w:pPr>
              <w:keepNext w:val="0"/>
              <w:keepLines w:val="0"/>
              <w:pageBreakBefore w:val="0"/>
              <w:widowControl/>
              <w:numPr>
                <w:ilvl w:val="1"/>
                <w:numId w:val="0"/>
              </w:numPr>
              <w:kinsoku/>
              <w:wordWrap/>
              <w:overflowPunct/>
              <w:topLinePunct w:val="0"/>
              <w:autoSpaceDE/>
              <w:autoSpaceDN/>
              <w:bidi w:val="0"/>
              <w:adjustRightInd/>
              <w:snapToGrid/>
              <w:spacing w:line="240" w:lineRule="atLeast"/>
              <w:jc w:val="both"/>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13、</w:t>
            </w:r>
            <w:r>
              <w:rPr>
                <w:rFonts w:hint="eastAsia" w:ascii="宋体" w:hAnsi="宋体" w:eastAsia="宋体" w:cs="宋体"/>
                <w:b w:val="0"/>
                <w:bCs w:val="0"/>
                <w:color w:val="auto"/>
                <w:sz w:val="24"/>
                <w:szCs w:val="24"/>
                <w:highlight w:val="none"/>
              </w:rPr>
              <w:t>电源配适器</w:t>
            </w:r>
            <w:r>
              <w:rPr>
                <w:rFonts w:hint="eastAsia" w:ascii="宋体" w:hAnsi="宋体" w:eastAsia="宋体" w:cs="宋体"/>
                <w:b w:val="0"/>
                <w:bCs w:val="0"/>
                <w:color w:val="auto"/>
                <w:sz w:val="24"/>
                <w:szCs w:val="24"/>
                <w:highlight w:val="none"/>
                <w:lang w:val="en-US" w:eastAsia="zh-CN"/>
              </w:rPr>
              <w:t xml:space="preserve">  1个</w:t>
            </w:r>
          </w:p>
          <w:p w14:paraId="24B20499">
            <w:pPr>
              <w:keepNext w:val="0"/>
              <w:keepLines w:val="0"/>
              <w:pageBreakBefore w:val="0"/>
              <w:widowControl/>
              <w:numPr>
                <w:ilvl w:val="1"/>
                <w:numId w:val="0"/>
              </w:numPr>
              <w:kinsoku/>
              <w:wordWrap/>
              <w:overflowPunct/>
              <w:topLinePunct w:val="0"/>
              <w:autoSpaceDE/>
              <w:autoSpaceDN/>
              <w:bidi w:val="0"/>
              <w:adjustRightInd/>
              <w:snapToGrid/>
              <w:spacing w:line="240" w:lineRule="atLeast"/>
              <w:jc w:val="both"/>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14、便携包  1个</w:t>
            </w:r>
          </w:p>
          <w:p w14:paraId="022E37FD">
            <w:pPr>
              <w:keepNext w:val="0"/>
              <w:keepLines w:val="0"/>
              <w:pageBreakBefore w:val="0"/>
              <w:widowControl/>
              <w:numPr>
                <w:ilvl w:val="1"/>
                <w:numId w:val="0"/>
              </w:numPr>
              <w:kinsoku/>
              <w:wordWrap/>
              <w:overflowPunct/>
              <w:topLinePunct w:val="0"/>
              <w:autoSpaceDE/>
              <w:autoSpaceDN/>
              <w:bidi w:val="0"/>
              <w:adjustRightInd/>
              <w:snapToGrid/>
              <w:spacing w:line="240" w:lineRule="atLeast"/>
              <w:jc w:val="both"/>
              <w:textAlignment w:val="auto"/>
              <w:rPr>
                <w:rFonts w:hint="default" w:ascii="宋体" w:hAnsi="宋体" w:eastAsia="宋体" w:cs="宋体"/>
                <w:b w:val="0"/>
                <w:bCs w:val="0"/>
                <w:color w:val="auto"/>
                <w:sz w:val="24"/>
                <w:szCs w:val="24"/>
                <w:highlight w:val="none"/>
                <w:lang w:val="en-US" w:eastAsia="zh-CN"/>
              </w:rPr>
            </w:pPr>
            <w:r>
              <w:rPr>
                <w:rFonts w:hint="eastAsia" w:ascii="宋体" w:hAnsi="宋体" w:cs="宋体"/>
                <w:b w:val="0"/>
                <w:bCs w:val="0"/>
                <w:color w:val="auto"/>
                <w:sz w:val="24"/>
                <w:szCs w:val="24"/>
                <w:highlight w:val="none"/>
                <w:lang w:val="en-US" w:eastAsia="zh-CN"/>
              </w:rPr>
              <w:t>15、高清视频系统   1套</w:t>
            </w:r>
          </w:p>
        </w:tc>
      </w:tr>
    </w:tbl>
    <w:p w14:paraId="24308CDA">
      <w:pPr>
        <w:pStyle w:val="2"/>
        <w:jc w:val="center"/>
        <w:rPr>
          <w:rFonts w:hint="eastAsia"/>
          <w:kern w:val="0"/>
        </w:rPr>
      </w:pPr>
      <w:bookmarkStart w:id="0" w:name="_GoBack"/>
      <w:bookmarkEnd w:id="0"/>
    </w:p>
    <w:p w14:paraId="1426FFC1">
      <w:pPr>
        <w:pStyle w:val="2"/>
        <w:jc w:val="center"/>
        <w:rPr>
          <w:rFonts w:hint="eastAsia"/>
          <w:kern w:val="0"/>
        </w:rPr>
      </w:pPr>
    </w:p>
    <w:p w14:paraId="77EE731C">
      <w:pPr>
        <w:pStyle w:val="2"/>
        <w:jc w:val="center"/>
        <w:rPr>
          <w:rFonts w:hint="eastAsia"/>
          <w:kern w:val="0"/>
        </w:rPr>
      </w:pPr>
    </w:p>
    <w:p w14:paraId="155E4ED7">
      <w:pPr>
        <w:pStyle w:val="2"/>
        <w:jc w:val="center"/>
        <w:rPr>
          <w:kern w:val="0"/>
        </w:rPr>
      </w:pPr>
      <w:r>
        <w:rPr>
          <w:rFonts w:hint="eastAsia"/>
          <w:kern w:val="0"/>
        </w:rPr>
        <w:t>设备配套耗材试剂情况</w:t>
      </w:r>
    </w:p>
    <w:p w14:paraId="1A511343">
      <w:pPr>
        <w:jc w:val="left"/>
        <w:rPr>
          <w:rFonts w:ascii="宋体" w:hAnsi="宋体" w:cs="宋体"/>
          <w:b/>
          <w:bCs/>
          <w:kern w:val="0"/>
          <w:sz w:val="28"/>
          <w:szCs w:val="28"/>
        </w:rPr>
      </w:pPr>
      <w:r>
        <w:rPr>
          <w:rFonts w:hint="eastAsia" w:ascii="宋体" w:hAnsi="宋体" w:cs="宋体"/>
          <w:b/>
          <w:bCs/>
          <w:kern w:val="0"/>
          <w:sz w:val="28"/>
          <w:szCs w:val="28"/>
        </w:rPr>
        <w:t>配套耗材或试剂  （</w:t>
      </w:r>
      <w:r>
        <w:rPr>
          <w:rFonts w:hint="eastAsia" w:ascii="宋体" w:hAnsi="宋体" w:cs="宋体"/>
          <w:b/>
          <w:bCs/>
          <w:color w:val="FF0000"/>
          <w:kern w:val="0"/>
          <w:sz w:val="28"/>
          <w:szCs w:val="28"/>
        </w:rPr>
        <w:t>开放</w:t>
      </w:r>
      <w:r>
        <w:rPr>
          <w:rFonts w:hint="eastAsia" w:ascii="宋体" w:hAnsi="宋体" w:cs="宋体"/>
          <w:b/>
          <w:bCs/>
          <w:color w:val="FF0000"/>
          <w:kern w:val="0"/>
          <w:sz w:val="28"/>
          <w:szCs w:val="28"/>
          <w:lang w:eastAsia="zh-CN"/>
        </w:rPr>
        <w:t>☑</w:t>
      </w:r>
      <w:r>
        <w:rPr>
          <w:rFonts w:hint="eastAsia" w:ascii="宋体" w:hAnsi="宋体" w:cs="宋体"/>
          <w:b/>
          <w:bCs/>
          <w:color w:val="FF0000"/>
          <w:kern w:val="0"/>
          <w:sz w:val="28"/>
          <w:szCs w:val="28"/>
        </w:rPr>
        <w:t xml:space="preserve">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专用□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 无</w:t>
      </w:r>
      <w:r>
        <w:rPr>
          <w:rFonts w:hint="eastAsia" w:ascii="宋体" w:hAnsi="宋体" w:cs="宋体"/>
          <w:b/>
          <w:bCs/>
          <w:color w:val="FF0000"/>
          <w:kern w:val="0"/>
          <w:sz w:val="28"/>
          <w:szCs w:val="28"/>
          <w:lang w:eastAsia="zh-CN"/>
        </w:rPr>
        <w:t>□</w:t>
      </w:r>
      <w:r>
        <w:rPr>
          <w:rFonts w:hint="eastAsia" w:ascii="宋体" w:hAnsi="宋体" w:cs="宋体"/>
          <w:b/>
          <w:bCs/>
          <w:kern w:val="0"/>
          <w:sz w:val="28"/>
          <w:szCs w:val="28"/>
        </w:rPr>
        <w:t xml:space="preserve">） </w:t>
      </w:r>
    </w:p>
    <w:p w14:paraId="4AECB33E">
      <w:pPr>
        <w:jc w:val="left"/>
        <w:rPr>
          <w:rFonts w:ascii="宋体" w:hAnsi="宋体" w:cs="宋体"/>
          <w:b/>
          <w:bCs/>
          <w:kern w:val="0"/>
          <w:sz w:val="24"/>
          <w:szCs w:val="24"/>
        </w:rPr>
      </w:pPr>
    </w:p>
    <w:p w14:paraId="20048C25">
      <w:pPr>
        <w:jc w:val="left"/>
        <w:rPr>
          <w:rFonts w:ascii="宋体" w:hAnsi="宋体" w:cs="宋体"/>
          <w:b/>
          <w:bCs/>
          <w:kern w:val="0"/>
          <w:sz w:val="24"/>
          <w:szCs w:val="24"/>
        </w:rPr>
      </w:pPr>
      <w:r>
        <w:rPr>
          <w:rFonts w:hint="eastAsia" w:ascii="宋体" w:hAnsi="宋体" w:cs="宋体"/>
          <w:b/>
          <w:bCs/>
          <w:kern w:val="0"/>
          <w:sz w:val="24"/>
          <w:szCs w:val="24"/>
        </w:rPr>
        <w:t>配套耗材</w:t>
      </w:r>
    </w:p>
    <w:tbl>
      <w:tblPr>
        <w:tblStyle w:val="9"/>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5094"/>
        <w:gridCol w:w="1985"/>
        <w:gridCol w:w="2126"/>
      </w:tblGrid>
      <w:tr w14:paraId="0E2AD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60" w:type="dxa"/>
            <w:vAlign w:val="center"/>
          </w:tcPr>
          <w:p w14:paraId="2A9CDB2C">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094" w:type="dxa"/>
            <w:vAlign w:val="center"/>
          </w:tcPr>
          <w:p w14:paraId="287152E8">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14:paraId="36865A9A">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14:paraId="7AC98C74">
            <w:pPr>
              <w:jc w:val="center"/>
              <w:rPr>
                <w:rFonts w:ascii="仿宋_GB2312" w:hAnsi="Times New Roman" w:eastAsia="仿宋_GB2312"/>
                <w:b/>
                <w:sz w:val="24"/>
                <w:szCs w:val="21"/>
              </w:rPr>
            </w:pPr>
            <w:r>
              <w:rPr>
                <w:rFonts w:hint="eastAsia" w:ascii="仿宋_GB2312" w:hAnsi="Times New Roman" w:eastAsia="仿宋_GB2312"/>
                <w:b/>
                <w:sz w:val="24"/>
                <w:szCs w:val="21"/>
              </w:rPr>
              <w:t>预算单价（元）</w:t>
            </w:r>
          </w:p>
        </w:tc>
      </w:tr>
      <w:tr w14:paraId="772CF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860" w:type="dxa"/>
            <w:vAlign w:val="center"/>
          </w:tcPr>
          <w:p w14:paraId="75A9EB3A">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094" w:type="dxa"/>
            <w:vAlign w:val="center"/>
          </w:tcPr>
          <w:p w14:paraId="0F8E1320">
            <w:pPr>
              <w:jc w:val="center"/>
              <w:rPr>
                <w:rFonts w:hint="eastAsia" w:ascii="仿宋_GB2312" w:hAnsi="Times New Roman" w:eastAsia="仿宋_GB2312"/>
                <w:b/>
                <w:sz w:val="28"/>
                <w:szCs w:val="21"/>
                <w:lang w:val="en-US" w:eastAsia="zh-CN"/>
              </w:rPr>
            </w:pPr>
            <w:r>
              <w:rPr>
                <w:rFonts w:hint="eastAsia" w:ascii="仿宋_GB2312" w:hAnsi="Times New Roman" w:eastAsia="仿宋_GB2312"/>
                <w:b/>
                <w:sz w:val="28"/>
                <w:szCs w:val="21"/>
                <w:lang w:val="en-US" w:eastAsia="zh-CN"/>
              </w:rPr>
              <w:t>鼻氧管</w:t>
            </w:r>
          </w:p>
        </w:tc>
        <w:tc>
          <w:tcPr>
            <w:tcW w:w="1985" w:type="dxa"/>
            <w:vAlign w:val="center"/>
          </w:tcPr>
          <w:p w14:paraId="6EB19BF5">
            <w:pPr>
              <w:jc w:val="center"/>
              <w:rPr>
                <w:rFonts w:hint="eastAsia" w:ascii="仿宋_GB2312" w:hAnsi="Times New Roman" w:eastAsia="仿宋_GB2312"/>
                <w:b/>
                <w:sz w:val="28"/>
                <w:szCs w:val="21"/>
                <w:lang w:val="en-US" w:eastAsia="zh-CN"/>
              </w:rPr>
            </w:pPr>
            <w:r>
              <w:rPr>
                <w:rFonts w:hint="eastAsia" w:ascii="仿宋_GB2312" w:hAnsi="Times New Roman" w:eastAsia="仿宋_GB2312"/>
                <w:b/>
                <w:sz w:val="28"/>
                <w:szCs w:val="21"/>
                <w:lang w:val="en-US" w:eastAsia="zh-CN"/>
              </w:rPr>
              <w:t>条</w:t>
            </w:r>
          </w:p>
        </w:tc>
        <w:tc>
          <w:tcPr>
            <w:tcW w:w="2126" w:type="dxa"/>
            <w:vAlign w:val="center"/>
          </w:tcPr>
          <w:p w14:paraId="55630E50">
            <w:pPr>
              <w:jc w:val="center"/>
              <w:rPr>
                <w:rFonts w:hint="default" w:ascii="仿宋_GB2312" w:hAnsi="Times New Roman" w:eastAsia="仿宋_GB2312"/>
                <w:b/>
                <w:sz w:val="28"/>
                <w:szCs w:val="21"/>
                <w:lang w:val="en-US" w:eastAsia="zh-CN"/>
              </w:rPr>
            </w:pPr>
            <w:r>
              <w:rPr>
                <w:rFonts w:hint="eastAsia" w:ascii="仿宋_GB2312" w:hAnsi="Times New Roman" w:eastAsia="仿宋_GB2312"/>
                <w:b/>
                <w:sz w:val="28"/>
                <w:szCs w:val="21"/>
                <w:lang w:val="en-US" w:eastAsia="zh-CN"/>
              </w:rPr>
              <w:t>15.00</w:t>
            </w:r>
          </w:p>
        </w:tc>
      </w:tr>
    </w:tbl>
    <w:p w14:paraId="6693E66C">
      <w:pPr>
        <w:jc w:val="left"/>
        <w:rPr>
          <w:rFonts w:ascii="Times New Roman" w:hAnsi="Times New Roman"/>
          <w:szCs w:val="21"/>
        </w:rPr>
      </w:pPr>
    </w:p>
    <w:p w14:paraId="46E17F67">
      <w:pPr>
        <w:jc w:val="left"/>
        <w:rPr>
          <w:rFonts w:ascii="宋体" w:hAnsi="宋体" w:cs="宋体"/>
          <w:b/>
          <w:bCs/>
          <w:kern w:val="0"/>
          <w:sz w:val="24"/>
          <w:szCs w:val="24"/>
        </w:rPr>
      </w:pPr>
      <w:r>
        <w:rPr>
          <w:rFonts w:hint="eastAsia" w:ascii="宋体" w:hAnsi="宋体" w:cs="宋体"/>
          <w:b/>
          <w:bCs/>
          <w:kern w:val="0"/>
          <w:sz w:val="24"/>
          <w:szCs w:val="24"/>
        </w:rPr>
        <w:t xml:space="preserve">配套试剂 </w:t>
      </w:r>
    </w:p>
    <w:tbl>
      <w:tblPr>
        <w:tblStyle w:val="9"/>
        <w:tblW w:w="1006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5107"/>
        <w:gridCol w:w="1985"/>
        <w:gridCol w:w="2126"/>
      </w:tblGrid>
      <w:tr w14:paraId="36D46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847" w:type="dxa"/>
            <w:vAlign w:val="center"/>
          </w:tcPr>
          <w:p w14:paraId="0DDE21A3">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107" w:type="dxa"/>
            <w:vAlign w:val="center"/>
          </w:tcPr>
          <w:p w14:paraId="135FC85E">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14:paraId="299E53A5">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14:paraId="5AD670C0">
            <w:pPr>
              <w:jc w:val="center"/>
              <w:rPr>
                <w:rFonts w:ascii="仿宋_GB2312" w:hAnsi="Times New Roman" w:eastAsia="仿宋_GB2312"/>
                <w:b/>
                <w:sz w:val="24"/>
                <w:szCs w:val="21"/>
              </w:rPr>
            </w:pPr>
            <w:r>
              <w:rPr>
                <w:rFonts w:hint="eastAsia" w:ascii="仿宋_GB2312" w:hAnsi="Times New Roman" w:eastAsia="仿宋_GB2312"/>
                <w:b/>
                <w:sz w:val="24"/>
                <w:szCs w:val="21"/>
              </w:rPr>
              <w:t>预算单价</w:t>
            </w:r>
            <w:r>
              <w:rPr>
                <w:rFonts w:hint="eastAsia" w:ascii="仿宋_GB2312" w:hAnsi="Times New Roman" w:eastAsia="仿宋_GB2312"/>
                <w:b/>
                <w:sz w:val="24"/>
                <w:szCs w:val="21"/>
              </w:rPr>
              <w:t>（元）</w:t>
            </w:r>
          </w:p>
        </w:tc>
      </w:tr>
      <w:tr w14:paraId="741F3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47" w:type="dxa"/>
            <w:vAlign w:val="center"/>
          </w:tcPr>
          <w:p w14:paraId="6B142A3A">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107" w:type="dxa"/>
            <w:vAlign w:val="center"/>
          </w:tcPr>
          <w:p w14:paraId="026B244B">
            <w:pPr>
              <w:jc w:val="center"/>
              <w:rPr>
                <w:rFonts w:hint="eastAsia" w:ascii="仿宋_GB2312" w:hAnsi="Times New Roman" w:eastAsia="仿宋_GB2312"/>
                <w:sz w:val="24"/>
                <w:szCs w:val="21"/>
                <w:lang w:val="en-US" w:eastAsia="zh-CN"/>
              </w:rPr>
            </w:pPr>
            <w:r>
              <w:rPr>
                <w:rFonts w:hint="eastAsia" w:ascii="仿宋_GB2312" w:hAnsi="Times New Roman" w:eastAsia="仿宋_GB2312"/>
                <w:sz w:val="24"/>
                <w:szCs w:val="21"/>
                <w:lang w:val="en-US" w:eastAsia="zh-CN"/>
              </w:rPr>
              <w:t>无</w:t>
            </w:r>
          </w:p>
        </w:tc>
        <w:tc>
          <w:tcPr>
            <w:tcW w:w="1985" w:type="dxa"/>
            <w:vAlign w:val="center"/>
          </w:tcPr>
          <w:p w14:paraId="5BFD3201">
            <w:pPr>
              <w:jc w:val="center"/>
              <w:rPr>
                <w:rFonts w:hint="eastAsia" w:ascii="仿宋_GB2312" w:hAnsi="Times New Roman" w:eastAsia="仿宋_GB2312"/>
                <w:sz w:val="24"/>
                <w:szCs w:val="21"/>
                <w:lang w:val="en-US" w:eastAsia="zh-CN"/>
              </w:rPr>
            </w:pPr>
            <w:r>
              <w:rPr>
                <w:rFonts w:hint="eastAsia" w:ascii="仿宋_GB2312" w:hAnsi="Times New Roman" w:eastAsia="仿宋_GB2312"/>
                <w:sz w:val="24"/>
                <w:szCs w:val="21"/>
                <w:lang w:val="en-US" w:eastAsia="zh-CN"/>
              </w:rPr>
              <w:t>/</w:t>
            </w:r>
          </w:p>
        </w:tc>
        <w:tc>
          <w:tcPr>
            <w:tcW w:w="2126" w:type="dxa"/>
            <w:vAlign w:val="center"/>
          </w:tcPr>
          <w:p w14:paraId="599F000D">
            <w:pPr>
              <w:jc w:val="center"/>
              <w:rPr>
                <w:rFonts w:hint="eastAsia" w:ascii="仿宋_GB2312" w:hAnsi="Times New Roman" w:eastAsia="仿宋_GB2312"/>
                <w:sz w:val="24"/>
                <w:szCs w:val="21"/>
                <w:lang w:val="en-US" w:eastAsia="zh-CN"/>
              </w:rPr>
            </w:pPr>
            <w:r>
              <w:rPr>
                <w:rFonts w:hint="eastAsia" w:ascii="仿宋_GB2312" w:hAnsi="Times New Roman" w:eastAsia="仿宋_GB2312"/>
                <w:sz w:val="24"/>
                <w:szCs w:val="21"/>
                <w:lang w:val="en-US" w:eastAsia="zh-CN"/>
              </w:rPr>
              <w:t>/</w:t>
            </w:r>
          </w:p>
        </w:tc>
      </w:tr>
    </w:tbl>
    <w:p w14:paraId="0769CF48">
      <w:pPr>
        <w:jc w:val="center"/>
        <w:rPr>
          <w:rFonts w:ascii="微软雅黑" w:hAnsi="微软雅黑" w:eastAsia="微软雅黑" w:cs="宋体"/>
          <w:color w:val="3F3F3F"/>
          <w:kern w:val="0"/>
          <w:szCs w:val="21"/>
        </w:rPr>
      </w:pPr>
    </w:p>
    <w:sectPr>
      <w:foot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2010609030000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CB7EF2">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58841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3"/>
    <w:qFormat/>
    <w:uiPriority w:val="9"/>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11">
    <w:name w:val="Default Paragraph Font"/>
    <w:qFormat/>
    <w:uiPriority w:val="1"/>
  </w:style>
  <w:style w:type="table" w:default="1" w:styleId="9">
    <w:name w:val="Normal Table"/>
    <w:qFormat/>
    <w:uiPriority w:val="99"/>
    <w:tblPr>
      <w:tblCellMar>
        <w:top w:w="0" w:type="dxa"/>
        <w:left w:w="108" w:type="dxa"/>
        <w:bottom w:w="0" w:type="dxa"/>
        <w:right w:w="108" w:type="dxa"/>
      </w:tblCellMar>
    </w:tblPr>
  </w:style>
  <w:style w:type="paragraph" w:styleId="4">
    <w:name w:val="annotation text"/>
    <w:basedOn w:val="1"/>
    <w:link w:val="14"/>
    <w:qFormat/>
    <w:uiPriority w:val="99"/>
    <w:pPr>
      <w:jc w:val="left"/>
    </w:pPr>
  </w:style>
  <w:style w:type="paragraph" w:styleId="5">
    <w:name w:val="Balloon Text"/>
    <w:basedOn w:val="1"/>
    <w:link w:val="15"/>
    <w:qFormat/>
    <w:uiPriority w:val="99"/>
    <w:rPr>
      <w:sz w:val="18"/>
      <w:szCs w:val="18"/>
    </w:rPr>
  </w:style>
  <w:style w:type="paragraph" w:styleId="6">
    <w:name w:val="footer"/>
    <w:basedOn w:val="1"/>
    <w:link w:val="16"/>
    <w:qFormat/>
    <w:uiPriority w:val="99"/>
    <w:pPr>
      <w:tabs>
        <w:tab w:val="center" w:pos="4153"/>
        <w:tab w:val="right" w:pos="8306"/>
      </w:tabs>
      <w:snapToGrid w:val="0"/>
      <w:jc w:val="left"/>
    </w:pPr>
    <w:rPr>
      <w:kern w:val="0"/>
      <w:sz w:val="18"/>
      <w:szCs w:val="18"/>
    </w:rPr>
  </w:style>
  <w:style w:type="paragraph" w:styleId="7">
    <w:name w:val="header"/>
    <w:basedOn w:val="1"/>
    <w:link w:val="17"/>
    <w:qFormat/>
    <w:uiPriority w:val="99"/>
    <w:pPr>
      <w:pBdr>
        <w:bottom w:val="single" w:color="auto" w:sz="6" w:space="1"/>
      </w:pBdr>
      <w:tabs>
        <w:tab w:val="center" w:pos="4153"/>
        <w:tab w:val="right" w:pos="8306"/>
      </w:tabs>
      <w:snapToGrid w:val="0"/>
      <w:jc w:val="center"/>
    </w:pPr>
    <w:rPr>
      <w:kern w:val="0"/>
      <w:sz w:val="18"/>
      <w:szCs w:val="18"/>
    </w:rPr>
  </w:style>
  <w:style w:type="paragraph" w:styleId="8">
    <w:name w:val="footnote text"/>
    <w:basedOn w:val="1"/>
    <w:qFormat/>
    <w:uiPriority w:val="0"/>
    <w:pPr>
      <w:snapToGrid w:val="0"/>
      <w:jc w:val="left"/>
    </w:pPr>
    <w:rPr>
      <w:sz w:val="18"/>
      <w:szCs w:val="18"/>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qFormat/>
    <w:uiPriority w:val="99"/>
    <w:rPr>
      <w:sz w:val="21"/>
      <w:szCs w:val="21"/>
    </w:rPr>
  </w:style>
  <w:style w:type="character" w:customStyle="1" w:styleId="13">
    <w:name w:val="标题 1 字符"/>
    <w:link w:val="2"/>
    <w:qFormat/>
    <w:uiPriority w:val="9"/>
    <w:rPr>
      <w:b/>
      <w:bCs/>
      <w:kern w:val="44"/>
      <w:sz w:val="44"/>
      <w:szCs w:val="44"/>
    </w:rPr>
  </w:style>
  <w:style w:type="character" w:customStyle="1" w:styleId="14">
    <w:name w:val="批注文字 字符"/>
    <w:link w:val="4"/>
    <w:qFormat/>
    <w:uiPriority w:val="99"/>
    <w:rPr>
      <w:kern w:val="2"/>
      <w:sz w:val="21"/>
      <w:szCs w:val="22"/>
    </w:rPr>
  </w:style>
  <w:style w:type="character" w:customStyle="1" w:styleId="15">
    <w:name w:val="批注框文本 字符"/>
    <w:link w:val="5"/>
    <w:qFormat/>
    <w:uiPriority w:val="99"/>
    <w:rPr>
      <w:kern w:val="2"/>
      <w:sz w:val="18"/>
      <w:szCs w:val="18"/>
    </w:rPr>
  </w:style>
  <w:style w:type="character" w:customStyle="1" w:styleId="16">
    <w:name w:val="页脚 字符"/>
    <w:link w:val="6"/>
    <w:qFormat/>
    <w:uiPriority w:val="99"/>
    <w:rPr>
      <w:sz w:val="18"/>
      <w:szCs w:val="18"/>
    </w:rPr>
  </w:style>
  <w:style w:type="character" w:customStyle="1" w:styleId="17">
    <w:name w:val="页眉 字符"/>
    <w:link w:val="7"/>
    <w:qFormat/>
    <w:uiPriority w:val="99"/>
    <w:rPr>
      <w:sz w:val="18"/>
      <w:szCs w:val="18"/>
    </w:rPr>
  </w:style>
  <w:style w:type="paragraph" w:customStyle="1" w:styleId="18">
    <w:name w:val="List Paragraph"/>
    <w:basedOn w:val="1"/>
    <w:qFormat/>
    <w:uiPriority w:val="34"/>
    <w:pPr>
      <w:widowControl/>
      <w:ind w:firstLine="420" w:firstLineChars="200"/>
      <w:jc w:val="left"/>
    </w:pPr>
    <w:rPr>
      <w:rFonts w:ascii="宋体" w:hAnsi="宋体" w:cs="宋体"/>
      <w:kern w:val="0"/>
      <w:sz w:val="24"/>
    </w:rPr>
  </w:style>
  <w:style w:type="paragraph" w:customStyle="1" w:styleId="19">
    <w:name w:val="表格文字"/>
    <w:basedOn w:val="1"/>
    <w:qFormat/>
    <w:uiPriority w:val="0"/>
    <w:pPr>
      <w:spacing w:before="25" w:after="25" w:line="240" w:lineRule="auto"/>
      <w:ind w:firstLine="0"/>
      <w:jc w:val="left"/>
    </w:pPr>
    <w:rPr>
      <w:bCs/>
      <w:spacing w:val="10"/>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5</Pages>
  <Words>3956</Words>
  <Characters>4660</Characters>
  <Lines>0</Lines>
  <Paragraphs>504</Paragraphs>
  <TotalTime>1</TotalTime>
  <ScaleCrop>false</ScaleCrop>
  <LinksUpToDate>false</LinksUpToDate>
  <CharactersWithSpaces>4852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2023-11-02T11:07:00Z</dcterms:created>
  <dc:creator>Sky123.Org</dc:creator>
  <cp:lastModifiedBy> </cp:lastModifiedBy>
  <cp:lastPrinted>2020-06-15T11:32:00Z</cp:lastPrinted>
  <dcterms:modified xsi:type="dcterms:W3CDTF">2025-05-26T06:31:49Z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038A9CB8DA2C4043A467914935426708_13</vt:lpwstr>
  </property>
  <property fmtid="{D5CDD505-2E9C-101B-9397-08002B2CF9AE}" pid="4" name="KSOTemplateDocerSaveRecord">
    <vt:lpwstr>eyJoZGlkIjoiNWJkMzgyNzdjMGVjMjg3YjM2Y2VmYzc5MTcyMzBjZTUiLCJ1c2VySWQiOiIyNzA3NjAzOTkifQ==</vt:lpwstr>
  </property>
</Properties>
</file>