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DA37E">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21A0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4A8C3D93">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59FE1E3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04BCBA3A">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47BDDAC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4090AB5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7FA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778AF20D">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109298FA">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6765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539C8643">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22AB345">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5464FB9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7181C83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883B73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01093407">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2A9EB262">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D6DA96F">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0DBDBC8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67FCF5C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E2BC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6C2A1FF5">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64AECABE">
            <w:pPr>
              <w:spacing w:line="300" w:lineRule="exact"/>
              <w:jc w:val="center"/>
              <w:rPr>
                <w:rFonts w:ascii="宋体" w:hAnsi="宋体" w:eastAsia="等线"/>
                <w:szCs w:val="21"/>
              </w:rPr>
            </w:pPr>
            <w:r>
              <w:rPr>
                <w:rFonts w:hint="eastAsia" w:ascii="宋体" w:hAnsi="宋体" w:eastAsia="等线"/>
                <w:szCs w:val="21"/>
              </w:rPr>
              <w:t>产品对比</w:t>
            </w:r>
          </w:p>
          <w:p w14:paraId="36129B9F">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7CD890AF">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605C100">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3A0B6E0">
            <w:pPr>
              <w:spacing w:line="300" w:lineRule="exact"/>
              <w:rPr>
                <w:rFonts w:ascii="宋体" w:hAnsi="宋体" w:eastAsia="等线"/>
                <w:szCs w:val="21"/>
              </w:rPr>
            </w:pPr>
            <w:r>
              <w:rPr>
                <w:rFonts w:ascii="等线" w:hAnsi="等线" w:eastAsia="等线"/>
                <w:szCs w:val="21"/>
              </w:rPr>
              <w:t>A、好  ；得20分；</w:t>
            </w:r>
          </w:p>
          <w:p w14:paraId="3F5DCFBE">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0E83D379">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BD3F2C8">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65D721D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1B998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6F2F749C">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03839364">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1304D2D3">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208B5E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6A09853">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20918067">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A21050F">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5155081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2F06B7B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10F001B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FB2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182625">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228FCA9D">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5182665E">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32DA10DE">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589E14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D74D6F">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8E02168">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449BDB81">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A15C6E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7B3476F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6FAB4762">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01A6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5AC2B54C">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73E8FABD">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1007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925394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2C6C0A78">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365F0F54">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711E228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6CBB7B10">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264CC69">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53887648">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E80FD3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4C5A6CF9">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5BFB0E3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FDE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D1FE017">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7818C9D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08D3C7A3">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4D72CA7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90A3436">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6F08937D">
            <w:pPr>
              <w:spacing w:line="300" w:lineRule="exact"/>
              <w:jc w:val="left"/>
              <w:rPr>
                <w:rFonts w:ascii="宋体" w:hAnsi="宋体" w:eastAsia="等线"/>
                <w:szCs w:val="21"/>
              </w:rPr>
            </w:pPr>
            <w:r>
              <w:rPr>
                <w:rFonts w:ascii="宋体" w:hAnsi="宋体" w:eastAsia="等线"/>
                <w:szCs w:val="21"/>
              </w:rPr>
              <w:t xml:space="preserve">B、服务较好或两项承诺：4分； </w:t>
            </w:r>
          </w:p>
          <w:p w14:paraId="2135DAD3">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3ADDAE9">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593B2E9C">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3F2D69F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D231A6F">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4269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53CD146">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77C6B40C">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4D4E4D57">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1BCEA2DA">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D7B31C8">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4FBD76CC">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199B5F42">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45FEC71">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729542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4A587EE5">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5999F6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6C77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227E5ED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698DF8B6">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6B0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01B50240">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605C6CB">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3345DEA4">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6B3DDBBB">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1F0F991D">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77F58684">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266B9C8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00A6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1A241378">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64153499">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10710418">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7BD845C1">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1EC16298">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057AD1CF">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55B54F40">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02226AC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15FA4D4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4F15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94442A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E72315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68D6585C">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3EE6C485">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47B9D3F">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42A94484">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7460D01D">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1DB45A0E">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57670B35">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3383BDB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05DB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0FF5FFE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1D30F590">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9E0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419E00B7">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11A8504">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5C42C30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6F130CB4">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C1E18B2">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6D59B1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B8C141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4D5E93EA">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2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1A0D4AD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4047B5A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5C861CC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2E8DB34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713D3FF2">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54A919E5">
      <w:pPr>
        <w:widowControl/>
        <w:spacing w:before="100" w:beforeAutospacing="1" w:after="100" w:afterAutospacing="1"/>
        <w:jc w:val="center"/>
        <w:rPr>
          <w:rFonts w:hint="eastAsia" w:ascii="宋体" w:hAnsi="宋体"/>
          <w:b/>
          <w:bCs/>
          <w:sz w:val="28"/>
        </w:rPr>
      </w:pPr>
    </w:p>
    <w:p w14:paraId="66ECDB90">
      <w:pPr>
        <w:widowControl/>
        <w:spacing w:before="100" w:beforeAutospacing="1" w:after="100" w:afterAutospacing="1"/>
        <w:jc w:val="center"/>
        <w:rPr>
          <w:rFonts w:hint="eastAsia" w:ascii="宋体" w:hAnsi="宋体"/>
          <w:b/>
          <w:bCs/>
          <w:sz w:val="28"/>
        </w:rPr>
      </w:pPr>
    </w:p>
    <w:p w14:paraId="255AA87D">
      <w:pPr>
        <w:widowControl/>
        <w:spacing w:before="100" w:beforeAutospacing="1" w:after="100" w:afterAutospacing="1"/>
        <w:jc w:val="center"/>
        <w:rPr>
          <w:rFonts w:hint="eastAsia" w:ascii="宋体" w:hAnsi="宋体"/>
          <w:b/>
          <w:bCs/>
          <w:sz w:val="28"/>
        </w:rPr>
      </w:pPr>
    </w:p>
    <w:p w14:paraId="30FAB55D">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1017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26"/>
        <w:gridCol w:w="1276"/>
        <w:gridCol w:w="6066"/>
      </w:tblGrid>
      <w:tr w14:paraId="4C49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tcBorders>
              <w:top w:val="single" w:color="auto" w:sz="4" w:space="0"/>
              <w:left w:val="single" w:color="auto" w:sz="4" w:space="0"/>
              <w:bottom w:val="single" w:color="auto" w:sz="4" w:space="0"/>
              <w:right w:val="single" w:color="auto" w:sz="4" w:space="0"/>
            </w:tcBorders>
            <w:vAlign w:val="center"/>
          </w:tcPr>
          <w:p w14:paraId="5A6AC5A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14:paraId="1A24E7C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14:paraId="7753CCF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6066" w:type="dxa"/>
            <w:tcBorders>
              <w:top w:val="single" w:color="auto" w:sz="4" w:space="0"/>
              <w:left w:val="single" w:color="auto" w:sz="4" w:space="0"/>
              <w:bottom w:val="single" w:color="auto" w:sz="4" w:space="0"/>
              <w:right w:val="single" w:color="auto" w:sz="4" w:space="0"/>
            </w:tcBorders>
            <w:vAlign w:val="center"/>
          </w:tcPr>
          <w:p w14:paraId="2E342CDA">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6FB8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710" w:type="dxa"/>
            <w:tcBorders>
              <w:top w:val="single" w:color="auto" w:sz="4" w:space="0"/>
              <w:left w:val="single" w:color="auto" w:sz="4" w:space="0"/>
              <w:bottom w:val="single" w:color="auto" w:sz="4" w:space="0"/>
              <w:right w:val="single" w:color="auto" w:sz="4" w:space="0"/>
            </w:tcBorders>
            <w:vAlign w:val="center"/>
          </w:tcPr>
          <w:p w14:paraId="37C3B579">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14:paraId="49012669">
            <w:pPr>
              <w:widowControl/>
              <w:tabs>
                <w:tab w:val="right" w:pos="1910"/>
              </w:tabs>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可吸收止血流体明胶</w:t>
            </w:r>
            <w:bookmarkStart w:id="0" w:name="_GoBack"/>
            <w:bookmarkEnd w:id="0"/>
          </w:p>
        </w:tc>
        <w:tc>
          <w:tcPr>
            <w:tcW w:w="1276" w:type="dxa"/>
            <w:tcBorders>
              <w:top w:val="single" w:color="auto" w:sz="4" w:space="0"/>
              <w:left w:val="single" w:color="auto" w:sz="4" w:space="0"/>
              <w:bottom w:val="single" w:color="auto" w:sz="4" w:space="0"/>
              <w:right w:val="single" w:color="auto" w:sz="4" w:space="0"/>
            </w:tcBorders>
            <w:vAlign w:val="center"/>
          </w:tcPr>
          <w:p w14:paraId="387C8AFD">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大、小规格型号齐全，方便临床选用</w:t>
            </w:r>
          </w:p>
        </w:tc>
        <w:tc>
          <w:tcPr>
            <w:tcW w:w="6066" w:type="dxa"/>
            <w:tcBorders>
              <w:top w:val="single" w:color="auto" w:sz="4" w:space="0"/>
              <w:left w:val="single" w:color="auto" w:sz="4" w:space="0"/>
              <w:bottom w:val="single" w:color="auto" w:sz="4" w:space="0"/>
              <w:right w:val="single" w:color="auto" w:sz="4" w:space="0"/>
            </w:tcBorders>
            <w:vAlign w:val="center"/>
          </w:tcPr>
          <w:p w14:paraId="0F140205">
            <w:pPr>
              <w:widowControl/>
              <w:numPr>
                <w:ilvl w:val="0"/>
                <w:numId w:val="2"/>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产品使用状态为流体</w:t>
            </w:r>
            <w:r>
              <w:rPr>
                <w:rFonts w:hint="eastAsia" w:cs="宋体" w:asciiTheme="minorEastAsia" w:hAnsiTheme="minorEastAsia" w:eastAsiaTheme="minorEastAsia"/>
                <w:kern w:val="0"/>
                <w:sz w:val="24"/>
                <w:lang w:val="en-US" w:eastAsia="zh-CN"/>
              </w:rPr>
              <w:t>状</w:t>
            </w:r>
            <w:r>
              <w:rPr>
                <w:rFonts w:hint="eastAsia" w:cs="宋体" w:asciiTheme="minorEastAsia" w:hAnsiTheme="minorEastAsia" w:eastAsiaTheme="minorEastAsia"/>
                <w:kern w:val="0"/>
                <w:sz w:val="24"/>
              </w:rPr>
              <w:t>，适于贴附于各种形状的出血创面</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止血效果可靠；</w:t>
            </w:r>
          </w:p>
          <w:p w14:paraId="28F2C503">
            <w:pPr>
              <w:widowControl/>
              <w:numPr>
                <w:ilvl w:val="0"/>
                <w:numId w:val="2"/>
              </w:numPr>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使用便捷，易于无菌备置使用</w:t>
            </w:r>
          </w:p>
          <w:p w14:paraId="70C48E9C">
            <w:pPr>
              <w:widowControl/>
              <w:numPr>
                <w:ilvl w:val="0"/>
                <w:numId w:val="2"/>
              </w:numPr>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使用时</w:t>
            </w:r>
            <w:r>
              <w:rPr>
                <w:rFonts w:hint="eastAsia" w:cs="宋体" w:asciiTheme="minorEastAsia" w:hAnsiTheme="minorEastAsia" w:eastAsiaTheme="minorEastAsia"/>
                <w:kern w:val="0"/>
                <w:sz w:val="24"/>
                <w:lang w:eastAsia="zh-CN"/>
              </w:rPr>
              <w:t>膨胀率</w:t>
            </w:r>
            <w:r>
              <w:rPr>
                <w:rFonts w:hint="eastAsia" w:cs="宋体" w:asciiTheme="minorEastAsia" w:hAnsiTheme="minorEastAsia" w:eastAsiaTheme="minorEastAsia"/>
                <w:kern w:val="0"/>
                <w:sz w:val="24"/>
                <w:lang w:val="en-US" w:eastAsia="zh-CN"/>
              </w:rPr>
              <w:t>不超过</w:t>
            </w:r>
            <w:r>
              <w:rPr>
                <w:rFonts w:hint="eastAsia" w:cs="宋体" w:asciiTheme="minorEastAsia" w:hAnsiTheme="minorEastAsia" w:eastAsiaTheme="minorEastAsia"/>
                <w:kern w:val="0"/>
                <w:sz w:val="24"/>
                <w:lang w:eastAsia="zh-CN"/>
              </w:rPr>
              <w:t>10%；</w:t>
            </w:r>
          </w:p>
          <w:p w14:paraId="07F1E067">
            <w:pPr>
              <w:widowControl/>
              <w:numPr>
                <w:ilvl w:val="0"/>
                <w:numId w:val="2"/>
              </w:numPr>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产品植入后体内降解时间小于</w:t>
            </w:r>
            <w:r>
              <w:rPr>
                <w:rFonts w:hint="eastAsia" w:cs="宋体" w:asciiTheme="minorEastAsia" w:hAnsiTheme="minorEastAsia" w:eastAsiaTheme="minorEastAsia"/>
                <w:kern w:val="0"/>
                <w:sz w:val="24"/>
                <w:lang w:val="en-US" w:eastAsia="zh-CN"/>
              </w:rPr>
              <w:t>1月；</w:t>
            </w:r>
          </w:p>
          <w:p w14:paraId="464CC998">
            <w:pPr>
              <w:widowControl/>
              <w:numPr>
                <w:ilvl w:val="0"/>
                <w:numId w:val="2"/>
              </w:numPr>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生物相容性高，过敏反应及毒副作用发生率低</w:t>
            </w:r>
          </w:p>
        </w:tc>
      </w:tr>
    </w:tbl>
    <w:p w14:paraId="2F826D31">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inherit">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14:paraId="07CDB51E">
        <w:pPr>
          <w:pStyle w:val="4"/>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5D1EDFE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58B85A25"/>
    <w:multiLevelType w:val="singleLevel"/>
    <w:tmpl w:val="58B85A2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WVmNTRiMjRmNWFkYzE0MDk2MWY3YjY1MTRiNzI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67D4732"/>
    <w:rsid w:val="09317280"/>
    <w:rsid w:val="09C645C1"/>
    <w:rsid w:val="0A6E00F9"/>
    <w:rsid w:val="0AC171C3"/>
    <w:rsid w:val="0BA13F3D"/>
    <w:rsid w:val="0C8A2C23"/>
    <w:rsid w:val="0DA76D42"/>
    <w:rsid w:val="0EB84221"/>
    <w:rsid w:val="1350586A"/>
    <w:rsid w:val="135E0534"/>
    <w:rsid w:val="165064E9"/>
    <w:rsid w:val="1A2C7DEE"/>
    <w:rsid w:val="1AAC755C"/>
    <w:rsid w:val="2418246B"/>
    <w:rsid w:val="246464CF"/>
    <w:rsid w:val="26435EC5"/>
    <w:rsid w:val="269C2E17"/>
    <w:rsid w:val="26EE059E"/>
    <w:rsid w:val="288B5A00"/>
    <w:rsid w:val="2E2A34C6"/>
    <w:rsid w:val="300541EB"/>
    <w:rsid w:val="47164442"/>
    <w:rsid w:val="48AE321A"/>
    <w:rsid w:val="48F8086D"/>
    <w:rsid w:val="54D57D13"/>
    <w:rsid w:val="598444C5"/>
    <w:rsid w:val="5A761F7B"/>
    <w:rsid w:val="5D535CE6"/>
    <w:rsid w:val="5FF2755C"/>
    <w:rsid w:val="60B540C1"/>
    <w:rsid w:val="657E120C"/>
    <w:rsid w:val="690507DD"/>
    <w:rsid w:val="6F3C482C"/>
    <w:rsid w:val="704B11CB"/>
    <w:rsid w:val="72BFB1C7"/>
    <w:rsid w:val="72C32FBE"/>
    <w:rsid w:val="799D7E4B"/>
    <w:rsid w:val="7B5029A4"/>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1067</Words>
  <Characters>1086</Characters>
  <Lines>21</Lines>
  <Paragraphs>6</Paragraphs>
  <TotalTime>5</TotalTime>
  <ScaleCrop>false</ScaleCrop>
  <LinksUpToDate>false</LinksUpToDate>
  <CharactersWithSpaces>1697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2025-03-27T07:30:55Z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84F910EB6445479D8E49E3EB2F2FF33A_13</vt:lpwstr>
  </property>
  <property fmtid="{D5CDD505-2E9C-101B-9397-08002B2CF9AE}" pid="4" name="KSOTemplateDocerSaveRecord">
    <vt:lpwstr>eyJoZGlkIjoiZDhjNzU1YTMyNDA5NmJiMDFkMzE1NjkzODhhMjJjYjAiLCJ1c2VySWQiOiI3ODY1NjA4NjkifQ==</vt:lpwstr>
  </property>
</Properties>
</file>