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842AC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8"/>
        <w:tblW w:w="9654" w:type="dxa"/>
        <w:jc w:val="center"/>
        <w:tblBorders>
          <w:top w:val="single" w:color="3F3F3F" w:sz="4" w:space="0"/>
          <w:left w:val="single" w:color="3F3F3F" w:sz="4" w:space="0"/>
          <w:bottom w:val="single" w:color="3F3F3F" w:sz="4" w:space="0"/>
          <w:right w:val="single" w:color="3F3F3F" w:sz="4" w:space="0"/>
          <w:insideH w:val="single" w:color="3F3F3F" w:sz="4" w:space="0"/>
          <w:insideV w:val="single" w:color="3F3F3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03"/>
        <w:gridCol w:w="7891"/>
      </w:tblGrid>
      <w:tr w14:paraId="7B11C54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60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4055CE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2117AE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2D2DD9E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14:paraId="306B3768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33072A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03" w:type="dxa"/>
            <w:vMerge w:val="restart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9E7951F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细胞成分分离机</w:t>
            </w: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059E6C94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1、双针/单针式，可持续式梯度密度离心分离系统。</w:t>
            </w:r>
          </w:p>
        </w:tc>
      </w:tr>
      <w:tr w14:paraId="6667BB4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422D790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 w14:paraId="23DA4A3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3A5CDB8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2、运作模式：全自动。</w:t>
            </w:r>
          </w:p>
        </w:tc>
      </w:tr>
      <w:tr w14:paraId="157328A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4CA637C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 w14:paraId="18B98E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3FB81037">
            <w:pPr>
              <w:pStyle w:val="7"/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3、▲操作界面：彩色中文屏，实时显示参数，可自由更改程序参数</w:t>
            </w:r>
            <w:r>
              <w:rPr>
                <w:rFonts w:hint="eastAsia" w:ascii="宋体" w:hAnsi="宋体" w:eastAsia="宋体" w:cs="宋体"/>
                <w:b/>
                <w:bCs/>
              </w:rPr>
              <w:t xml:space="preserve">。 </w:t>
            </w:r>
          </w:p>
        </w:tc>
      </w:tr>
      <w:tr w14:paraId="075155E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604169D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 w14:paraId="3407C07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5AB1F845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4、▲离心机最大转速≥2000rpm。</w:t>
            </w:r>
          </w:p>
        </w:tc>
      </w:tr>
      <w:tr w14:paraId="35849AF3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58AB5C4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 w14:paraId="783C186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131257EB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5、▲全血流速可调：采集程序最大流速≥120ml/min，置换程序最大流速≥120ml/min，最低流速 10ml/min。</w:t>
            </w:r>
          </w:p>
        </w:tc>
      </w:tr>
      <w:tr w14:paraId="3A4A00F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38370FE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 w14:paraId="7E0E09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7E290C4F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6、五泵系统。</w:t>
            </w:r>
          </w:p>
        </w:tc>
      </w:tr>
      <w:tr w14:paraId="0227629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vAlign w:val="center"/>
          </w:tcPr>
          <w:p w14:paraId="32A86BB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vAlign w:val="center"/>
          </w:tcPr>
          <w:p w14:paraId="013C0E7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712B9DA2">
            <w:pPr>
              <w:widowControl/>
              <w:jc w:val="left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</w:rPr>
              <w:t>7、独立可调抗凝剂泵，系统具备自动抗凝剂控制和计算功能。</w:t>
            </w:r>
          </w:p>
        </w:tc>
      </w:tr>
      <w:tr w14:paraId="0BEABC4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FD7954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DF9EE9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6D7C691A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</w:rPr>
              <w:t>8、管路及安装：</w:t>
            </w:r>
          </w:p>
        </w:tc>
      </w:tr>
      <w:tr w14:paraId="2827178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8BEED1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6D1DF5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24C7913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8.1、▲一体化管路，方便安装。</w:t>
            </w:r>
          </w:p>
        </w:tc>
      </w:tr>
      <w:tr w14:paraId="34B41C8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C23D52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3178AB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57960438">
            <w:pPr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</w:rPr>
              <w:t>8.2、设备自动装载并预充管路。</w:t>
            </w:r>
          </w:p>
        </w:tc>
      </w:tr>
      <w:tr w14:paraId="717B6A12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6D65CE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DC8FEC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46770FD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</w:rPr>
              <w:t>8.3、系统屏幕能够指引用户安装/卸载管路。</w:t>
            </w:r>
          </w:p>
        </w:tc>
      </w:tr>
      <w:tr w14:paraId="60708198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E298A5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4D6D60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1309AFF8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9、▲配备热合机或一体化集成热合钳。</w:t>
            </w:r>
          </w:p>
        </w:tc>
      </w:tr>
      <w:tr w14:paraId="7BF73BB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BD3A50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C8C4F4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24C54AE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10、▲设备使用期限≥8年。</w:t>
            </w:r>
          </w:p>
        </w:tc>
      </w:tr>
      <w:tr w14:paraId="65D8D886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B848D7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173566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4EF75E2D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11、▲断电保护。</w:t>
            </w:r>
          </w:p>
        </w:tc>
      </w:tr>
      <w:tr w14:paraId="6A6A944C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4972483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C70A026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7181AB44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</w:rPr>
              <w:t>12、设备安全性：</w:t>
            </w:r>
          </w:p>
        </w:tc>
      </w:tr>
      <w:tr w14:paraId="47F4464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723E24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54ABE0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52C936C9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</w:rPr>
              <w:t>12.1、管路带有颜色标识。</w:t>
            </w:r>
          </w:p>
        </w:tc>
      </w:tr>
      <w:tr w14:paraId="751D8AF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D18A34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6AD87C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4C350D1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</w:rPr>
              <w:t>12.2、可提前终止采集。</w:t>
            </w:r>
          </w:p>
        </w:tc>
      </w:tr>
      <w:tr w14:paraId="4A572288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2FD3E4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FEAF74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6612147A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</w:rPr>
              <w:t>12.3、采集过程中，可实时观测细胞分离界面。</w:t>
            </w:r>
          </w:p>
        </w:tc>
      </w:tr>
      <w:tr w14:paraId="37E4B48C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4EB978A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7BBA0A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01BE5689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12.4、有独立界面显示整个过程的数据汇总。</w:t>
            </w:r>
          </w:p>
        </w:tc>
      </w:tr>
      <w:tr w14:paraId="6445B92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DD100C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19B9F54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56DD7639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12.5、采集前系统自动进行全面检测（包括管路与程序）。</w:t>
            </w:r>
          </w:p>
        </w:tc>
      </w:tr>
      <w:tr w14:paraId="0B3F4B9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FAA069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279D76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14C44284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12.6、个体差异化的抗凝剂管理，设备根据各人不同的全血容量，自动调整泵的速度。</w:t>
            </w:r>
          </w:p>
        </w:tc>
      </w:tr>
      <w:tr w14:paraId="0860E0E9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B03364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97DCAC2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5689A636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12.7、▲支持最低体重5KG的患者接受治疗。</w:t>
            </w:r>
          </w:p>
        </w:tc>
      </w:tr>
      <w:tr w14:paraId="38391E2C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A626189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344DE37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30008875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12.8、具备采集/回输压力感应器、具备空气感应器，以防形成空气栓塞，具备离心仓漏液探测器。</w:t>
            </w:r>
          </w:p>
        </w:tc>
      </w:tr>
      <w:tr w14:paraId="0B3003B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024C50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BCFC21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514C6AE4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12.9、视听双模式报警。</w:t>
            </w:r>
          </w:p>
        </w:tc>
      </w:tr>
      <w:tr w14:paraId="2DCC1B4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8E7C17B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9086C8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2C026C4F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13、单个核细胞采集程序，需提供CFDA注册证：</w:t>
            </w:r>
          </w:p>
        </w:tc>
      </w:tr>
      <w:tr w14:paraId="0BB4EDF4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449B0DE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24A4AD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40FFE611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13.1、全自动细胞采集模式，同时也可根据需求切换为半自动模式或手动模式。</w:t>
            </w:r>
          </w:p>
        </w:tc>
      </w:tr>
      <w:tr w14:paraId="27367B1D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55CFD8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68F1FC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299E3037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13.2、CD34+细胞采集效率≥90%。</w:t>
            </w:r>
          </w:p>
        </w:tc>
      </w:tr>
      <w:tr w14:paraId="78CB82F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B96723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B755D7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0ADE57A2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14、低离体血量。</w:t>
            </w:r>
          </w:p>
        </w:tc>
      </w:tr>
      <w:tr w14:paraId="58D9674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D1417C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094D35D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795A74C8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14.1、▲机器自动监测液体平衡，无需人工计算。</w:t>
            </w:r>
          </w:p>
        </w:tc>
      </w:tr>
      <w:tr w14:paraId="192B88CE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59B2149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3C2090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0C0E43D4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15、红细胞置换（RBCX）程序：</w:t>
            </w:r>
          </w:p>
        </w:tc>
      </w:tr>
      <w:tr w14:paraId="24521EB1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28F034C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FFB1D53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26149096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15.1、可设定去除后目标红细胞压积。</w:t>
            </w:r>
          </w:p>
        </w:tc>
      </w:tr>
      <w:tr w14:paraId="2B63AFD4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609688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FF8D63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1F0B65EA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15.2、自动计算红细胞去除量。</w:t>
            </w:r>
          </w:p>
        </w:tc>
      </w:tr>
      <w:tr w14:paraId="13CDC4C4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220B642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16E442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152D73C1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16、▲具备万向轮，可床旁操作。</w:t>
            </w:r>
          </w:p>
        </w:tc>
      </w:tr>
      <w:tr w14:paraId="08EEC0A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96ED75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ACB7F7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7933A688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17、还可实现的功能程序：</w:t>
            </w:r>
          </w:p>
        </w:tc>
      </w:tr>
      <w:tr w14:paraId="7BEDB07A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D22907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0375CA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4258507B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17.1、单个核细胞采集</w:t>
            </w:r>
          </w:p>
        </w:tc>
      </w:tr>
      <w:tr w14:paraId="2DB0EE5E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87782E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A865B7B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0A8F385D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17.2、血浆置换和血浆吸附</w:t>
            </w:r>
          </w:p>
        </w:tc>
      </w:tr>
      <w:tr w14:paraId="41341387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6A878B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1DF572C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7FDFAB66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17.3、白细胞去除</w:t>
            </w:r>
          </w:p>
        </w:tc>
      </w:tr>
      <w:tr w14:paraId="5FAE67F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A7DA4F7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4A5EF20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50553E09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17.4、血小板去除</w:t>
            </w:r>
          </w:p>
        </w:tc>
      </w:tr>
      <w:tr w14:paraId="6D7957FB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642D618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C2A0F2E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6D209271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18、具备红细胞探测功能：</w:t>
            </w:r>
          </w:p>
        </w:tc>
      </w:tr>
      <w:tr w14:paraId="404BB392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4EE010F0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281D99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423934A9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18.1、在置换程序时能探测血浆管内的红细胞。</w:t>
            </w:r>
          </w:p>
        </w:tc>
      </w:tr>
      <w:tr w14:paraId="69C5694D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233A6EFD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E776FBF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5F465C8B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18.2、在进行采集程序时可以探测采集管内的红细胞。</w:t>
            </w:r>
          </w:p>
        </w:tc>
      </w:tr>
      <w:tr w14:paraId="19CE7555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159160A5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E4F33B9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708BB946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19、具备离心机防护措施：</w:t>
            </w:r>
          </w:p>
        </w:tc>
      </w:tr>
      <w:tr w14:paraId="164A23A2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624966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7890D905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2116B21A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19.1、机器内置防护罩，能防止操作人员与运转中的离心机直接接触。</w:t>
            </w:r>
          </w:p>
        </w:tc>
      </w:tr>
      <w:tr w14:paraId="5797C330">
        <w:tblPrEx>
          <w:tblBorders>
            <w:top w:val="single" w:color="3F3F3F" w:sz="4" w:space="0"/>
            <w:left w:val="single" w:color="3F3F3F" w:sz="4" w:space="0"/>
            <w:bottom w:val="single" w:color="3F3F3F" w:sz="4" w:space="0"/>
            <w:right w:val="single" w:color="3F3F3F" w:sz="4" w:space="0"/>
            <w:insideH w:val="single" w:color="3F3F3F" w:sz="4" w:space="0"/>
            <w:insideV w:val="single" w:color="3F3F3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60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0728669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103" w:type="dxa"/>
            <w:vMerge w:val="continue"/>
            <w:tcBorders>
              <w:tl2br w:val="nil"/>
              <w:tr2bl w:val="nil"/>
            </w:tcBorders>
            <w:shd w:val="clear" w:color="000000" w:fill="FFFFFF"/>
            <w:vAlign w:val="center"/>
          </w:tcPr>
          <w:p w14:paraId="3F4799BA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891" w:type="dxa"/>
            <w:tcBorders>
              <w:tl2br w:val="nil"/>
              <w:tr2bl w:val="nil"/>
            </w:tcBorders>
            <w:shd w:val="clear" w:color="000000" w:fill="FFFFFF"/>
            <w:vAlign w:val="top"/>
          </w:tcPr>
          <w:p w14:paraId="4F6D99C8">
            <w:pPr>
              <w:widowControl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19.2、离心机具有锁紧措施，能防止离心机运转时防护罩被非法打开。</w:t>
            </w:r>
          </w:p>
        </w:tc>
      </w:tr>
    </w:tbl>
    <w:p w14:paraId="663CA1B3">
      <w:pPr>
        <w:jc w:val="center"/>
        <w:outlineLvl w:val="9"/>
        <w:rPr>
          <w:rFonts w:hint="eastAsia"/>
          <w:kern w:val="0"/>
        </w:rPr>
      </w:pPr>
    </w:p>
    <w:p w14:paraId="46DB97BC">
      <w:pPr>
        <w:jc w:val="center"/>
        <w:outlineLvl w:val="9"/>
        <w:rPr>
          <w:rFonts w:hint="eastAsia"/>
          <w:kern w:val="0"/>
        </w:rPr>
      </w:pPr>
    </w:p>
    <w:p w14:paraId="49D8E133">
      <w:pPr>
        <w:jc w:val="center"/>
        <w:outlineLvl w:val="9"/>
        <w:rPr>
          <w:rFonts w:hint="eastAsia"/>
          <w:kern w:val="0"/>
        </w:rPr>
      </w:pPr>
    </w:p>
    <w:p w14:paraId="6CA572BB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44B65490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5D2896E3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60EF02E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6C31B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022D57F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3C3F620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0D8EBDE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857E4C5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33A81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0736DB70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755DC4C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一次性使用血细胞分离器</w:t>
            </w:r>
          </w:p>
        </w:tc>
        <w:tc>
          <w:tcPr>
            <w:tcW w:w="1985" w:type="dxa"/>
            <w:vAlign w:val="center"/>
          </w:tcPr>
          <w:p w14:paraId="002FDF5B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套</w:t>
            </w:r>
          </w:p>
        </w:tc>
        <w:tc>
          <w:tcPr>
            <w:tcW w:w="2126" w:type="dxa"/>
            <w:vAlign w:val="center"/>
          </w:tcPr>
          <w:p w14:paraId="5306C34F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ascii="仿宋_GB2312" w:hAnsi="Times New Roman" w:eastAsia="仿宋_GB2312"/>
                <w:b/>
                <w:sz w:val="28"/>
                <w:szCs w:val="21"/>
              </w:rPr>
              <w:t>1</w:t>
            </w: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250</w:t>
            </w:r>
          </w:p>
        </w:tc>
      </w:tr>
    </w:tbl>
    <w:p w14:paraId="06B53F15">
      <w:pPr>
        <w:jc w:val="left"/>
        <w:rPr>
          <w:rFonts w:ascii="Times New Roman" w:hAnsi="Times New Roman"/>
          <w:szCs w:val="21"/>
        </w:rPr>
      </w:pPr>
    </w:p>
    <w:p w14:paraId="0FCEC6B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747E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55A42CF2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0CA5897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268AD4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2FBA645A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1892C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674846B7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686634A4"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 w14:paraId="035A55D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 w14:paraId="23F4B397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 w14:paraId="2846D1F3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E41447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xMjk0M2E4NWU2Y2Q5YjM1MmQzNDdjN2FlY2ZjNmIifQ=="/>
  </w:docVars>
  <w:rsids>
    <w:rsidRoot w:val="00180716"/>
    <w:rsid w:val="00031B84"/>
    <w:rsid w:val="0007571F"/>
    <w:rsid w:val="00086401"/>
    <w:rsid w:val="000B3A24"/>
    <w:rsid w:val="000D0E12"/>
    <w:rsid w:val="000E0A0A"/>
    <w:rsid w:val="00100D1E"/>
    <w:rsid w:val="0012370B"/>
    <w:rsid w:val="00153A42"/>
    <w:rsid w:val="0015678E"/>
    <w:rsid w:val="00180716"/>
    <w:rsid w:val="0018661F"/>
    <w:rsid w:val="001A06DB"/>
    <w:rsid w:val="001B0A84"/>
    <w:rsid w:val="001D5E72"/>
    <w:rsid w:val="00206936"/>
    <w:rsid w:val="00221625"/>
    <w:rsid w:val="002617DE"/>
    <w:rsid w:val="002738F1"/>
    <w:rsid w:val="002C0BFD"/>
    <w:rsid w:val="002C6C45"/>
    <w:rsid w:val="002D02F7"/>
    <w:rsid w:val="002D59FE"/>
    <w:rsid w:val="002F0554"/>
    <w:rsid w:val="003141BC"/>
    <w:rsid w:val="0031707A"/>
    <w:rsid w:val="00325502"/>
    <w:rsid w:val="0032630C"/>
    <w:rsid w:val="00333E2E"/>
    <w:rsid w:val="003407BA"/>
    <w:rsid w:val="0036311E"/>
    <w:rsid w:val="003938A4"/>
    <w:rsid w:val="003B5D40"/>
    <w:rsid w:val="003D4CEF"/>
    <w:rsid w:val="003E15A0"/>
    <w:rsid w:val="004351A8"/>
    <w:rsid w:val="00437E27"/>
    <w:rsid w:val="004472BB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C73A8"/>
    <w:rsid w:val="004E09F3"/>
    <w:rsid w:val="004E51B4"/>
    <w:rsid w:val="004E6075"/>
    <w:rsid w:val="004F46EC"/>
    <w:rsid w:val="00536070"/>
    <w:rsid w:val="005B3C92"/>
    <w:rsid w:val="005B4177"/>
    <w:rsid w:val="006115D9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7E63EF"/>
    <w:rsid w:val="008046EB"/>
    <w:rsid w:val="00812AE4"/>
    <w:rsid w:val="008143CB"/>
    <w:rsid w:val="00852C9E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25DDC"/>
    <w:rsid w:val="00967D50"/>
    <w:rsid w:val="009731C4"/>
    <w:rsid w:val="00973FA0"/>
    <w:rsid w:val="00976F58"/>
    <w:rsid w:val="00980851"/>
    <w:rsid w:val="00982F84"/>
    <w:rsid w:val="009836A4"/>
    <w:rsid w:val="009852C7"/>
    <w:rsid w:val="00992628"/>
    <w:rsid w:val="009F7647"/>
    <w:rsid w:val="00A15F96"/>
    <w:rsid w:val="00A30E5A"/>
    <w:rsid w:val="00A53A87"/>
    <w:rsid w:val="00A70CB8"/>
    <w:rsid w:val="00A75EBB"/>
    <w:rsid w:val="00AA10B5"/>
    <w:rsid w:val="00AA2A2D"/>
    <w:rsid w:val="00AB3ABF"/>
    <w:rsid w:val="00AB43D9"/>
    <w:rsid w:val="00AB686E"/>
    <w:rsid w:val="00AE420E"/>
    <w:rsid w:val="00AF2364"/>
    <w:rsid w:val="00B04F86"/>
    <w:rsid w:val="00B16C5C"/>
    <w:rsid w:val="00B33D88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33987"/>
    <w:rsid w:val="00D5527C"/>
    <w:rsid w:val="00D577BE"/>
    <w:rsid w:val="00D650DC"/>
    <w:rsid w:val="00D736F6"/>
    <w:rsid w:val="00D73D7E"/>
    <w:rsid w:val="00D90205"/>
    <w:rsid w:val="00D95733"/>
    <w:rsid w:val="00DA2A6D"/>
    <w:rsid w:val="00DB3248"/>
    <w:rsid w:val="00E100C3"/>
    <w:rsid w:val="00E13D8B"/>
    <w:rsid w:val="00E43D98"/>
    <w:rsid w:val="00E84839"/>
    <w:rsid w:val="00E871AF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4F7B"/>
    <w:rsid w:val="00FD584F"/>
    <w:rsid w:val="04254690"/>
    <w:rsid w:val="138449EC"/>
    <w:rsid w:val="16C63825"/>
    <w:rsid w:val="20527BD7"/>
    <w:rsid w:val="22AF3EAF"/>
    <w:rsid w:val="38C35700"/>
    <w:rsid w:val="3E4065F5"/>
    <w:rsid w:val="3E845185"/>
    <w:rsid w:val="4498459D"/>
    <w:rsid w:val="47277907"/>
    <w:rsid w:val="4D7D31BB"/>
    <w:rsid w:val="575E5043"/>
    <w:rsid w:val="67242793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3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99"/>
    <w:rPr>
      <w:sz w:val="18"/>
      <w:szCs w:val="18"/>
    </w:rPr>
  </w:style>
  <w:style w:type="character" w:customStyle="1" w:styleId="16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889</Words>
  <Characters>1017</Characters>
  <Lines>17</Lines>
  <Paragraphs>4</Paragraphs>
  <TotalTime>1</TotalTime>
  <ScaleCrop>false</ScaleCrop>
  <LinksUpToDate>false</LinksUpToDate>
  <CharactersWithSpaces>1029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2025-04-22T01:51:12Z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0C325BBE69544775BF9BD71CAE68056E_13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