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66D50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14"/>
        <w:gridCol w:w="7780"/>
      </w:tblGrid>
      <w:tr w14:paraId="1A895D7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C53736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F2D4E4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26FD62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3EE432D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482C45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810650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Style w:val="17"/>
                <w:rFonts w:hint="default"/>
              </w:rPr>
              <w:t>亚低温治疗仪</w:t>
            </w: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6BF108F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1、</w:t>
            </w:r>
            <w:r>
              <w:rPr>
                <w:rFonts w:hint="eastAsia" w:ascii="宋体" w:hAnsi="宋体"/>
              </w:rPr>
              <w:t>设备额定功率≥650VA</w:t>
            </w: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。</w:t>
            </w:r>
          </w:p>
        </w:tc>
      </w:tr>
      <w:tr w14:paraId="033B2FC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EC29E42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47DEC8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4EB003C4">
            <w:pPr>
              <w:widowControl/>
              <w:adjustRightInd w:val="0"/>
              <w:ind w:firstLine="15" w:firstLineChars="7"/>
              <w:jc w:val="left"/>
              <w:rPr>
                <w:rFonts w:hint="eastAsia"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2、</w:t>
            </w:r>
            <w:r>
              <w:rPr>
                <w:rFonts w:hint="eastAsia" w:ascii="宋体" w:hAnsi="宋体"/>
              </w:rPr>
              <w:t>水温控制范围：4℃—25℃，精度：±1℃</w:t>
            </w:r>
          </w:p>
        </w:tc>
      </w:tr>
      <w:tr w14:paraId="79F251F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F178E69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BA5076D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34D94E1">
            <w:pPr>
              <w:widowControl/>
              <w:adjustRightInd w:val="0"/>
              <w:jc w:val="left"/>
              <w:rPr>
                <w:rFonts w:hint="eastAsia"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3、</w:t>
            </w:r>
            <w:r>
              <w:rPr>
                <w:rFonts w:hint="eastAsia" w:ascii="宋体" w:hAnsi="宋体"/>
              </w:rPr>
              <w:t>最大降温速度：≥1.2℃/min</w:t>
            </w:r>
          </w:p>
        </w:tc>
      </w:tr>
      <w:tr w14:paraId="6795C8B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C72BD50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E07A026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E565554">
            <w:pPr>
              <w:widowControl/>
              <w:adjustRightInd w:val="0"/>
              <w:jc w:val="left"/>
              <w:rPr>
                <w:rFonts w:hint="eastAsia"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4、</w:t>
            </w:r>
            <w:r>
              <w:rPr>
                <w:rFonts w:hint="eastAsia" w:ascii="宋体" w:hAnsi="宋体"/>
                <w:color w:val="000000"/>
              </w:rPr>
              <w:t>采用进口交流单级蒸气压缩机外盘管式制冷系统，制冷稳定不结冰且系统寿命长，不易受环境温度的影响；</w:t>
            </w:r>
          </w:p>
        </w:tc>
      </w:tr>
      <w:tr w14:paraId="208DD0A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FB2883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B3C57DF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54718B8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5、</w:t>
            </w:r>
            <w:r>
              <w:rPr>
                <w:rFonts w:hint="eastAsia" w:ascii="宋体" w:hAnsi="宋体"/>
                <w:color w:val="000000"/>
              </w:rPr>
              <w:t>体温监测：具有体表温度和体腔温度两种专用体温探头，可设置范围30℃—40℃，精度：</w:t>
            </w:r>
            <w:r>
              <w:rPr>
                <w:rFonts w:hint="eastAsia" w:ascii="新宋体" w:hAnsi="新宋体" w:eastAsia="新宋体" w:cs="新宋体"/>
                <w:color w:val="000000"/>
              </w:rPr>
              <w:t>≤</w:t>
            </w:r>
            <w:r>
              <w:rPr>
                <w:rFonts w:hint="eastAsia" w:ascii="宋体" w:hAnsi="宋体"/>
                <w:color w:val="000000"/>
              </w:rPr>
              <w:t>±0.1℃；可单路或双路进行体温检测</w:t>
            </w:r>
            <w:r>
              <w:rPr>
                <w:rFonts w:hint="eastAsia" w:ascii="宋体" w:hAnsi="宋体"/>
              </w:rPr>
              <w:t>；</w:t>
            </w:r>
          </w:p>
        </w:tc>
      </w:tr>
      <w:tr w14:paraId="4AA0758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391ED2A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54342BA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310C4016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2"/>
              </w:rPr>
              <w:t>6、</w:t>
            </w:r>
            <w:r>
              <w:rPr>
                <w:rFonts w:hint="eastAsia" w:ascii="宋体" w:hAnsi="宋体"/>
              </w:rPr>
              <w:t>▲ 体温传感器为医用温度传感器，通过国家包括细胞毒性实验、皮肤刺激实验和皮肤致敏实验等多项生物相溶性检测（可提供相关生物相溶性检测报告）；</w:t>
            </w:r>
          </w:p>
        </w:tc>
      </w:tr>
      <w:tr w14:paraId="71C73A2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CB26BA9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097EA6D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98BECF6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7、</w:t>
            </w:r>
            <w:r>
              <w:rPr>
                <w:rFonts w:hint="eastAsia" w:ascii="宋体" w:hAnsi="宋体"/>
              </w:rPr>
              <w:t>▲体温监测报警与控制：双路体温监测报警均可同时独立设置体温下限和（或）体温上限，体温超限时报警并停止输出，闭环控制；在特殊情况下也可关闭体温监测，实现开环控制；</w:t>
            </w:r>
          </w:p>
        </w:tc>
      </w:tr>
      <w:tr w14:paraId="6BDF2D53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96054E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52F197E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05AA1958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8. 四路输出，双温控制，双毯双帽可单独使用或四个同时使用，左右两侧分别控制，可独立运行同时给两位患者做治疗；</w:t>
            </w:r>
          </w:p>
        </w:tc>
      </w:tr>
      <w:tr w14:paraId="58CC5AA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ABBBBC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 w14:paraId="2068169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0B7D0E85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9. 时间控制范围：1—99小时或长期运行，自动计时；</w:t>
            </w:r>
          </w:p>
        </w:tc>
      </w:tr>
      <w:tr w14:paraId="5488F75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2E4F3E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CDFDD52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37667C51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10.▲具有一体式注水口无需特殊工具即可往水箱内直接加水，宽度≥28mm的水位观察窗，具有水位标尺，可以通过宽液面观察水箱储水量及洁净程度；</w:t>
            </w:r>
          </w:p>
        </w:tc>
      </w:tr>
      <w:tr w14:paraId="132915F6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1BE804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753A50E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000F5973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11. 系统显示屏具有至少五种水位状态的指示，具有水位超限自动报警功能；</w:t>
            </w:r>
          </w:p>
        </w:tc>
      </w:tr>
      <w:tr w14:paraId="2426D79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D543BF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8B0D11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C81C816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12.仪器故障智能诊断，代码指示故障，有存储报警、水温超限报警、缺水报警、双水温检测差异报警、体温传感器脱落报警和逆温波动报警等；</w:t>
            </w:r>
          </w:p>
        </w:tc>
      </w:tr>
      <w:tr w14:paraId="6B106DF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8831E0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F2E8653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04CD912D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13. 仪器内置10个常用固化程序，满足常用临床需求，一键调用，方便紧急时使用，也可用户自定义设置水温、体温上下限和定时时间；</w:t>
            </w:r>
          </w:p>
        </w:tc>
      </w:tr>
      <w:tr w14:paraId="4CAD9C3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0405D0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57D028E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BF531D0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14. 高亮度LCD中文及图标显示，配合轻触机械按键而非触摸屏实现人机交互，确保简洁与可靠，运行时有明显的动画图标指示，方便夜间及紧急情况下使用；</w:t>
            </w:r>
          </w:p>
        </w:tc>
      </w:tr>
      <w:tr w14:paraId="16918E9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3E2BA1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050FBE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400E200E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15. 具有断电保护功能，断电后再通电开机后，仪器自动运行断电前的程序；</w:t>
            </w:r>
          </w:p>
        </w:tc>
      </w:tr>
      <w:tr w14:paraId="335E0E8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53987E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F4AA68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56175D45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16. 正常工作噪音≤55分贝，噪音低，特别适用于ICU等安静病房的使用，可提供第三方机构出具的检测报告；</w:t>
            </w:r>
          </w:p>
        </w:tc>
      </w:tr>
      <w:tr w14:paraId="066FD4A3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06B302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B226E5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12EF6E86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17. 体积小巧，主体正面宽度≤0.32米，非常方便在病床间尤其是ICU室移动；</w:t>
            </w:r>
          </w:p>
        </w:tc>
      </w:tr>
      <w:tr w14:paraId="4F27C39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48D080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17AC7F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7E56487C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18. 仪器同时配备管路附件挂篮和毯帽附件挂篮，固定在仪器上便于仪器附件的收纳管理；</w:t>
            </w:r>
          </w:p>
        </w:tc>
      </w:tr>
      <w:tr w14:paraId="7E63E838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59F341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79EFDB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59787D18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19. TPU材质毯、帽蜂窝状设计，毯帽中液体流动性好，降温快且均匀；其中冰帽为贴敷式设计，低温时柔软，贴近病人皮肤，体感舒适；</w:t>
            </w:r>
          </w:p>
        </w:tc>
      </w:tr>
      <w:tr w14:paraId="0D21BC0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D05AEB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E0BB7C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72965AAE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20. 进口品牌双向快速液压接头，长寿命不漏水，两端均带止回，插拨时无液体喷溅，方便操作；</w:t>
            </w:r>
          </w:p>
        </w:tc>
      </w:tr>
      <w:tr w14:paraId="5823260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BA3978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DF89393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6442221A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21.▲具有流量控制设计，可设置接近目标水温时的流量按占空比输出从而减缓用冷，占空比设置25%、50%、75%和100%可调，接近的范围可通过系统内部参数进行设置，适合于新生儿或老人等特殊体质的需要；</w:t>
            </w:r>
          </w:p>
        </w:tc>
      </w:tr>
      <w:tr w14:paraId="47E1847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8C63A0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7ACD2FD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3C2739CF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22.▲仪器可兼容连接一次性膀胱测温导尿管，从而实现持续且准确的中心体温的监测与控制；</w:t>
            </w:r>
          </w:p>
        </w:tc>
      </w:tr>
      <w:tr w14:paraId="019A120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5175D2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C5D94A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0D1BE12C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23.▲符合人体工学的设计，主机高度≥0.9米，方便操作人员设置参数。</w:t>
            </w:r>
          </w:p>
        </w:tc>
      </w:tr>
      <w:tr w14:paraId="45638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DCE0B2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48EF6D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80" w:type="dxa"/>
            <w:tcBorders>
              <w:tl2br w:val="nil"/>
              <w:tr2bl w:val="nil"/>
            </w:tcBorders>
            <w:shd w:val="clear" w:color="000000" w:fill="FFFFFF"/>
          </w:tcPr>
          <w:p w14:paraId="2BA072DE">
            <w:pPr>
              <w:spacing w:line="312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24.配置：主机一台、体温传感器2支,冰毯2条、冰帽2顶，连接管8根.</w:t>
            </w:r>
          </w:p>
        </w:tc>
      </w:tr>
    </w:tbl>
    <w:p w14:paraId="5229D523"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</w:pPr>
    </w:p>
    <w:p w14:paraId="0A1E0D04"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</w:pPr>
    </w:p>
    <w:p w14:paraId="75EA1C39"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</w:pPr>
    </w:p>
    <w:p w14:paraId="629BF1F1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  <w:bookmarkStart w:id="0" w:name="_GoBack"/>
      <w:bookmarkEnd w:id="0"/>
    </w:p>
    <w:p w14:paraId="0AC41F5E">
      <w:pPr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C78A92C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 w14:paraId="6A02442B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25A1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1961328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29EEF90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200877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7E836C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012F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49B325B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0CEB93B3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1961117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5E66CE5"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1F894AE7">
      <w:pPr>
        <w:jc w:val="left"/>
        <w:rPr>
          <w:rFonts w:ascii="Times New Roman" w:hAnsi="Times New Roman"/>
          <w:szCs w:val="21"/>
        </w:rPr>
      </w:pPr>
    </w:p>
    <w:p w14:paraId="67555BB3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0803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6235D7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000550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70029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0BE3F4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59EC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50A312BA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82B903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74E42D0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529400A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51EB105D">
      <w:pPr>
        <w:jc w:val="center"/>
        <w:rPr>
          <w:rFonts w:hint="eastAsia" w:ascii="微软雅黑" w:hAnsi="微软雅黑" w:eastAsia="微软雅黑" w:cs="宋体"/>
          <w:color w:val="3F3F3F"/>
          <w:kern w:val="0"/>
          <w:szCs w:val="21"/>
          <w:lang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E90F4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000000"/>
    <w:rsid w:val="00F1191B"/>
    <w:rsid w:val="05B70284"/>
    <w:rsid w:val="0FF5723E"/>
    <w:rsid w:val="560C4E65"/>
    <w:rsid w:val="63D1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semiHidden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sz w:val="18"/>
      <w:szCs w:val="18"/>
    </w:rPr>
  </w:style>
  <w:style w:type="character" w:customStyle="1" w:styleId="16">
    <w:name w:val="页眉 字符"/>
    <w:link w:val="6"/>
    <w:qFormat/>
    <w:uiPriority w:val="99"/>
    <w:rPr>
      <w:sz w:val="18"/>
      <w:szCs w:val="18"/>
    </w:rPr>
  </w:style>
  <w:style w:type="character" w:customStyle="1" w:styleId="17">
    <w:name w:val="font1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2184</Words>
  <Characters>2354</Characters>
  <Lines>17</Lines>
  <Paragraphs>4</Paragraphs>
  <TotalTime>0</TotalTime>
  <ScaleCrop>false</ScaleCrop>
  <LinksUpToDate>false</LinksUpToDate>
  <CharactersWithSpaces>2413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2025-04-14T18:06:00Z</dcterms:created>
  <dc:creator>Sky123.Org</dc:creator>
  <cp:lastModifiedBy> </cp:lastModifiedBy>
  <cp:lastPrinted>2025-04-16T02:20:00Z</cp:lastPrinted>
  <dcterms:modified xsi:type="dcterms:W3CDTF">2025-04-22T01:46:14Z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