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38714F"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8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136"/>
        <w:gridCol w:w="7858"/>
      </w:tblGrid>
      <w:tr w14:paraId="39DF63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520EDC3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136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E295FEF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85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D05EF45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14:paraId="6F5749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restart"/>
            <w:tcBorders>
              <w:top w:val="nil"/>
              <w:left w:val="single" w:color="3F3F3F" w:sz="4" w:space="0"/>
              <w:right w:val="single" w:color="3F3F3F" w:sz="4" w:space="0"/>
            </w:tcBorders>
            <w:vAlign w:val="center"/>
          </w:tcPr>
          <w:p w14:paraId="1D6C9DC3">
            <w:pPr>
              <w:widowControl/>
              <w:jc w:val="center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136" w:type="dxa"/>
            <w:vMerge w:val="restart"/>
            <w:tcBorders>
              <w:top w:val="single" w:color="3F3F3F" w:sz="4" w:space="0"/>
              <w:left w:val="single" w:color="3F3F3F" w:sz="4" w:space="0"/>
              <w:right w:val="single" w:color="3F3F3F" w:sz="4" w:space="0"/>
            </w:tcBorders>
            <w:vAlign w:val="center"/>
          </w:tcPr>
          <w:p w14:paraId="34F2B42C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/>
              </w:rPr>
              <w:t>32通道脑电图仪</w:t>
            </w:r>
          </w:p>
        </w:tc>
        <w:tc>
          <w:tcPr>
            <w:tcW w:w="785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41C3B1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1" w:left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</w:rPr>
              <w:t>硬件要求</w:t>
            </w:r>
          </w:p>
        </w:tc>
      </w:tr>
      <w:tr w14:paraId="3D28CF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69E350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AB71A5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364F44A0"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  <w:lang w:val="en-US" w:eastAsia="zh-CN"/>
              </w:rPr>
              <w:t>1.1 32通道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</w:rPr>
              <w:t>脑电放大器；病人事件信号输入EVENT输入；支持血氧夹信号采集扩展；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  <w:lang w:val="en-US" w:eastAsia="zh-CN"/>
              </w:rPr>
              <w:t>4导DC输入</w:t>
            </w:r>
          </w:p>
        </w:tc>
      </w:tr>
      <w:tr w14:paraId="28C538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C7FE36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2F44C7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16E03869"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  <w:lang w:val="en-US" w:eastAsia="zh-CN"/>
              </w:rPr>
              <w:t>1.2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</w:rPr>
              <w:t>可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  <w:lang w:val="en-US" w:eastAsia="zh-CN"/>
              </w:rPr>
              <w:t>支持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</w:rPr>
              <w:t>血氧夹同步检测血氧饱和度SpO2、脉率PR；</w:t>
            </w:r>
          </w:p>
        </w:tc>
      </w:tr>
      <w:tr w14:paraId="6F6D5A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BDB316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A74722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10598084"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  <w:lang w:val="en-US" w:eastAsia="zh-CN"/>
              </w:rPr>
              <w:t>1.3可支持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</w:rPr>
              <w:t>高清视频音频组件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  <w:lang w:val="en-US" w:eastAsia="zh-CN"/>
              </w:rPr>
              <w:t>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</w:rPr>
              <w:t>可通过软件控制摄像头360°旋转，调节焦距，缩放局部画面；视频帧数10 frames/s；分辨率1920*1080；高感度麦克风(可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  <w:lang w:val="en-US" w:eastAsia="zh-CN"/>
              </w:rPr>
              <w:t>支持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</w:rPr>
              <w:t>)，75db信噪比、360°全向拾音；</w:t>
            </w:r>
          </w:p>
        </w:tc>
      </w:tr>
      <w:tr w14:paraId="43CDE5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453D14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E1336A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17917D0F"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/>
                <w:bCs w:val="0"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</w:rPr>
              <w:t>▲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1"/>
                <w:szCs w:val="21"/>
              </w:rPr>
              <w:t xml:space="preserve">闪光刺激器：具有滤光片插槽，可方便更换不同的滤光片提供不同颜色、图案的特异性的光刺激；通过软件设置闪光刺激条件包括刺激模式、刺激频率、刺激时间、间隔时间等； </w:t>
            </w:r>
          </w:p>
        </w:tc>
      </w:tr>
      <w:tr w14:paraId="778D71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BDCD49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91D744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498BCC6E"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1"/>
                <w:szCs w:val="21"/>
              </w:rPr>
              <w:t>▲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1"/>
                <w:szCs w:val="21"/>
              </w:rPr>
              <w:t>采样率：100，200，500，1000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1"/>
                <w:szCs w:val="21"/>
                <w:lang w:val="en-US" w:eastAsia="zh-CN"/>
              </w:rPr>
              <w:t>10000Hz;</w:t>
            </w:r>
          </w:p>
        </w:tc>
      </w:tr>
      <w:tr w14:paraId="782561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EE1568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3A7E48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324455E5"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  <w:lang w:val="en-US" w:eastAsia="zh-CN"/>
              </w:rPr>
              <w:t>1.6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</w:rPr>
              <w:t xml:space="preserve">采样分辨率(A/D Convertor)及精度：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  <w:lang w:val="en-US" w:eastAsia="zh-CN"/>
              </w:rPr>
              <w:t>24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</w:rPr>
              <w:t>bit；</w:t>
            </w:r>
          </w:p>
        </w:tc>
      </w:tr>
      <w:tr w14:paraId="6078B9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7B9056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FA58E6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2420298A"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1"/>
                <w:szCs w:val="21"/>
              </w:rPr>
              <w:t>▲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1"/>
                <w:szCs w:val="21"/>
              </w:rPr>
              <w:t>耐极化电压：±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1"/>
                <w:szCs w:val="21"/>
                <w:lang w:val="en-US" w:eastAsia="zh-CN"/>
              </w:rPr>
              <w:t>750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1"/>
                <w:szCs w:val="21"/>
              </w:rPr>
              <w:t>mV；</w:t>
            </w:r>
          </w:p>
        </w:tc>
      </w:tr>
      <w:tr w14:paraId="79F421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A83E82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29EA68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0FF3B5D8"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  <w:lang w:val="en-US" w:eastAsia="zh-CN"/>
              </w:rPr>
              <w:t>1.8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</w:rPr>
              <w:t>放大器输入阻抗: ≥100MΩ；</w:t>
            </w:r>
          </w:p>
        </w:tc>
      </w:tr>
      <w:tr w14:paraId="0AED0F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F613D9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3A5F91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1DDCDDB2"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  <w:lang w:val="en-US" w:eastAsia="zh-CN"/>
              </w:rPr>
              <w:t>1.9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</w:rPr>
              <w:t>共模抑制比：≥115dB；</w:t>
            </w:r>
          </w:p>
        </w:tc>
      </w:tr>
      <w:tr w14:paraId="128E27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EC0A5DC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DE55F0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078F0C29"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" w:leftChars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  <w:lang w:val="en-US" w:eastAsia="zh-CN"/>
              </w:rPr>
              <w:t>1.10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</w:rPr>
              <w:t>噪声电平：≤1.5μV p-p；</w:t>
            </w:r>
          </w:p>
        </w:tc>
      </w:tr>
      <w:tr w14:paraId="544838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699B4F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F23D2B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43C563B4"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" w:leftChars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  <w:lang w:val="en-US" w:eastAsia="zh-CN"/>
              </w:rPr>
              <w:t>1.11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</w:rPr>
              <w:t>带宽： 0.08Hz–300Hz；</w:t>
            </w:r>
          </w:p>
        </w:tc>
      </w:tr>
      <w:tr w14:paraId="28DFFB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53DC61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DE9644C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113B2D03"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" w:leftChars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  <w:lang w:val="en-US" w:eastAsia="zh-CN"/>
              </w:rPr>
              <w:t>1.12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</w:rPr>
              <w:t>双阻抗检测：可以在放大器上以及软件界面上启动阻抗检测，电极阻抗的监检测阈值可以设置:2 kΩ、5 kΩ、10 kΩ、20 kΩ、50kΩ，高于预先设定阈值的电极红色高亮显示；</w:t>
            </w:r>
          </w:p>
        </w:tc>
      </w:tr>
      <w:tr w14:paraId="1721DB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0A2E24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064B19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561DA667">
            <w:pPr>
              <w:pStyle w:val="1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</w:rPr>
              <w:t>软件要求</w:t>
            </w:r>
          </w:p>
        </w:tc>
      </w:tr>
      <w:tr w14:paraId="20135D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B45879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BF325F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68959D87"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  <w:lang w:val="en-US" w:eastAsia="zh-CN"/>
              </w:rPr>
              <w:t>2.1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</w:rPr>
              <w:t>电压测量：误差不超过±10%；</w:t>
            </w:r>
          </w:p>
        </w:tc>
      </w:tr>
      <w:tr w14:paraId="269B7F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427C06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4BE967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3E589A17"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  <w:lang w:val="en-US" w:eastAsia="zh-CN"/>
              </w:rPr>
              <w:t>2.2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</w:rPr>
              <w:t>时间常数：0.03s~0.1s 误差不超过±40%；大于0.1s 误差不超过±20%；</w:t>
            </w:r>
          </w:p>
        </w:tc>
      </w:tr>
      <w:tr w14:paraId="67D7C9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E245FC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8C4332C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01390CA3"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  <w:lang w:val="en-US" w:eastAsia="zh-CN"/>
              </w:rPr>
              <w:t>2.3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</w:rPr>
              <w:t>幅频特性：1Hz~120Hz，偏差不超过﹢5%~﹣30%；</w:t>
            </w:r>
          </w:p>
        </w:tc>
      </w:tr>
      <w:tr w14:paraId="498180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E7B891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F9C665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7781A3D7"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  <w:lang w:val="en-US" w:eastAsia="zh-CN"/>
              </w:rPr>
              <w:t>2.4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</w:rPr>
              <w:t>功率谱频谱：误差不超过±10%；</w:t>
            </w:r>
          </w:p>
        </w:tc>
      </w:tr>
      <w:tr w14:paraId="515367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376E53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359D1A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13ADB1D1"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  <w:lang w:val="en-US" w:eastAsia="zh-CN"/>
              </w:rPr>
              <w:t>2.5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</w:rPr>
              <w:t>功率谱幅度：偏差不超过±10%；</w:t>
            </w:r>
          </w:p>
        </w:tc>
      </w:tr>
      <w:tr w14:paraId="48ADF0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C44865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F2D959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4203CD63"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  <w:lang w:val="en-US" w:eastAsia="zh-CN"/>
              </w:rPr>
              <w:t>2.6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</w:rPr>
              <w:t>灵敏度：OFF、(1、2、3、5、7、10、15、20、30、50、75、100、150、200)μV/mm；</w:t>
            </w:r>
          </w:p>
        </w:tc>
      </w:tr>
      <w:tr w14:paraId="41395F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71FCE4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1264BAC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7AFE9D79"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  <w:lang w:val="en-US" w:eastAsia="zh-CN"/>
              </w:rPr>
              <w:t>2.7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</w:rPr>
              <w:t>时间常数RC（低切滤波）：(0.001、0.003，0.03、0.1、0.3、0.6、1、2)s；</w:t>
            </w:r>
          </w:p>
        </w:tc>
      </w:tr>
      <w:tr w14:paraId="50CD53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E7AD0D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23AE96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339E96F1"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  <w:lang w:val="en-US" w:eastAsia="zh-CN"/>
              </w:rPr>
              <w:t>2.8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</w:rPr>
              <w:t>高切滤波器：(15、30、35、50、60、70、120、300)Hz；</w:t>
            </w:r>
          </w:p>
        </w:tc>
      </w:tr>
      <w:tr w14:paraId="77A3F7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4CA3D2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AA6FAA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056DA6A2"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  <w:lang w:val="en-US" w:eastAsia="zh-CN"/>
              </w:rPr>
              <w:t>2.9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</w:rPr>
              <w:t>交流滤波器（陷波滤波器)：50Hz或者60Hz；</w:t>
            </w:r>
          </w:p>
        </w:tc>
      </w:tr>
      <w:tr w14:paraId="6EFC0F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337F99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ABA371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0A4A75B7"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  <w:lang w:val="en-US" w:eastAsia="zh-CN"/>
              </w:rPr>
              <w:t>2.10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</w:rPr>
              <w:t>波形扫描速度： 4 秒、5 秒、6 秒、8 秒、10 秒、15 秒、20 秒、30 秒、</w:t>
            </w:r>
          </w:p>
        </w:tc>
      </w:tr>
      <w:tr w14:paraId="1E426C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1C4965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C6107D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555B40C4">
            <w:pPr>
              <w:pStyle w:val="1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</w:rPr>
              <w:t>60 秒、5 分/页或自定义 ；</w:t>
            </w:r>
          </w:p>
        </w:tc>
      </w:tr>
      <w:tr w14:paraId="5E6AA5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4D6F4B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BCC142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2D6D232A"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  <w:lang w:val="en-US" w:eastAsia="zh-CN"/>
              </w:rPr>
              <w:t>2.11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</w:rPr>
              <w:t>波形回放：支持翻页、1/10翻页、自动翻译、自动播放，支持指定时间或事件跳转；</w:t>
            </w:r>
          </w:p>
        </w:tc>
      </w:tr>
      <w:tr w14:paraId="3F4AF2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FF82C2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8799DB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2C8F3F70"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  <w:lang w:val="en-US" w:eastAsia="zh-CN"/>
              </w:rPr>
              <w:t>2.12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</w:rPr>
              <w:t>导联：最多64导联显示，支持导联显示、关闭和冻结、添加注释；</w:t>
            </w:r>
          </w:p>
        </w:tc>
      </w:tr>
      <w:tr w14:paraId="0F1962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D2371C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0CB7EB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5075D71E"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  <w:lang w:val="en-US" w:eastAsia="zh-CN"/>
              </w:rPr>
              <w:t>2.13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</w:rPr>
              <w:t>参考电极：AV、 Aav、0V、 OFF；</w:t>
            </w:r>
          </w:p>
        </w:tc>
      </w:tr>
      <w:tr w14:paraId="2C4BD9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47DE41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467087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302D3C8F"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  <w:lang w:val="en-US" w:eastAsia="zh-CN"/>
              </w:rPr>
              <w:t>2.14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</w:rPr>
              <w:t>头型导联显示： 预设5套组合，可自定义13套组合；</w:t>
            </w:r>
          </w:p>
        </w:tc>
      </w:tr>
      <w:tr w14:paraId="05954F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213AEF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6604C0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012EF122"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  <w:lang w:val="en-US" w:eastAsia="zh-CN"/>
              </w:rPr>
              <w:t>2.15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</w:rPr>
              <w:t>校准电压： (2、5、10、20、50、100、200、500、1000)μV；</w:t>
            </w:r>
          </w:p>
        </w:tc>
      </w:tr>
      <w:tr w14:paraId="64B472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880C85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172E41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2583958F"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  <w:lang w:val="en-US" w:eastAsia="zh-CN"/>
              </w:rPr>
              <w:t>2.16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</w:rPr>
              <w:t>校准信号：0.25 Hz方波或10 Hz正弦波，自动/手动校准模式；</w:t>
            </w:r>
          </w:p>
        </w:tc>
      </w:tr>
      <w:tr w14:paraId="48D4EC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7FA539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9B66E3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0F6017D0"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  <w:lang w:val="en-US" w:eastAsia="zh-CN"/>
              </w:rPr>
              <w:t>2.17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</w:rPr>
              <w:t>波形测量：任意波形局部时间/振幅/频率的自动测量；动态定规尺，自动调节频率和波幅最佳测量范围；时间振幅测量尺，方便测量单个波峰的频率、振幅；波形对比，通过拖曳可叠加两导联进行波形对称性对比;</w:t>
            </w:r>
          </w:p>
        </w:tc>
      </w:tr>
      <w:tr w14:paraId="132509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7A8615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726C4DC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5978A59D"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  <w:lang w:val="en-US" w:eastAsia="zh-CN"/>
              </w:rPr>
              <w:t>2.18事件标记：支持事件名称自定义编辑功能，支持事件跳转；</w:t>
            </w:r>
          </w:p>
        </w:tc>
      </w:tr>
      <w:tr w14:paraId="48B478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34EBF3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0599FBC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18D9FC8C"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/>
                <w:bCs w:val="0"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1"/>
                <w:szCs w:val="21"/>
              </w:rPr>
              <w:t>▲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1"/>
                <w:szCs w:val="21"/>
                <w:lang w:val="en-US" w:eastAsia="zh-CN"/>
              </w:rPr>
              <w:t>2.19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1"/>
                <w:szCs w:val="21"/>
              </w:rPr>
              <w:t>qEEG（定量脑电图）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1"/>
                <w:szCs w:val="21"/>
                <w:highlight w:val="none"/>
                <w:lang w:val="en-US" w:eastAsia="zh-CN"/>
              </w:rPr>
              <w:t>具备能量频谱定量分析功能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1"/>
                <w:szCs w:val="21"/>
              </w:rPr>
              <w:t>：具有自定义的波段功率分析，幅值分析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1"/>
                <w:szCs w:val="21"/>
                <w:lang w:val="en-US" w:eastAsia="zh-CN"/>
              </w:rPr>
              <w:t>;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1"/>
                <w:szCs w:val="21"/>
              </w:rPr>
              <w:t>功率比分析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1"/>
                <w:szCs w:val="21"/>
                <w:lang w:val="en-US" w:eastAsia="zh-CN"/>
              </w:rPr>
              <w:t>包括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1"/>
                <w:szCs w:val="21"/>
              </w:rPr>
              <w:t>RBP、ABP、TP，慢快波功率比DTABR（δ+θ/α+β），DAR（δ/α）,峰值频率（PPF）、边值频率（SE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1"/>
                <w:szCs w:val="21"/>
                <w:lang w:val="en-US" w:eastAsia="zh-CN"/>
              </w:rPr>
              <w:t>F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1"/>
                <w:szCs w:val="21"/>
              </w:rPr>
              <w:t>）等指数统计与计算功能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1"/>
                <w:szCs w:val="21"/>
                <w:lang w:eastAsia="zh-CN"/>
              </w:rPr>
              <w:t>；</w:t>
            </w:r>
          </w:p>
        </w:tc>
      </w:tr>
      <w:tr w14:paraId="5CB267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0494AB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31EC46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1D6E45C9"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/>
                <w:bCs w:val="0"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1"/>
                <w:szCs w:val="21"/>
              </w:rPr>
              <w:t>▲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1"/>
                <w:szCs w:val="21"/>
                <w:lang w:val="en-US" w:eastAsia="zh-CN"/>
              </w:rPr>
              <w:t>2.20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1"/>
                <w:szCs w:val="21"/>
              </w:rPr>
              <w:t>振幅整合脑电图（aEEG）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1"/>
                <w:szCs w:val="21"/>
                <w:lang w:eastAsia="zh-CN"/>
              </w:rPr>
              <w:t>：具有4导aEEG分析功能，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1"/>
                <w:szCs w:val="21"/>
                <w:lang w:val="en-US" w:eastAsia="zh-CN"/>
              </w:rPr>
              <w:t>能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1"/>
                <w:szCs w:val="21"/>
                <w:lang w:eastAsia="zh-CN"/>
              </w:rPr>
              <w:t>从长时间脑电监护中的数据提取时间压缩的幅度信息，用以反映大脑背景活动整体水平的无创脑功能监护方法，适合长程监护。根据床旁aEEG判别患者脑功能状态，识别多数癫痫发作特别是癫痫持续状态，在可逆脑功能变化前救治病人。</w:t>
            </w:r>
          </w:p>
        </w:tc>
      </w:tr>
      <w:tr w14:paraId="696915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C0B568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3EDA73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00DB51F5"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  <w:lang w:val="en-US" w:eastAsia="zh-CN"/>
              </w:rPr>
              <w:t>2.21彩色密度频谱分析（cDSA）：具有4导cDSA分析功能，cDSA能显示出频率变化，医务人员能很容易地分析出脑波节律随时间变化的倾向，例如分辨睡眠周期。</w:t>
            </w:r>
          </w:p>
        </w:tc>
      </w:tr>
      <w:tr w14:paraId="5863AF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5DC6C7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9C8414C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6B3B1A96"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/>
                <w:bCs w:val="0"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1"/>
                <w:szCs w:val="21"/>
              </w:rPr>
              <w:t>▲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1"/>
                <w:szCs w:val="21"/>
                <w:lang w:val="en-US" w:eastAsia="zh-CN"/>
              </w:rPr>
              <w:t>2.22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1"/>
                <w:szCs w:val="21"/>
              </w:rPr>
              <w:t>自定义10组显示标签，可以自由组合不同导联的不同定量功能，并通过标签一键切换显示。</w:t>
            </w:r>
          </w:p>
        </w:tc>
      </w:tr>
      <w:tr w14:paraId="2521D2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C5B598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3F0955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43894E99"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  <w:lang w:val="en-US" w:eastAsia="zh-CN"/>
              </w:rPr>
              <w:t>2.23脑电地形图显示：支持多种地形图显示方式，包括频率地形图与电位地形图，可显示色阶能量值，支持动态播放；</w:t>
            </w:r>
          </w:p>
        </w:tc>
      </w:tr>
      <w:tr w14:paraId="436F69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AEB4A8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A29153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35CDBC4E"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  <w:lang w:val="en-US" w:eastAsia="zh-CN"/>
              </w:rPr>
              <w:t>2.24实时回放：在检测记录同时，可对之前上一个病人病历进行回访、分析、报告 ；</w:t>
            </w:r>
          </w:p>
        </w:tc>
      </w:tr>
      <w:tr w14:paraId="3B030D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631C26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18FF75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69C4F530"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  <w:lang w:val="en-US" w:eastAsia="zh-CN"/>
              </w:rPr>
              <w:t xml:space="preserve">2.25 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  <w:lang w:val="en-US" w:eastAsia="zh-CN"/>
              </w:rPr>
              <w:t>EDF格式数据保存：无需专用回放软件即可播放脑电数据，辅助教学；</w:t>
            </w:r>
          </w:p>
        </w:tc>
      </w:tr>
      <w:tr w14:paraId="6B4F7A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66E99A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885273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7657B454"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1"/>
                <w:szCs w:val="21"/>
                <w:lang w:val="en-US" w:eastAsia="zh-CN"/>
              </w:rPr>
              <w:t>▲2.26过度换气诱发试验语音提示：提供语音播报指导患者进行过渡换气诱发试验；</w:t>
            </w:r>
          </w:p>
        </w:tc>
      </w:tr>
      <w:tr w14:paraId="5E03A9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F0C2B9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241CD9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38961DED">
            <w:pPr>
              <w:pStyle w:val="1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1"/>
                <w:szCs w:val="21"/>
                <w:lang w:val="en-US" w:eastAsia="zh-CN"/>
              </w:rPr>
              <w:t>2.27 具备睡眠分期功能，断电自动保存；</w:t>
            </w:r>
          </w:p>
        </w:tc>
      </w:tr>
    </w:tbl>
    <w:p w14:paraId="4714FE2B">
      <w:pPr>
        <w:pStyle w:val="3"/>
        <w:jc w:val="both"/>
        <w:rPr>
          <w:rFonts w:hint="eastAsia"/>
          <w:kern w:val="0"/>
        </w:rPr>
      </w:pPr>
    </w:p>
    <w:p w14:paraId="593BE0A1">
      <w:pPr>
        <w:pStyle w:val="3"/>
        <w:jc w:val="center"/>
        <w:rPr>
          <w:rFonts w:hint="eastAsia"/>
          <w:kern w:val="0"/>
        </w:rPr>
      </w:pPr>
    </w:p>
    <w:p w14:paraId="226EDE9F">
      <w:pPr>
        <w:pStyle w:val="3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58A3D9A5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 w14:paraId="40A47B98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0E44D76F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 w14:paraId="6951C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 w14:paraId="389D216D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009BC4F6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43B0288B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0DA1406A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477FD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 w14:paraId="1209D7C2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38475E03"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 w14:paraId="6A828590"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 w14:paraId="43DB1EE0"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</w:tr>
    </w:tbl>
    <w:p w14:paraId="156527CB">
      <w:pPr>
        <w:jc w:val="left"/>
        <w:rPr>
          <w:rFonts w:ascii="Times New Roman" w:hAnsi="Times New Roman"/>
          <w:szCs w:val="21"/>
        </w:rPr>
      </w:pPr>
    </w:p>
    <w:p w14:paraId="13AA2106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 w14:paraId="6FD03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 w14:paraId="1F94BB3C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2FB36979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52294BE8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62381CEB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698FE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 w14:paraId="66235E34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3E139F94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 w14:paraId="0EA50492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 w14:paraId="4C9C7330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</w:tr>
    </w:tbl>
    <w:p w14:paraId="6EDCE583"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9B2EB9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JiZWJjMGExNDBlYjliYzcwODM0N2ZiZDM3ZTYwZjQifQ=="/>
  </w:docVars>
  <w:rsids>
    <w:rsidRoot w:val="00000000"/>
    <w:rsid w:val="04C16A9E"/>
    <w:rsid w:val="382861F9"/>
    <w:rsid w:val="3AD87023"/>
    <w:rsid w:val="3BF231F5"/>
    <w:rsid w:val="494A02CA"/>
    <w:rsid w:val="5E363762"/>
    <w:rsid w:val="71EF2833"/>
    <w:rsid w:val="7A34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qFormat/>
    <w:uiPriority w:val="1"/>
  </w:style>
  <w:style w:type="table" w:default="1" w:styleId="8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">
    <w:name w:val="annotation text"/>
    <w:basedOn w:val="1"/>
    <w:link w:val="13"/>
    <w:qFormat/>
    <w:uiPriority w:val="99"/>
    <w:pPr>
      <w:jc w:val="left"/>
    </w:pPr>
  </w:style>
  <w:style w:type="paragraph" w:styleId="5">
    <w:name w:val="Balloon Text"/>
    <w:basedOn w:val="1"/>
    <w:link w:val="14"/>
    <w:qFormat/>
    <w:uiPriority w:val="99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qFormat/>
    <w:uiPriority w:val="99"/>
    <w:rPr>
      <w:sz w:val="21"/>
      <w:szCs w:val="21"/>
    </w:rPr>
  </w:style>
  <w:style w:type="character" w:customStyle="1" w:styleId="12">
    <w:name w:val="标题 1 字符"/>
    <w:link w:val="3"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4"/>
    <w:qFormat/>
    <w:uiPriority w:val="99"/>
    <w:rPr>
      <w:kern w:val="2"/>
      <w:sz w:val="21"/>
      <w:szCs w:val="22"/>
    </w:rPr>
  </w:style>
  <w:style w:type="character" w:customStyle="1" w:styleId="14">
    <w:name w:val="批注框文本 字符"/>
    <w:link w:val="5"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6"/>
    <w:qFormat/>
    <w:uiPriority w:val="99"/>
    <w:rPr>
      <w:sz w:val="18"/>
      <w:szCs w:val="18"/>
    </w:rPr>
  </w:style>
  <w:style w:type="character" w:customStyle="1" w:styleId="16">
    <w:name w:val="页眉 字符"/>
    <w:link w:val="7"/>
    <w:qFormat/>
    <w:uiPriority w:val="99"/>
    <w:rPr>
      <w:sz w:val="18"/>
      <w:szCs w:val="18"/>
    </w:rPr>
  </w:style>
  <w:style w:type="paragraph" w:styleId="17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1505</Words>
  <Characters>1890</Characters>
  <Paragraphs>504</Paragraphs>
  <TotalTime>4</TotalTime>
  <ScaleCrop>false</ScaleCrop>
  <LinksUpToDate>false</LinksUpToDate>
  <CharactersWithSpaces>1934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2025-04-22T01:55:37Z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5ECAB3CDAB1E4F2E9F0783FF98891651</vt:lpwstr>
  </property>
  <property fmtid="{D5CDD505-2E9C-101B-9397-08002B2CF9AE}" pid="4" name="KSOTemplateDocerSaveRecord">
    <vt:lpwstr>eyJoZGlkIjoiNWJkMzgyNzdjMGVjMjg3YjM2Y2VmYzc5MTcyMzBjZTUiLCJ1c2VySWQiOiIyNzA3NjAzOTkifQ==</vt:lpwstr>
  </property>
</Properties>
</file>