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56DC8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用户需求书</w:t>
      </w:r>
    </w:p>
    <w:p w14:paraId="22BB300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一、项目预算：50万元/年</w:t>
      </w:r>
    </w:p>
    <w:p w14:paraId="08D41BA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二、项目需求：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6962"/>
      </w:tblGrid>
      <w:tr w14:paraId="6B41D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7D19B">
            <w:pPr>
              <w:spacing w:after="78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78387">
            <w:pPr>
              <w:spacing w:after="78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超声科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GE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超声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维保</w:t>
            </w:r>
          </w:p>
        </w:tc>
      </w:tr>
      <w:tr w14:paraId="14E7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0BCEE">
            <w:pPr>
              <w:spacing w:after="78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  <w:tc>
          <w:tcPr>
            <w:tcW w:w="4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9F684">
            <w:pPr>
              <w:spacing w:after="78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GE机器的维修和保养</w:t>
            </w:r>
          </w:p>
        </w:tc>
      </w:tr>
      <w:tr w14:paraId="4426F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B5725">
            <w:pPr>
              <w:spacing w:after="78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4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DCC82">
            <w:pPr>
              <w:numPr>
                <w:ilvl w:val="255"/>
                <w:numId w:val="0"/>
              </w:numPr>
              <w:spacing w:after="78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维修服务：1年内19台GE机器中根据科室要求将4台机器(含4把探头)纳入维保名额，其余机器及探头提供日常保养及维护，所有探头轻度损伤（如表皮破损）及机器易损配件（包括但不限于旋钮键、按钮建、轨迹球等）免费更换。维保名额内机器完全实施免费维修，零配件费、人工费、技术检测费及其它不可预测的费用均已包含于合同总价之中，保证零件为原厂全新维修零件，为确保维修品质和安全问题，如出现维修品质问题，医院有权要求服务商将设备交予原厂维修，费用由服务商负责。</w:t>
            </w:r>
          </w:p>
          <w:p w14:paraId="0910FC3E">
            <w:pPr>
              <w:numPr>
                <w:ilvl w:val="255"/>
                <w:numId w:val="0"/>
              </w:numPr>
              <w:spacing w:after="78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2.维修所需的零配件必须是合法合规的原厂配件，如维修的零配件无法出示合法证明，医院有权要求服务商将设备交予原厂维修，零配件费用由服务商负责。</w:t>
            </w:r>
          </w:p>
          <w:p w14:paraId="7A1FBDBD">
            <w:pPr>
              <w:numPr>
                <w:ilvl w:val="255"/>
                <w:numId w:val="0"/>
              </w:numPr>
              <w:spacing w:after="78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设备维修后应保证设备正常使用的寿命(同一故障至少保证维修后最少能够达到质保1年)，达到相应正常使用标准，未达到正常使用标准或机器核心配置（软件及硬件）的故障率达到2次/3月，维保期限向后顺延6月。</w:t>
            </w:r>
          </w:p>
          <w:p w14:paraId="2A8C3597">
            <w:pPr>
              <w:numPr>
                <w:ilvl w:val="255"/>
                <w:numId w:val="0"/>
              </w:numPr>
              <w:spacing w:after="78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 19台机器，每年4次预防性保养,并提供报告单及维护记录；根据设备现状或科室需求，有针对性地对使用人员培训相关设备的操作技术，并参考医院维保管理要求提供年度维修、保养与性能质控报告。</w:t>
            </w:r>
          </w:p>
          <w:p w14:paraId="59D06247">
            <w:pPr>
              <w:numPr>
                <w:ilvl w:val="255"/>
                <w:numId w:val="0"/>
              </w:numPr>
              <w:spacing w:after="78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5.投标人须承诺接采购人故障报警电话后12 个小时内做出响应;工程师必须在 24小时内赶到现场处理故障。</w:t>
            </w:r>
          </w:p>
          <w:p w14:paraId="05A3E210">
            <w:pPr>
              <w:numPr>
                <w:ilvl w:val="255"/>
                <w:numId w:val="0"/>
              </w:numPr>
              <w:spacing w:after="78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6.开机率：提供服务期间保证设备开机率≥95%，按照一年365天计算，停机时间超过7%的，停机超过一天顺延三天。</w:t>
            </w:r>
          </w:p>
        </w:tc>
      </w:tr>
      <w:tr w14:paraId="2AE3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8614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商务参数</w:t>
            </w:r>
            <w:bookmarkStart w:id="0" w:name="_GoBack"/>
            <w:bookmarkEnd w:id="0"/>
          </w:p>
        </w:tc>
        <w:tc>
          <w:tcPr>
            <w:tcW w:w="4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B015B">
            <w:pPr>
              <w:numPr>
                <w:ilvl w:val="255"/>
                <w:numId w:val="0"/>
              </w:numPr>
              <w:spacing w:after="78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全国范围内开通 400/800 免费热线电话，能够快速诊断和技术支持服务</w:t>
            </w:r>
            <w:r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8F0766C">
            <w:pPr>
              <w:numPr>
                <w:ilvl w:val="255"/>
                <w:numId w:val="0"/>
              </w:numPr>
              <w:spacing w:after="78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商以及受服务商指派从事维保服务的人员均具有相应的资格，完全能胜任服务的要求。服务商承诺将指定原厂工程师或经原厂培训认证的工程师（提供相应证书或者证明）专门负责甲方的维修和相应的培训工作，如指定工程师有变更，将另行通知甲方变更情况。周一至周五，一旦服务范围内的设备出现故障，工程师保证24小时内提供现场支持，并提供 24 小时×7 天的电话支持。</w:t>
            </w:r>
          </w:p>
          <w:p w14:paraId="61D93F56">
            <w:pPr>
              <w:numPr>
                <w:ilvl w:val="255"/>
                <w:numId w:val="0"/>
              </w:numPr>
              <w:spacing w:after="78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.维修响应时间为 24 小时 *365 天，接到报修电话后</w:t>
            </w:r>
            <w:r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小时内响应，24 小 时内到现场维修。如不能解决问题，将提供相应备品。</w:t>
            </w:r>
          </w:p>
          <w:p w14:paraId="6292FA2B">
            <w:pPr>
              <w:numPr>
                <w:ilvl w:val="255"/>
                <w:numId w:val="0"/>
              </w:numPr>
              <w:spacing w:after="78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.服务商承诺 3 个工作日内提供相应备品，且备品必须是维修品同一系列的备品。</w:t>
            </w:r>
          </w:p>
          <w:p w14:paraId="566DB925">
            <w:pPr>
              <w:numPr>
                <w:ilvl w:val="255"/>
                <w:numId w:val="0"/>
              </w:numPr>
              <w:spacing w:after="78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5.如果保养设备是进口设备，为保障备件的快速且安全的供应，供应商需有零备件保税仓库;如遇保税仓库备件无货，确保国外备件调货至场地应在14天内。</w:t>
            </w:r>
          </w:p>
          <w:p w14:paraId="179791B1">
            <w:pPr>
              <w:numPr>
                <w:ilvl w:val="255"/>
                <w:numId w:val="0"/>
              </w:numPr>
              <w:spacing w:after="78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.服务商对设备进行的日常检查、维护、保养、维修等活动在没有更优的方案时，应严格按照设备原厂的维修保养要求进行。</w:t>
            </w:r>
          </w:p>
          <w:p w14:paraId="09C7AF88">
            <w:pPr>
              <w:numPr>
                <w:ilvl w:val="255"/>
                <w:numId w:val="0"/>
              </w:numPr>
              <w:spacing w:after="78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.投标人必须按国家、行业的标准及招标文件的要求对项目内的设备进行系统的、 全面的检测、维护及保养，以保证设备的高效、正常运作。 </w:t>
            </w:r>
          </w:p>
          <w:p w14:paraId="7EF4A085">
            <w:pPr>
              <w:numPr>
                <w:ilvl w:val="255"/>
                <w:numId w:val="0"/>
              </w:numPr>
              <w:spacing w:after="78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.完全符合服务需求及数量标准要求下，要求报价不高于本设备维修保养报价。 合同签订后 60 日内付款 </w:t>
            </w:r>
            <w:r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%，合同完成后支付 50%尾款。</w:t>
            </w:r>
          </w:p>
        </w:tc>
      </w:tr>
      <w:tr w14:paraId="5992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C6328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4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180BF">
            <w:pPr>
              <w:tabs>
                <w:tab w:val="left" w:pos="-720"/>
              </w:tabs>
              <w:suppressAutoHyphens/>
              <w:spacing w:after="78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设备注册证名称：GE Medical Systems Ultrasound &amp; Primary CareDiagnostics,LLC</w:t>
            </w:r>
          </w:p>
          <w:p w14:paraId="4A3EA023">
            <w:pPr>
              <w:tabs>
                <w:tab w:val="left" w:pos="-720"/>
              </w:tabs>
              <w:suppressAutoHyphens/>
              <w:spacing w:after="78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品牌：GE</w:t>
            </w:r>
          </w:p>
          <w:p w14:paraId="78A902DE">
            <w:pPr>
              <w:tabs>
                <w:tab w:val="left" w:pos="-720"/>
              </w:tabs>
              <w:suppressAutoHyphens/>
              <w:spacing w:after="78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规格型号：LOGIQ E9、LOGIQ E20、LOGIQ E8、Voluson E10、Vivid E95、 Vivid E90</w:t>
            </w:r>
          </w:p>
          <w:p w14:paraId="1E73002E">
            <w:pPr>
              <w:tabs>
                <w:tab w:val="left" w:pos="-720"/>
              </w:tabs>
              <w:suppressAutoHyphens/>
              <w:spacing w:after="78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F64560E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三、评标方式：综合评标，其中价格分占20%。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5347E"/>
    <w:rsid w:val="1835347E"/>
    <w:rsid w:val="5F0A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692</Words>
  <Characters>797</Characters>
  <Lines>0</Lines>
  <Paragraphs>0</Paragraphs>
  <TotalTime>3</TotalTime>
  <ScaleCrop>false</ScaleCrop>
  <LinksUpToDate>false</LinksUpToDate>
  <CharactersWithSpaces>813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2025-04-10T01:01:00Z</dcterms:created>
  <dc:creator>茜茜 ✨</dc:creator>
  <cp:lastModifiedBy>茜茜 ✨</cp:lastModifiedBy>
  <dcterms:modified xsi:type="dcterms:W3CDTF">2025-04-10T01:20:43Z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26094BF673CC416583EE4C573FB31F93_11</vt:lpwstr>
  </property>
  <property fmtid="{D5CDD505-2E9C-101B-9397-08002B2CF9AE}" pid="4" name="KSOTemplateDocerSaveRecord">
    <vt:lpwstr>eyJoZGlkIjoiMGNjYmY0NDQ3OWE4YmY2NzJlYTA4MDM0NjNhNzdkMzYiLCJ1c2VySWQiOiI1Mzc0MjMyMDUifQ==</vt:lpwstr>
  </property>
</Properties>
</file>