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BC6F3">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用户</w:t>
      </w:r>
      <w:bookmarkStart w:id="0" w:name="_GoBack"/>
      <w:bookmarkEnd w:id="0"/>
      <w:r>
        <w:rPr>
          <w:rFonts w:hint="eastAsia" w:ascii="宋体" w:hAnsi="宋体" w:eastAsia="宋体" w:cs="宋体"/>
          <w:b/>
          <w:bCs/>
          <w:sz w:val="32"/>
          <w:szCs w:val="32"/>
          <w:lang w:eastAsia="zh-CN"/>
        </w:rPr>
        <w:t>需求书</w:t>
      </w:r>
    </w:p>
    <w:p w14:paraId="14A71DCB">
      <w:pPr>
        <w:pStyle w:val="2"/>
        <w:keepNext w:val="0"/>
        <w:keepLines w:val="0"/>
        <w:widowControl/>
        <w:suppressLineNumbers w:val="0"/>
        <w:spacing w:before="0" w:beforeAutospacing="0" w:after="0" w:afterAutospacing="0"/>
        <w:ind w:left="0" w:right="0" w:firstLine="0"/>
        <w:rPr>
          <w:rFonts w:hint="default" w:ascii="宋体" w:hAnsi="宋体" w:eastAsia="宋体" w:cs="宋体"/>
          <w:sz w:val="28"/>
          <w:szCs w:val="28"/>
          <w:lang w:val="en-US" w:eastAsia="zh-CN"/>
        </w:rPr>
      </w:pPr>
      <w:r>
        <w:rPr>
          <w:rFonts w:hint="eastAsia" w:ascii="宋体" w:hAnsi="宋体" w:eastAsia="宋体" w:cs="宋体"/>
          <w:sz w:val="28"/>
          <w:szCs w:val="28"/>
          <w:lang w:eastAsia="zh-CN"/>
        </w:rPr>
        <w:t>一、项目预算：</w:t>
      </w:r>
      <w:r>
        <w:rPr>
          <w:rFonts w:hint="eastAsia" w:ascii="宋体" w:hAnsi="宋体" w:eastAsia="宋体" w:cs="宋体"/>
          <w:sz w:val="28"/>
          <w:szCs w:val="28"/>
          <w:lang w:val="en-US" w:eastAsia="zh-CN"/>
        </w:rPr>
        <w:t>60万元/年。每服务点限价3100元/年。</w:t>
      </w:r>
    </w:p>
    <w:p w14:paraId="17F5298A">
      <w:pPr>
        <w:rPr>
          <w:rFonts w:hint="eastAsia" w:ascii="宋体" w:hAnsi="宋体" w:eastAsia="宋体" w:cs="宋体"/>
          <w:sz w:val="28"/>
          <w:szCs w:val="28"/>
          <w:lang w:eastAsia="zh-CN"/>
        </w:rPr>
      </w:pPr>
      <w:r>
        <w:rPr>
          <w:rFonts w:hint="eastAsia" w:ascii="宋体" w:hAnsi="宋体" w:eastAsia="宋体" w:cs="宋体"/>
          <w:sz w:val="28"/>
          <w:szCs w:val="28"/>
          <w:lang w:eastAsia="zh-CN"/>
        </w:rPr>
        <w:t>二、项目需求：</w:t>
      </w:r>
    </w:p>
    <w:tbl>
      <w:tblPr>
        <w:tblStyle w:val="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7633"/>
      </w:tblGrid>
      <w:tr w14:paraId="7065B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723" w:type="dxa"/>
            <w:tcBorders>
              <w:top w:val="single" w:color="auto" w:sz="4" w:space="0"/>
              <w:left w:val="single" w:color="auto" w:sz="4" w:space="0"/>
              <w:bottom w:val="single" w:color="auto" w:sz="4" w:space="0"/>
              <w:right w:val="single" w:color="auto" w:sz="4" w:space="0"/>
            </w:tcBorders>
          </w:tcPr>
          <w:p w14:paraId="6C74FB19">
            <w:pPr>
              <w:spacing w:after="7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项目名称</w:t>
            </w:r>
          </w:p>
        </w:tc>
        <w:tc>
          <w:tcPr>
            <w:tcW w:w="7633" w:type="dxa"/>
            <w:tcBorders>
              <w:top w:val="single" w:color="auto" w:sz="4" w:space="0"/>
              <w:left w:val="single" w:color="auto" w:sz="4" w:space="0"/>
              <w:bottom w:val="single" w:color="auto" w:sz="4" w:space="0"/>
              <w:right w:val="single" w:color="auto" w:sz="4" w:space="0"/>
            </w:tcBorders>
          </w:tcPr>
          <w:p w14:paraId="117E2940">
            <w:pPr>
              <w:spacing w:after="78"/>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龙华院区“温湿度监测服务”</w:t>
            </w:r>
          </w:p>
        </w:tc>
      </w:tr>
      <w:tr w14:paraId="0977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3" w:type="dxa"/>
            <w:tcBorders>
              <w:top w:val="single" w:color="auto" w:sz="4" w:space="0"/>
              <w:left w:val="single" w:color="auto" w:sz="4" w:space="0"/>
              <w:bottom w:val="single" w:color="auto" w:sz="4" w:space="0"/>
              <w:right w:val="single" w:color="auto" w:sz="4" w:space="0"/>
            </w:tcBorders>
          </w:tcPr>
          <w:p w14:paraId="1BB8E624">
            <w:pPr>
              <w:spacing w:after="7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用途</w:t>
            </w:r>
          </w:p>
        </w:tc>
        <w:tc>
          <w:tcPr>
            <w:tcW w:w="7633" w:type="dxa"/>
            <w:tcBorders>
              <w:top w:val="single" w:color="auto" w:sz="4" w:space="0"/>
              <w:left w:val="single" w:color="auto" w:sz="4" w:space="0"/>
              <w:bottom w:val="single" w:color="auto" w:sz="4" w:space="0"/>
              <w:right w:val="single" w:color="auto" w:sz="4" w:space="0"/>
            </w:tcBorders>
          </w:tcPr>
          <w:p w14:paraId="62F6E37D">
            <w:pPr>
              <w:spacing w:after="7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龙华院区“温湿度监测服务”</w:t>
            </w:r>
            <w:r>
              <w:rPr>
                <w:rFonts w:hint="eastAsia" w:ascii="宋体" w:hAnsi="宋体" w:eastAsia="宋体" w:cs="宋体"/>
                <w:color w:val="000000" w:themeColor="text1"/>
                <w:sz w:val="28"/>
                <w:szCs w:val="28"/>
                <w14:textFill>
                  <w14:solidFill>
                    <w14:schemeClr w14:val="tx1"/>
                  </w14:solidFill>
                </w14:textFill>
              </w:rPr>
              <w:t>用于对冰箱、水浴箱、培养箱等设备监测温度、湿度并传输、储存温湿度等数据</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保障</w:t>
            </w:r>
            <w:r>
              <w:rPr>
                <w:rFonts w:hint="eastAsia" w:ascii="宋体" w:hAnsi="宋体" w:eastAsia="宋体" w:cs="宋体"/>
                <w:color w:val="000000" w:themeColor="text1"/>
                <w:sz w:val="28"/>
                <w:szCs w:val="28"/>
                <w14:textFill>
                  <w14:solidFill>
                    <w14:schemeClr w14:val="tx1"/>
                  </w14:solidFill>
                </w14:textFill>
              </w:rPr>
              <w:t>药物、试剂等的</w:t>
            </w:r>
            <w:r>
              <w:rPr>
                <w:rFonts w:hint="eastAsia" w:ascii="宋体" w:hAnsi="宋体" w:eastAsia="宋体" w:cs="宋体"/>
                <w:color w:val="000000" w:themeColor="text1"/>
                <w:sz w:val="28"/>
                <w:szCs w:val="28"/>
                <w:lang w:val="en-US" w:eastAsia="zh-CN"/>
                <w14:textFill>
                  <w14:solidFill>
                    <w14:schemeClr w14:val="tx1"/>
                  </w14:solidFill>
                </w14:textFill>
              </w:rPr>
              <w:t>储存</w:t>
            </w:r>
            <w:r>
              <w:rPr>
                <w:rFonts w:hint="eastAsia" w:ascii="宋体" w:hAnsi="宋体" w:eastAsia="宋体" w:cs="宋体"/>
                <w:color w:val="000000" w:themeColor="text1"/>
                <w:sz w:val="28"/>
                <w:szCs w:val="28"/>
                <w14:textFill>
                  <w14:solidFill>
                    <w14:schemeClr w14:val="tx1"/>
                  </w14:solidFill>
                </w14:textFill>
              </w:rPr>
              <w:t>安全</w:t>
            </w:r>
            <w:r>
              <w:rPr>
                <w:rFonts w:hint="eastAsia" w:ascii="宋体" w:hAnsi="宋体" w:eastAsia="宋体" w:cs="宋体"/>
                <w:color w:val="000000" w:themeColor="text1"/>
                <w:sz w:val="28"/>
                <w:szCs w:val="28"/>
                <w:lang w:eastAsia="zh-CN"/>
                <w14:textFill>
                  <w14:solidFill>
                    <w14:schemeClr w14:val="tx1"/>
                  </w14:solidFill>
                </w14:textFill>
              </w:rPr>
              <w:t>。</w:t>
            </w:r>
          </w:p>
        </w:tc>
      </w:tr>
      <w:tr w14:paraId="3368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723" w:type="dxa"/>
            <w:tcBorders>
              <w:top w:val="single" w:color="auto" w:sz="4" w:space="0"/>
              <w:left w:val="single" w:color="auto" w:sz="4" w:space="0"/>
              <w:bottom w:val="single" w:color="auto" w:sz="4" w:space="0"/>
              <w:right w:val="single" w:color="auto" w:sz="4" w:space="0"/>
            </w:tcBorders>
          </w:tcPr>
          <w:p w14:paraId="17B3780B">
            <w:pPr>
              <w:spacing w:after="78"/>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服务内容</w:t>
            </w:r>
          </w:p>
        </w:tc>
        <w:tc>
          <w:tcPr>
            <w:tcW w:w="7633" w:type="dxa"/>
            <w:tcBorders>
              <w:top w:val="single" w:color="auto" w:sz="4" w:space="0"/>
              <w:left w:val="single" w:color="auto" w:sz="4" w:space="0"/>
              <w:bottom w:val="single" w:color="auto" w:sz="4" w:space="0"/>
              <w:right w:val="single" w:color="auto" w:sz="4" w:space="0"/>
            </w:tcBorders>
          </w:tcPr>
          <w:p w14:paraId="0D72207E">
            <w:pPr>
              <w:numPr>
                <w:ilvl w:val="0"/>
                <w:numId w:val="0"/>
              </w:numPr>
              <w:spacing w:after="78"/>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提供温湿度监测服务及所需软件、硬件，用以</w:t>
            </w:r>
            <w:r>
              <w:rPr>
                <w:rFonts w:hint="eastAsia" w:ascii="宋体" w:hAnsi="宋体" w:eastAsia="宋体" w:cs="宋体"/>
                <w:color w:val="000000" w:themeColor="text1"/>
                <w:sz w:val="28"/>
                <w:szCs w:val="28"/>
                <w:highlight w:val="none"/>
                <w14:textFill>
                  <w14:solidFill>
                    <w14:schemeClr w14:val="tx1"/>
                  </w14:solidFill>
                </w14:textFill>
              </w:rPr>
              <w:t>对冰箱、水浴箱、培养箱等设备监测温度、湿度并传输、储存温湿度等数据</w:t>
            </w:r>
            <w:r>
              <w:rPr>
                <w:rFonts w:hint="eastAsia" w:ascii="宋体" w:hAnsi="宋体" w:eastAsia="宋体" w:cs="宋体"/>
                <w:color w:val="000000" w:themeColor="text1"/>
                <w:sz w:val="28"/>
                <w:szCs w:val="28"/>
                <w:highlight w:val="none"/>
                <w:lang w:eastAsia="zh-CN"/>
                <w14:textFill>
                  <w14:solidFill>
                    <w14:schemeClr w14:val="tx1"/>
                  </w14:solidFill>
                </w14:textFill>
              </w:rPr>
              <w:t>。根据科室设备设立服务点监测温湿度并配备</w:t>
            </w:r>
            <w:r>
              <w:rPr>
                <w:rFonts w:hint="eastAsia" w:ascii="宋体" w:hAnsi="宋体" w:eastAsia="宋体" w:cs="宋体"/>
                <w:color w:val="000000" w:themeColor="text1"/>
                <w:sz w:val="28"/>
                <w:szCs w:val="28"/>
                <w:highlight w:val="none"/>
                <w:lang w:val="en-US" w:eastAsia="zh-CN"/>
                <w14:textFill>
                  <w14:solidFill>
                    <w14:schemeClr w14:val="tx1"/>
                  </w14:solidFill>
                </w14:textFill>
              </w:rPr>
              <w:t>监测软件、</w:t>
            </w:r>
            <w:r>
              <w:rPr>
                <w:rFonts w:hint="eastAsia" w:ascii="宋体" w:hAnsi="宋体" w:eastAsia="宋体" w:cs="宋体"/>
                <w:color w:val="000000" w:themeColor="text1"/>
                <w:sz w:val="28"/>
                <w:szCs w:val="28"/>
                <w:highlight w:val="none"/>
                <w:lang w:eastAsia="zh-CN"/>
                <w14:textFill>
                  <w14:solidFill>
                    <w14:schemeClr w14:val="tx1"/>
                  </w14:solidFill>
                </w14:textFill>
              </w:rPr>
              <w:t>温度传感器、湿度传感器和数据采集基站等。</w:t>
            </w:r>
            <w:r>
              <w:rPr>
                <w:rFonts w:hint="eastAsia" w:ascii="宋体" w:hAnsi="宋体" w:eastAsia="宋体" w:cs="宋体"/>
                <w:color w:val="000000" w:themeColor="text1"/>
                <w:sz w:val="28"/>
                <w:szCs w:val="28"/>
                <w:highlight w:val="none"/>
                <w:lang w:val="en-US" w:eastAsia="zh-CN"/>
                <w14:textFill>
                  <w14:solidFill>
                    <w14:schemeClr w14:val="tx1"/>
                  </w14:solidFill>
                </w14:textFill>
              </w:rPr>
              <w:t>该服务及所含软件、硬件需提供2年免费维护保养。</w:t>
            </w:r>
          </w:p>
          <w:p w14:paraId="02BFEE2C">
            <w:pPr>
              <w:numPr>
                <w:ilvl w:val="0"/>
                <w:numId w:val="0"/>
              </w:numPr>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提供服务点单价报价，按服务点数量及服务点单价结算服务金额。</w:t>
            </w:r>
          </w:p>
        </w:tc>
      </w:tr>
      <w:tr w14:paraId="43C9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1723" w:type="dxa"/>
            <w:tcBorders>
              <w:top w:val="single" w:color="auto" w:sz="4" w:space="0"/>
              <w:left w:val="single" w:color="auto" w:sz="4" w:space="0"/>
              <w:bottom w:val="single" w:color="auto" w:sz="4" w:space="0"/>
              <w:right w:val="single" w:color="auto" w:sz="4" w:space="0"/>
            </w:tcBorders>
            <w:vAlign w:val="center"/>
          </w:tcPr>
          <w:p w14:paraId="637A62CE">
            <w:pPr>
              <w:widowControl/>
              <w:spacing w:after="78"/>
              <w:jc w:val="left"/>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商务参数</w:t>
            </w:r>
          </w:p>
        </w:tc>
        <w:tc>
          <w:tcPr>
            <w:tcW w:w="7633" w:type="dxa"/>
            <w:tcBorders>
              <w:top w:val="single" w:color="auto" w:sz="4" w:space="0"/>
              <w:left w:val="single" w:color="auto" w:sz="4" w:space="0"/>
              <w:bottom w:val="single" w:color="auto" w:sz="4" w:space="0"/>
              <w:right w:val="single" w:color="auto" w:sz="4" w:space="0"/>
            </w:tcBorders>
          </w:tcPr>
          <w:p w14:paraId="14296A6B">
            <w:pPr>
              <w:ind w:left="649" w:leftChars="192" w:hanging="246" w:hangingChars="88"/>
              <w:contextualSpacing/>
              <w:rPr>
                <w:rFonts w:hint="eastAsia" w:ascii="宋体" w:hAnsi="宋体" w:eastAsia="宋体" w:cs="宋体"/>
                <w:color w:val="000000" w:themeColor="text1"/>
                <w:sz w:val="28"/>
                <w:szCs w:val="28"/>
                <w:lang w:val="en-US" w:eastAsia="zh-CN"/>
                <w14:textFill>
                  <w14:solidFill>
                    <w14:schemeClr w14:val="tx1"/>
                  </w14:solidFill>
                </w14:textFill>
              </w:rPr>
            </w:pPr>
          </w:p>
          <w:tbl>
            <w:tblPr>
              <w:tblStyle w:val="3"/>
              <w:tblW w:w="7766" w:type="dxa"/>
              <w:jc w:val="center"/>
              <w:tblLayout w:type="fixed"/>
              <w:tblCellMar>
                <w:top w:w="0" w:type="dxa"/>
                <w:left w:w="108" w:type="dxa"/>
                <w:bottom w:w="0" w:type="dxa"/>
                <w:right w:w="108" w:type="dxa"/>
              </w:tblCellMar>
            </w:tblPr>
            <w:tblGrid>
              <w:gridCol w:w="7766"/>
            </w:tblGrid>
            <w:tr w14:paraId="01230B31">
              <w:tblPrEx>
                <w:tblCellMar>
                  <w:top w:w="0" w:type="dxa"/>
                  <w:left w:w="108" w:type="dxa"/>
                  <w:bottom w:w="0" w:type="dxa"/>
                  <w:right w:w="108" w:type="dxa"/>
                </w:tblCellMar>
              </w:tblPrEx>
              <w:trPr>
                <w:trHeight w:val="2538" w:hRule="atLeast"/>
                <w:jc w:val="center"/>
              </w:trPr>
              <w:tc>
                <w:tcPr>
                  <w:tcW w:w="7766" w:type="dxa"/>
                </w:tcPr>
                <w:p w14:paraId="31B1B0A3">
                  <w:pPr>
                    <w:ind w:left="649" w:leftChars="192" w:hanging="246" w:hangingChars="88"/>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、热线服务：全国范围内开通400/800免费热线电话，并保障24小时*365天有在线工程师接听报修，为用户快速诊断和提供技术支持服务。接到维修要求后，不超过24小时到达现场。</w:t>
                  </w:r>
                </w:p>
                <w:p w14:paraId="0F998F8A">
                  <w:pPr>
                    <w:ind w:left="649" w:leftChars="192" w:hanging="246" w:hangingChars="88"/>
                    <w:contextualSpacing/>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2、工时：包含在保修合同期内所需的人工费用，节假日加班免费。</w:t>
                  </w:r>
                </w:p>
                <w:p w14:paraId="3A436EF8">
                  <w:pPr>
                    <w:ind w:left="649" w:leftChars="192" w:hanging="246" w:hangingChars="88"/>
                    <w:contextualSpacing/>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3、保修期间，设备进行维修，保养和更换配件，承担配件、劳务和差旅等费用，不再收取除合同款外的其他费用。</w:t>
                  </w:r>
                </w:p>
                <w:p w14:paraId="132068B8">
                  <w:pPr>
                    <w:ind w:left="649" w:leftChars="192" w:hanging="246" w:hangingChars="88"/>
                    <w:contextualSpacing/>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接到客户故障投诉/申告后，在2小时内做出电话响应答复，如远程无法解决设备故障应立即做出现场维修安排，正常维修应在4小时内到达现场处理并维修完毕恢复正常。紧急维修应在2小时内到达现场并维修完毕恢复正常。</w:t>
                  </w:r>
                </w:p>
                <w:p w14:paraId="0B741F90">
                  <w:pPr>
                    <w:ind w:left="649" w:leftChars="192" w:hanging="246" w:hangingChars="88"/>
                    <w:contextualSpacing/>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5、付款方式：根据服务点数量及服务点单价，按季度验收合格后结算支付服务金额。</w:t>
                  </w:r>
                </w:p>
              </w:tc>
            </w:tr>
          </w:tbl>
          <w:p w14:paraId="6DC0ECD1">
            <w:pPr>
              <w:snapToGrid w:val="0"/>
              <w:spacing w:after="78"/>
              <w:jc w:val="left"/>
              <w:rPr>
                <w:rFonts w:hint="eastAsia" w:ascii="宋体" w:hAnsi="宋体" w:eastAsia="宋体" w:cs="宋体"/>
                <w:color w:val="000000" w:themeColor="text1"/>
                <w:sz w:val="28"/>
                <w:szCs w:val="28"/>
                <w14:textFill>
                  <w14:solidFill>
                    <w14:schemeClr w14:val="tx1"/>
                  </w14:solidFill>
                </w14:textFill>
              </w:rPr>
            </w:pPr>
          </w:p>
        </w:tc>
      </w:tr>
      <w:tr w14:paraId="3828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723" w:type="dxa"/>
            <w:tcBorders>
              <w:top w:val="single" w:color="auto" w:sz="4" w:space="0"/>
              <w:left w:val="single" w:color="auto" w:sz="4" w:space="0"/>
              <w:bottom w:val="single" w:color="auto" w:sz="4" w:space="0"/>
              <w:right w:val="single" w:color="auto" w:sz="4" w:space="0"/>
            </w:tcBorders>
            <w:vAlign w:val="center"/>
          </w:tcPr>
          <w:p w14:paraId="35C9CBCF">
            <w:pPr>
              <w:widowControl/>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技术参数</w:t>
            </w:r>
          </w:p>
        </w:tc>
        <w:tc>
          <w:tcPr>
            <w:tcW w:w="7633" w:type="dxa"/>
            <w:tcBorders>
              <w:top w:val="single" w:color="auto" w:sz="4" w:space="0"/>
              <w:left w:val="single" w:color="auto" w:sz="4" w:space="0"/>
              <w:bottom w:val="single" w:color="auto" w:sz="4" w:space="0"/>
              <w:right w:val="single" w:color="auto" w:sz="4" w:space="0"/>
            </w:tcBorders>
          </w:tcPr>
          <w:p w14:paraId="13176B00">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监测系统服务器软件：</w:t>
            </w:r>
          </w:p>
          <w:p w14:paraId="721DF02B">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（1）温湿度监测系统的软件设计应符合FDA 21CFR part11电子签名、电子记录保护规范；GAMP 5良好自动化生产实践指南；并且符合国内计算机化系统验证和数据可靠性方面的要求。</w:t>
            </w:r>
          </w:p>
          <w:p w14:paraId="40DD11E0">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应用软件须构建标准的C/S（客户端/服务器端）架构，数据库须安装在用户本地，</w:t>
            </w:r>
            <w:r>
              <w:rPr>
                <w:rFonts w:hint="eastAsia" w:ascii="宋体" w:hAnsi="宋体" w:eastAsia="宋体" w:cs="宋体"/>
                <w:color w:val="000000" w:themeColor="text1"/>
                <w:sz w:val="28"/>
                <w:szCs w:val="28"/>
                <w:lang w:val="en-US" w:eastAsia="zh-CN"/>
                <w14:textFill>
                  <w14:solidFill>
                    <w14:schemeClr w14:val="tx1"/>
                  </w14:solidFill>
                </w14:textFill>
              </w:rPr>
              <w:t>不可上传到第三方软件平台，</w:t>
            </w:r>
            <w:r>
              <w:rPr>
                <w:rFonts w:hint="eastAsia" w:ascii="宋体" w:hAnsi="宋体" w:eastAsia="宋体" w:cs="宋体"/>
                <w:color w:val="000000" w:themeColor="text1"/>
                <w:sz w:val="28"/>
                <w:szCs w:val="28"/>
                <w14:textFill>
                  <w14:solidFill>
                    <w14:schemeClr w14:val="tx1"/>
                  </w14:solidFill>
                </w14:textFill>
              </w:rPr>
              <w:t>具备完整的本地端管理控制平台，不可远程对应用服务器环境进行监控，以确保科室数据的安全和保密性。</w:t>
            </w:r>
          </w:p>
          <w:p w14:paraId="792B91E1">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可设置监测点的数据接收检查周期、监测点自定义名称。数据接收检查周期用于避免监测网络受到干扰时产生无效数据，保证监测数据的连续性和有效性。监测点自定义名称用于以曲线图方式显示监测点数据时辨识监测点位置属性。</w:t>
            </w:r>
          </w:p>
          <w:p w14:paraId="3225D899">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通过LAN局域网动态搜索与配置中继，中继器前端无线接收记录的数据，后端通过以太网把数据传输到电脑服务器，且中继器不会产生任何费用。</w:t>
            </w:r>
          </w:p>
          <w:p w14:paraId="55445EE0">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（5）支持通过LAN局域网动定位与排除中继故障。</w:t>
            </w:r>
          </w:p>
          <w:p w14:paraId="5C785BB4">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软件应能至少有4级用户权限设置，根据个人职权范围分配用户隐藏，查看,确认报警,设置报警、完全控制以及管理员账户等权限。</w:t>
            </w:r>
          </w:p>
          <w:p w14:paraId="05B78347">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（7）支持实时预警各监测点环境超标信息。</w:t>
            </w:r>
          </w:p>
          <w:p w14:paraId="492FC983">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（8）支持报警信息分区域发往相关管理员。</w:t>
            </w:r>
          </w:p>
          <w:p w14:paraId="2D470954">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（9）支持报警信息记录查询与分析。</w:t>
            </w:r>
          </w:p>
          <w:p w14:paraId="6848AD17">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（10）支持通过LAN局域网发送报警信息到远程网络声光报警器。</w:t>
            </w:r>
          </w:p>
          <w:p w14:paraId="5623FD38">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（11）服务器端程序必须支持Windows与Linux操作系统；</w:t>
            </w:r>
          </w:p>
          <w:p w14:paraId="5E09F502">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（12）支持Access，SQL Server，MySQL，Oracle，Informix等各种数据库；</w:t>
            </w:r>
          </w:p>
          <w:p w14:paraId="420EF42C">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（13）为保证数据信息传输处理的高效率，产品内核必须基于高效的C/C++语言实现。</w:t>
            </w:r>
          </w:p>
          <w:p w14:paraId="5FBE679A">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（14）支持故障恢复和故障迁移的功能，保证应用系统7x24小时不间断运行。</w:t>
            </w:r>
          </w:p>
          <w:p w14:paraId="54DEC2FE">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（15）能自动汇总和计算采集到的环境信息。</w:t>
            </w:r>
          </w:p>
          <w:p w14:paraId="73DD9E57">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（16）监测系统软件必须支持TCP/IP、RS485、GPRS、Zigbee等多种数据传输方式。</w:t>
            </w:r>
          </w:p>
          <w:p w14:paraId="06AEA649">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（17）支持拓扑图动态调整，用户可以设定软件背景，并图形化显示各监测点数据，各监测点位置可以用鼠标动态拖动调整。</w:t>
            </w:r>
          </w:p>
          <w:p w14:paraId="5A0852B2">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（18）预留控制接口，支持。</w:t>
            </w:r>
          </w:p>
          <w:p w14:paraId="5ED3756C">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（19）软件安全，访问安全，存储安全，数据库安全，网络安全和安全管理，支持用户分级管理功能，支持设备分区域管理。</w:t>
            </w:r>
          </w:p>
          <w:p w14:paraId="359F07D5">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（20）支持对系统运行状态、动态监控与管理功能。</w:t>
            </w:r>
          </w:p>
          <w:p w14:paraId="12701362">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电气安全检查：信号发射功率≤20dBm；视距传输通讯距离≥200米。</w:t>
            </w:r>
          </w:p>
          <w:p w14:paraId="179CE206">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仪器具备灵活的电源方式，配有备用应急电池供电，同时能接入220V市电，这样保证了灵活安装。</w:t>
            </w:r>
          </w:p>
          <w:p w14:paraId="0FCFA495">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（21）</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系统必须支持审计追踪功能，每个用户在登录系统后的各种操作都能够被审计追踪功能自动记录下来，且不能被删除或修改，记录的改变不能使先前的记录信息被覆盖，并以下面的方式识别：</w:t>
            </w:r>
          </w:p>
          <w:p w14:paraId="4719F663">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用户任何人工性质的变更（登录、登出、建立、修改、删除）；</w:t>
            </w:r>
          </w:p>
          <w:p w14:paraId="77765DEC">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记录的信息至少包括操作者、操作时间、操作内容。</w:t>
            </w:r>
          </w:p>
          <w:p w14:paraId="4A7CF9B3">
            <w:pPr>
              <w:numPr>
                <w:ilvl w:val="0"/>
                <w:numId w:val="1"/>
              </w:num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系统必须有基本的数据统计分析功能，可以选定时间段的特定被监测设备进行记录数据分析，至少包含最大值，最小值，报警持续时间、平均温度，MKT和温度曲线，并生成趋势图。</w:t>
            </w:r>
          </w:p>
          <w:p w14:paraId="1DA9681D">
            <w:pPr>
              <w:tabs>
                <w:tab w:val="left" w:pos="-720"/>
              </w:tabs>
              <w:suppressAutoHyphens/>
              <w:spacing w:after="78"/>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二、</w:t>
            </w:r>
            <w:r>
              <w:rPr>
                <w:rFonts w:hint="eastAsia" w:ascii="宋体" w:hAnsi="宋体" w:eastAsia="宋体" w:cs="宋体"/>
                <w:color w:val="000000" w:themeColor="text1"/>
                <w:sz w:val="28"/>
                <w:szCs w:val="28"/>
                <w14:textFill>
                  <w14:solidFill>
                    <w14:schemeClr w14:val="tx1"/>
                  </w14:solidFill>
                </w14:textFill>
              </w:rPr>
              <w:t>功能方面</w:t>
            </w:r>
            <w:r>
              <w:rPr>
                <w:rFonts w:hint="eastAsia" w:ascii="宋体" w:hAnsi="宋体" w:eastAsia="宋体" w:cs="宋体"/>
                <w:color w:val="000000" w:themeColor="text1"/>
                <w:sz w:val="28"/>
                <w:szCs w:val="28"/>
                <w:lang w:val="en-US" w:eastAsia="zh-CN"/>
                <w14:textFill>
                  <w14:solidFill>
                    <w14:schemeClr w14:val="tx1"/>
                  </w14:solidFill>
                </w14:textFill>
              </w:rPr>
              <w:t>：</w:t>
            </w:r>
          </w:p>
          <w:p w14:paraId="3609A0D3">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无线温湿度传感器：</w:t>
            </w:r>
          </w:p>
          <w:p w14:paraId="45AC725F">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（1）测量精度：±0.5 ℃，±3%RH。</w:t>
            </w:r>
          </w:p>
          <w:p w14:paraId="60E9CAD1">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（2）测量范围：-40~120℃/0~100%RH。</w:t>
            </w:r>
          </w:p>
          <w:p w14:paraId="14CCB116">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（3）带有LCD显示屏，同时显示温度、相对湿度、电池电量、电源符号。</w:t>
            </w:r>
          </w:p>
          <w:p w14:paraId="4B07EF6A">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设备必须符合国家无线电产品相关法规规定，并获得工信部无线电发射设备型号核准证书（提供证书复印件）。</w:t>
            </w:r>
          </w:p>
          <w:p w14:paraId="43A5DBD1">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设备必须采用安全设计，提供防爆认证合格证书（提供证书复印件）。</w:t>
            </w:r>
          </w:p>
          <w:p w14:paraId="45F20AA8">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冰箱无线温度传感器：</w:t>
            </w:r>
          </w:p>
          <w:p w14:paraId="25F33FB4">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（1）测量精度：±0.5 ℃。</w:t>
            </w:r>
          </w:p>
          <w:p w14:paraId="7F5C493B">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（2）测量范围：-200~260℃。</w:t>
            </w:r>
          </w:p>
          <w:p w14:paraId="24F717CC">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（3）带有LCD显示屏，同时显示温度、电池电量、电源符号。</w:t>
            </w:r>
          </w:p>
          <w:p w14:paraId="3B833F9F">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设备须符合国家无线电产品相关法规规定，并获得工信部无线电发射设备型号核准证书（提供证书复印件）。</w:t>
            </w:r>
          </w:p>
          <w:p w14:paraId="7820FF6E">
            <w:pPr>
              <w:tabs>
                <w:tab w:val="left" w:pos="-720"/>
              </w:tabs>
              <w:suppressAutoHyphens/>
              <w:spacing w:after="78"/>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设备须采用安全设计，提供防爆认证合格证书（提供证书复印件）。</w:t>
            </w:r>
          </w:p>
          <w:p w14:paraId="478C3A42">
            <w:pPr>
              <w:tabs>
                <w:tab w:val="left" w:pos="-720"/>
              </w:tabs>
              <w:suppressAutoHyphens/>
              <w:spacing w:after="78"/>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无线数据基站</w:t>
            </w:r>
            <w:r>
              <w:rPr>
                <w:rFonts w:hint="eastAsia" w:ascii="宋体" w:hAnsi="宋体" w:eastAsia="宋体" w:cs="宋体"/>
                <w:color w:val="000000" w:themeColor="text1"/>
                <w:sz w:val="28"/>
                <w:szCs w:val="28"/>
                <w:lang w:eastAsia="zh-CN"/>
                <w14:textFill>
                  <w14:solidFill>
                    <w14:schemeClr w14:val="tx1"/>
                  </w14:solidFill>
                </w14:textFill>
              </w:rPr>
              <w:t>：</w:t>
            </w:r>
          </w:p>
          <w:p w14:paraId="31E94A6F">
            <w:pPr>
              <w:tabs>
                <w:tab w:val="left" w:pos="-720"/>
              </w:tabs>
              <w:suppressAutoHyphens/>
              <w:spacing w:after="78"/>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（1）可同时作为中继/网关使用，用于接受无线记录仪发送的无线信号</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不会产生二次费用。</w:t>
            </w:r>
            <w:r>
              <w:rPr>
                <w:rFonts w:hint="eastAsia" w:ascii="宋体" w:hAnsi="宋体" w:eastAsia="宋体" w:cs="宋体"/>
                <w:color w:val="000000" w:themeColor="text1"/>
                <w:sz w:val="28"/>
                <w:szCs w:val="28"/>
                <w:lang w:val="en-US" w:eastAsia="zh-CN"/>
                <w14:textFill>
                  <w14:solidFill>
                    <w14:schemeClr w14:val="tx1"/>
                  </w14:solidFill>
                </w14:textFill>
              </w:rPr>
              <w:br w:type="textWrapping"/>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sz w:val="28"/>
                <w:szCs w:val="28"/>
              </w:rPr>
              <w:t>▲</w:t>
            </w:r>
            <w:r>
              <w:rPr>
                <w:rFonts w:hint="eastAsia" w:ascii="宋体" w:hAnsi="宋体" w:eastAsia="宋体" w:cs="宋体"/>
                <w:color w:val="000000" w:themeColor="text1"/>
                <w:sz w:val="28"/>
                <w:szCs w:val="28"/>
                <w14:textFill>
                  <w14:solidFill>
                    <w14:schemeClr w14:val="tx1"/>
                  </w14:solidFill>
                </w14:textFill>
              </w:rPr>
              <w:t>设备须符合国家无线电产品相关法规规定，并获得工信部无线电发射设备型号核准证书（提供证书复印件）。</w:t>
            </w:r>
          </w:p>
        </w:tc>
      </w:tr>
    </w:tbl>
    <w:p w14:paraId="52D66234">
      <w:pPr>
        <w:rPr>
          <w:rFonts w:hint="default" w:ascii="宋体" w:hAnsi="宋体" w:eastAsia="宋体" w:cs="宋体"/>
          <w:sz w:val="28"/>
          <w:szCs w:val="28"/>
          <w:lang w:val="en-US" w:eastAsia="zh-CN"/>
        </w:rPr>
      </w:pPr>
      <w:r>
        <w:rPr>
          <w:rFonts w:hint="eastAsia" w:ascii="宋体" w:hAnsi="宋体" w:eastAsia="宋体" w:cs="宋体"/>
          <w:sz w:val="28"/>
          <w:szCs w:val="28"/>
          <w:lang w:eastAsia="zh-CN"/>
        </w:rPr>
        <w:t>三、评分方式：综合评分，价格分占</w:t>
      </w:r>
      <w:r>
        <w:rPr>
          <w:rFonts w:hint="eastAsia" w:ascii="宋体" w:hAnsi="宋体" w:eastAsia="宋体" w:cs="宋体"/>
          <w:sz w:val="28"/>
          <w:szCs w:val="28"/>
          <w:lang w:val="en-US" w:eastAsia="zh-CN"/>
        </w:rPr>
        <w:t>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33507"/>
    <w:multiLevelType w:val="singleLevel"/>
    <w:tmpl w:val="84933507"/>
    <w:lvl w:ilvl="0" w:tentative="0">
      <w:start w:val="2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A2621"/>
    <w:rsid w:val="118A2621"/>
    <w:rsid w:val="27695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2144</Words>
  <Characters>2300</Characters>
  <Lines>0</Lines>
  <Paragraphs>0</Paragraphs>
  <TotalTime>3</TotalTime>
  <ScaleCrop>false</ScaleCrop>
  <LinksUpToDate>false</LinksUpToDate>
  <CharactersWithSpaces>2306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2025-04-10T01:22:00Z</dcterms:created>
  <dc:creator>茜茜 ✨</dc:creator>
  <cp:lastModifiedBy>茜茜 ✨</cp:lastModifiedBy>
  <dcterms:modified xsi:type="dcterms:W3CDTF">2025-04-10T01:30:17Z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6C1DAA51226344B294FF4A8F6864DCC0_11</vt:lpwstr>
  </property>
  <property fmtid="{D5CDD505-2E9C-101B-9397-08002B2CF9AE}" pid="4" name="KSOTemplateDocerSaveRecord">
    <vt:lpwstr>eyJoZGlkIjoiMGNjYmY0NDQ3OWE4YmY2NzJlYTA4MDM0NjNhNzdkMzYiLCJ1c2VySWQiOiI1Mzc0MjMyMDUifQ==</vt:lpwstr>
  </property>
</Properties>
</file>