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w:t>
      </w:r>
      <w:r>
        <w:rPr>
          <w:rFonts w:hint="eastAsia" w:ascii="宋体" w:hAnsi="宋体"/>
          <w:color w:val="auto"/>
          <w:szCs w:val="21"/>
        </w:rPr>
        <w:t>值下浮5%作为本次招</w:t>
      </w:r>
      <w:r>
        <w:rPr>
          <w:rFonts w:hint="eastAsia" w:ascii="宋体" w:hAnsi="宋体"/>
          <w:szCs w:val="21"/>
        </w:rPr>
        <w:t>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5"/>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62"/>
        <w:gridCol w:w="1270"/>
        <w:gridCol w:w="646"/>
        <w:gridCol w:w="1257"/>
        <w:gridCol w:w="4031"/>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2378"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5288"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2378" w:type="dxa"/>
            <w:gridSpan w:val="3"/>
            <w:tcBorders>
              <w:top w:val="single" w:color="auto" w:sz="4" w:space="0"/>
              <w:left w:val="single" w:color="auto" w:sz="4" w:space="0"/>
              <w:bottom w:val="single" w:color="auto" w:sz="4" w:space="0"/>
              <w:right w:val="single" w:color="auto" w:sz="4" w:space="0"/>
            </w:tcBorders>
          </w:tcPr>
          <w:p w14:paraId="53C295B5">
            <w:pPr>
              <w:jc w:val="center"/>
              <w:rPr>
                <w:rFonts w:ascii="宋体" w:hAnsi="宋体"/>
                <w:b/>
                <w:szCs w:val="21"/>
              </w:rPr>
            </w:pPr>
            <w:r>
              <w:rPr>
                <w:rFonts w:hint="eastAsia" w:ascii="宋体" w:hAnsi="宋体"/>
                <w:b/>
                <w:szCs w:val="21"/>
              </w:rPr>
              <w:t>价格部分</w:t>
            </w:r>
          </w:p>
        </w:tc>
        <w:tc>
          <w:tcPr>
            <w:tcW w:w="5288" w:type="dxa"/>
            <w:gridSpan w:val="2"/>
            <w:tcBorders>
              <w:top w:val="single" w:color="auto" w:sz="4" w:space="0"/>
              <w:left w:val="single" w:color="auto" w:sz="4" w:space="0"/>
              <w:bottom w:val="single" w:color="auto" w:sz="4" w:space="0"/>
              <w:right w:val="single" w:color="auto" w:sz="4" w:space="0"/>
            </w:tcBorders>
          </w:tcPr>
          <w:p w14:paraId="360B3276">
            <w:pPr>
              <w:jc w:val="center"/>
              <w:rPr>
                <w:rFonts w:hint="default" w:ascii="宋体" w:hAnsi="宋体" w:eastAsia="宋体"/>
                <w:b/>
                <w:szCs w:val="21"/>
                <w:lang w:val="en-US" w:eastAsia="zh-CN"/>
              </w:rPr>
            </w:pPr>
            <w:r>
              <w:rPr>
                <w:rFonts w:hint="eastAsia" w:ascii="宋体" w:hAnsi="宋体"/>
                <w:b/>
                <w:szCs w:val="21"/>
                <w:lang w:val="en-US" w:eastAsia="zh-CN"/>
              </w:rPr>
              <w:t>10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2378" w:type="dxa"/>
            <w:gridSpan w:val="3"/>
            <w:tcBorders>
              <w:top w:val="single" w:color="auto" w:sz="4" w:space="0"/>
              <w:left w:val="single" w:color="auto" w:sz="4" w:space="0"/>
              <w:bottom w:val="single" w:color="auto" w:sz="4" w:space="0"/>
              <w:right w:val="single" w:color="auto" w:sz="4" w:space="0"/>
            </w:tcBorders>
          </w:tcPr>
          <w:p w14:paraId="35D98400">
            <w:pPr>
              <w:jc w:val="center"/>
              <w:rPr>
                <w:rFonts w:ascii="宋体" w:hAnsi="宋体"/>
                <w:b/>
                <w:szCs w:val="21"/>
              </w:rPr>
            </w:pPr>
            <w:r>
              <w:rPr>
                <w:rFonts w:hint="eastAsia" w:ascii="宋体" w:hAnsi="宋体"/>
                <w:b/>
                <w:szCs w:val="21"/>
              </w:rPr>
              <w:t>技术部分</w:t>
            </w:r>
          </w:p>
        </w:tc>
        <w:tc>
          <w:tcPr>
            <w:tcW w:w="5288" w:type="dxa"/>
            <w:gridSpan w:val="2"/>
            <w:tcBorders>
              <w:top w:val="single" w:color="auto" w:sz="4" w:space="0"/>
              <w:left w:val="single" w:color="auto" w:sz="4" w:space="0"/>
              <w:bottom w:val="single" w:color="auto" w:sz="4" w:space="0"/>
              <w:right w:val="single" w:color="auto" w:sz="4" w:space="0"/>
            </w:tcBorders>
          </w:tcPr>
          <w:p w14:paraId="1B9A2FD8">
            <w:pPr>
              <w:jc w:val="center"/>
              <w:rPr>
                <w:rFonts w:hint="eastAsia" w:ascii="宋体" w:hAnsi="宋体" w:eastAsia="宋体"/>
                <w:b/>
                <w:szCs w:val="21"/>
                <w:lang w:eastAsia="zh-CN"/>
              </w:rPr>
            </w:pPr>
            <w:r>
              <w:rPr>
                <w:rFonts w:hint="eastAsia" w:ascii="宋体" w:hAnsi="宋体"/>
                <w:b/>
                <w:szCs w:val="21"/>
              </w:rPr>
              <w:t>6</w:t>
            </w:r>
            <w:r>
              <w:rPr>
                <w:rFonts w:hint="eastAsia" w:ascii="宋体" w:hAnsi="宋体"/>
                <w:b/>
                <w:szCs w:val="21"/>
                <w:lang w:val="en-US" w:eastAsia="zh-CN"/>
              </w:rPr>
              <w:t>5</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restart"/>
            <w:tcBorders>
              <w:top w:val="single" w:color="auto" w:sz="4" w:space="0"/>
              <w:left w:val="single" w:color="auto" w:sz="4" w:space="0"/>
              <w:right w:val="single" w:color="auto" w:sz="4" w:space="0"/>
            </w:tcBorders>
          </w:tcPr>
          <w:p w14:paraId="46EDC895">
            <w:pPr>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0C57282F">
            <w:pPr>
              <w:jc w:val="center"/>
              <w:rPr>
                <w:rFonts w:ascii="宋体" w:hAnsi="宋体"/>
                <w:szCs w:val="21"/>
              </w:rPr>
            </w:pPr>
            <w:r>
              <w:rPr>
                <w:rFonts w:hint="eastAsia" w:ascii="宋体" w:hAnsi="宋体"/>
                <w:szCs w:val="21"/>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0386C3A3">
            <w:pPr>
              <w:jc w:val="center"/>
              <w:rPr>
                <w:rFonts w:ascii="宋体" w:hAnsi="宋体"/>
                <w:szCs w:val="21"/>
              </w:rPr>
            </w:pPr>
            <w:r>
              <w:rPr>
                <w:rFonts w:hint="eastAsia" w:ascii="宋体" w:hAnsi="宋体"/>
                <w:szCs w:val="21"/>
              </w:rPr>
              <w:t>评分因素</w:t>
            </w:r>
          </w:p>
        </w:tc>
        <w:tc>
          <w:tcPr>
            <w:tcW w:w="646" w:type="dxa"/>
            <w:tcBorders>
              <w:top w:val="single" w:color="auto" w:sz="4" w:space="0"/>
              <w:left w:val="single" w:color="auto" w:sz="4" w:space="0"/>
              <w:bottom w:val="single" w:color="auto" w:sz="4" w:space="0"/>
              <w:right w:val="single" w:color="auto" w:sz="4" w:space="0"/>
            </w:tcBorders>
            <w:vAlign w:val="center"/>
          </w:tcPr>
          <w:p w14:paraId="0EEB2C06">
            <w:pPr>
              <w:jc w:val="center"/>
              <w:rPr>
                <w:rFonts w:ascii="宋体" w:hAnsi="宋体"/>
                <w:szCs w:val="21"/>
              </w:rPr>
            </w:pPr>
            <w:r>
              <w:rPr>
                <w:rFonts w:hint="eastAsia" w:ascii="宋体" w:hAnsi="宋体"/>
                <w:szCs w:val="21"/>
              </w:rPr>
              <w:t>权重</w:t>
            </w:r>
          </w:p>
        </w:tc>
        <w:tc>
          <w:tcPr>
            <w:tcW w:w="1257" w:type="dxa"/>
            <w:tcBorders>
              <w:top w:val="single" w:color="auto" w:sz="4" w:space="0"/>
              <w:left w:val="single" w:color="auto" w:sz="4" w:space="0"/>
              <w:bottom w:val="single" w:color="auto" w:sz="4" w:space="0"/>
              <w:right w:val="single" w:color="auto" w:sz="4" w:space="0"/>
            </w:tcBorders>
            <w:vAlign w:val="center"/>
          </w:tcPr>
          <w:p w14:paraId="468E3EE5">
            <w:pPr>
              <w:jc w:val="center"/>
              <w:rPr>
                <w:rFonts w:ascii="宋体" w:hAnsi="宋体"/>
                <w:szCs w:val="21"/>
              </w:rPr>
            </w:pPr>
            <w:r>
              <w:rPr>
                <w:rFonts w:hint="eastAsia" w:ascii="宋体" w:hAnsi="宋体"/>
                <w:szCs w:val="21"/>
              </w:rPr>
              <w:t>评分方式</w:t>
            </w:r>
          </w:p>
        </w:tc>
        <w:tc>
          <w:tcPr>
            <w:tcW w:w="4031" w:type="dxa"/>
            <w:tcBorders>
              <w:top w:val="single" w:color="auto" w:sz="4" w:space="0"/>
              <w:left w:val="single" w:color="auto" w:sz="4" w:space="0"/>
              <w:bottom w:val="single" w:color="auto" w:sz="4" w:space="0"/>
              <w:right w:val="single" w:color="auto" w:sz="4" w:space="0"/>
            </w:tcBorders>
            <w:vAlign w:val="center"/>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65171313">
            <w:pPr>
              <w:jc w:val="center"/>
              <w:rPr>
                <w:rFonts w:ascii="宋体" w:hAnsi="宋体" w:cs="仿宋"/>
                <w:szCs w:val="21"/>
              </w:rPr>
            </w:pPr>
            <w:r>
              <w:rPr>
                <w:rFonts w:ascii="宋体" w:hAnsi="宋体" w:cs="仿宋"/>
                <w:color w:val="auto"/>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5A192CA3">
            <w:pPr>
              <w:widowControl/>
              <w:jc w:val="left"/>
              <w:rPr>
                <w:rFonts w:ascii="宋体" w:hAnsi="宋体" w:cs="仿宋"/>
                <w:szCs w:val="21"/>
              </w:rPr>
            </w:pPr>
            <w:r>
              <w:rPr>
                <w:rFonts w:ascii="宋体" w:hAnsi="宋体" w:cs="仿宋"/>
                <w:szCs w:val="21"/>
              </w:rPr>
              <w:t>实施方案（工作措施、工作方法、工作手段、工作流程）</w:t>
            </w:r>
          </w:p>
        </w:tc>
        <w:tc>
          <w:tcPr>
            <w:tcW w:w="646" w:type="dxa"/>
            <w:tcBorders>
              <w:top w:val="single" w:color="auto" w:sz="4" w:space="0"/>
              <w:left w:val="single" w:color="auto" w:sz="4" w:space="0"/>
              <w:bottom w:val="single" w:color="auto" w:sz="4" w:space="0"/>
              <w:right w:val="single" w:color="auto" w:sz="4" w:space="0"/>
            </w:tcBorders>
            <w:vAlign w:val="center"/>
          </w:tcPr>
          <w:p w14:paraId="47E977F0">
            <w:pPr>
              <w:widowControl/>
              <w:jc w:val="center"/>
              <w:rPr>
                <w:rFonts w:ascii="宋体" w:hAnsi="宋体" w:cs="仿宋"/>
                <w:szCs w:val="21"/>
              </w:rPr>
            </w:pPr>
            <w:r>
              <w:rPr>
                <w:rFonts w:hint="eastAsia" w:ascii="宋体" w:hAnsi="宋体" w:cs="仿宋"/>
                <w:szCs w:val="21"/>
                <w:lang w:val="en-US" w:eastAsia="zh-CN"/>
              </w:rPr>
              <w:t>10</w:t>
            </w:r>
          </w:p>
        </w:tc>
        <w:tc>
          <w:tcPr>
            <w:tcW w:w="1257" w:type="dxa"/>
            <w:tcBorders>
              <w:top w:val="single" w:color="auto" w:sz="4" w:space="0"/>
              <w:left w:val="single" w:color="auto" w:sz="4" w:space="0"/>
              <w:bottom w:val="single" w:color="auto" w:sz="4" w:space="0"/>
              <w:right w:val="single" w:color="auto" w:sz="4" w:space="0"/>
            </w:tcBorders>
            <w:vAlign w:val="center"/>
          </w:tcPr>
          <w:p w14:paraId="39BFE960">
            <w:pPr>
              <w:jc w:val="center"/>
              <w:rPr>
                <w:rFonts w:ascii="宋体" w:hAnsi="宋体" w:cs="仿宋"/>
                <w:szCs w:val="21"/>
              </w:rPr>
            </w:pPr>
            <w:r>
              <w:rPr>
                <w:rFonts w:hint="eastAsia" w:ascii="宋体" w:hAnsi="宋体" w:cs="仿宋"/>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103B991F">
            <w:pPr>
              <w:widowControl/>
              <w:numPr>
                <w:ilvl w:val="0"/>
                <w:numId w:val="1"/>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提交项目实施方案，包括</w:t>
            </w:r>
            <w:r>
              <w:rPr>
                <w:rFonts w:ascii="宋体" w:hAnsi="宋体" w:cs="仿宋"/>
                <w:szCs w:val="21"/>
              </w:rPr>
              <w:t>工作措施、工作方法、工作手段、工作流程</w:t>
            </w:r>
            <w:r>
              <w:rPr>
                <w:rFonts w:hint="eastAsia" w:ascii="宋体" w:hAnsi="宋体" w:cs="仿宋"/>
                <w:szCs w:val="21"/>
              </w:rPr>
              <w:t>等，</w:t>
            </w:r>
            <w:r>
              <w:rPr>
                <w:rFonts w:hint="eastAsia" w:ascii="宋体" w:hAnsi="宋体" w:cs="宋体"/>
                <w:sz w:val="22"/>
                <w:szCs w:val="22"/>
              </w:rPr>
              <w:t>评审委员会根据投标单位对项目的理解程度、技术手段、工作内容情况进行分档评审：</w:t>
            </w:r>
          </w:p>
          <w:p w14:paraId="7EEA4249">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403E898D">
            <w:pPr>
              <w:spacing w:line="300" w:lineRule="exact"/>
              <w:rPr>
                <w:rFonts w:hint="eastAsia" w:ascii="宋体" w:hAnsi="宋体" w:cs="宋体"/>
                <w:sz w:val="22"/>
                <w:szCs w:val="22"/>
              </w:rPr>
            </w:pPr>
            <w:r>
              <w:rPr>
                <w:rFonts w:hint="eastAsia" w:ascii="宋体" w:hAnsi="宋体" w:cs="宋体"/>
                <w:sz w:val="22"/>
                <w:szCs w:val="22"/>
              </w:rPr>
              <w:t>1.实施方案全面、详细具体；</w:t>
            </w:r>
          </w:p>
          <w:p w14:paraId="1A7D9E47">
            <w:pPr>
              <w:spacing w:line="300" w:lineRule="exact"/>
              <w:rPr>
                <w:rFonts w:hint="eastAsia" w:ascii="宋体" w:hAnsi="宋体" w:cs="宋体"/>
                <w:sz w:val="22"/>
                <w:szCs w:val="22"/>
              </w:rPr>
            </w:pPr>
            <w:r>
              <w:rPr>
                <w:rFonts w:hint="eastAsia" w:ascii="宋体" w:hAnsi="宋体" w:cs="宋体"/>
                <w:sz w:val="22"/>
                <w:szCs w:val="22"/>
              </w:rPr>
              <w:t>2.结构完整；</w:t>
            </w:r>
          </w:p>
          <w:p w14:paraId="4BBC2C26">
            <w:pPr>
              <w:spacing w:line="300" w:lineRule="exact"/>
              <w:rPr>
                <w:rFonts w:hint="eastAsia" w:ascii="宋体" w:hAnsi="宋体" w:cs="宋体"/>
                <w:sz w:val="22"/>
                <w:szCs w:val="22"/>
              </w:rPr>
            </w:pPr>
            <w:r>
              <w:rPr>
                <w:rFonts w:hint="eastAsia" w:ascii="宋体" w:hAnsi="宋体" w:cs="宋体"/>
                <w:sz w:val="22"/>
                <w:szCs w:val="22"/>
                <w:lang w:val="en-US" w:eastAsia="zh-CN"/>
              </w:rPr>
              <w:t>3</w:t>
            </w:r>
            <w:r>
              <w:rPr>
                <w:rFonts w:hint="eastAsia" w:ascii="宋体" w:hAnsi="宋体" w:cs="宋体"/>
                <w:sz w:val="22"/>
                <w:szCs w:val="22"/>
              </w:rPr>
              <w:t>.方法科学；</w:t>
            </w:r>
          </w:p>
          <w:p w14:paraId="7AC8FF6A">
            <w:pPr>
              <w:spacing w:line="300" w:lineRule="exact"/>
              <w:rPr>
                <w:rFonts w:hint="eastAsia" w:ascii="宋体" w:hAnsi="宋体" w:cs="宋体"/>
                <w:sz w:val="22"/>
                <w:szCs w:val="22"/>
              </w:rPr>
            </w:pPr>
            <w:r>
              <w:rPr>
                <w:rFonts w:hint="eastAsia" w:ascii="宋体" w:hAnsi="宋体" w:cs="宋体"/>
                <w:sz w:val="22"/>
                <w:szCs w:val="22"/>
                <w:lang w:val="en-US" w:eastAsia="zh-CN"/>
              </w:rPr>
              <w:t>4</w:t>
            </w:r>
            <w:r>
              <w:rPr>
                <w:rFonts w:hint="eastAsia" w:ascii="宋体" w:hAnsi="宋体" w:cs="宋体"/>
                <w:sz w:val="22"/>
                <w:szCs w:val="22"/>
              </w:rPr>
              <w:t>.工作内容安排合理可行。</w:t>
            </w:r>
          </w:p>
          <w:p w14:paraId="7BBB21DA">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51787197">
            <w:pPr>
              <w:jc w:val="center"/>
              <w:rPr>
                <w:rFonts w:ascii="宋体" w:hAnsi="宋体" w:cs="仿宋"/>
                <w:szCs w:val="21"/>
              </w:rPr>
            </w:pPr>
            <w:r>
              <w:rPr>
                <w:rFonts w:ascii="宋体" w:hAnsi="宋体" w:cs="仿宋"/>
                <w:color w:val="auto"/>
                <w:szCs w:val="21"/>
              </w:rPr>
              <w:t>2</w:t>
            </w:r>
          </w:p>
        </w:tc>
        <w:tc>
          <w:tcPr>
            <w:tcW w:w="1270" w:type="dxa"/>
            <w:tcBorders>
              <w:top w:val="single" w:color="auto" w:sz="4" w:space="0"/>
              <w:left w:val="single" w:color="auto" w:sz="4" w:space="0"/>
              <w:bottom w:val="single" w:color="auto" w:sz="4" w:space="0"/>
              <w:right w:val="single" w:color="auto" w:sz="4" w:space="0"/>
            </w:tcBorders>
            <w:vAlign w:val="center"/>
          </w:tcPr>
          <w:p w14:paraId="2433EC21">
            <w:pPr>
              <w:widowControl/>
              <w:spacing w:line="300" w:lineRule="atLeast"/>
              <w:jc w:val="left"/>
              <w:rPr>
                <w:rFonts w:ascii="宋体" w:hAnsi="宋体" w:cs="仿宋"/>
                <w:szCs w:val="21"/>
              </w:rPr>
            </w:pPr>
            <w:r>
              <w:rPr>
                <w:rFonts w:ascii="宋体" w:hAnsi="宋体" w:cs="仿宋"/>
                <w:szCs w:val="21"/>
              </w:rPr>
              <w:t>项目重点难点分析、应对措施及相关的合理化建议</w:t>
            </w:r>
          </w:p>
        </w:tc>
        <w:tc>
          <w:tcPr>
            <w:tcW w:w="646" w:type="dxa"/>
            <w:tcBorders>
              <w:top w:val="single" w:color="auto" w:sz="4" w:space="0"/>
              <w:left w:val="single" w:color="auto" w:sz="4" w:space="0"/>
              <w:bottom w:val="single" w:color="auto" w:sz="4" w:space="0"/>
              <w:right w:val="single" w:color="auto" w:sz="4" w:space="0"/>
            </w:tcBorders>
            <w:vAlign w:val="center"/>
          </w:tcPr>
          <w:p w14:paraId="4EE5BD73">
            <w:pPr>
              <w:widowControl/>
              <w:spacing w:line="300" w:lineRule="atLeast"/>
              <w:jc w:val="center"/>
              <w:rPr>
                <w:rFonts w:ascii="宋体" w:hAnsi="宋体" w:cs="仿宋"/>
                <w:szCs w:val="21"/>
              </w:rPr>
            </w:pPr>
            <w:r>
              <w:rPr>
                <w:rFonts w:hint="eastAsia" w:ascii="宋体" w:hAnsi="宋体" w:cs="仿宋"/>
                <w:szCs w:val="21"/>
                <w:lang w:val="en-US" w:eastAsia="zh-CN"/>
              </w:rPr>
              <w:t>8</w:t>
            </w:r>
          </w:p>
        </w:tc>
        <w:tc>
          <w:tcPr>
            <w:tcW w:w="1257" w:type="dxa"/>
            <w:tcBorders>
              <w:top w:val="single" w:color="auto" w:sz="4" w:space="0"/>
              <w:left w:val="single" w:color="auto" w:sz="4" w:space="0"/>
              <w:bottom w:val="single" w:color="auto" w:sz="4" w:space="0"/>
              <w:right w:val="single" w:color="auto" w:sz="4" w:space="0"/>
            </w:tcBorders>
            <w:vAlign w:val="center"/>
          </w:tcPr>
          <w:p w14:paraId="3C2C2E79">
            <w:pPr>
              <w:spacing w:line="300" w:lineRule="exact"/>
              <w:jc w:val="center"/>
              <w:rPr>
                <w:rFonts w:ascii="宋体" w:hAnsi="宋体" w:cs="仿宋"/>
                <w:szCs w:val="21"/>
              </w:rPr>
            </w:pPr>
            <w:r>
              <w:rPr>
                <w:rFonts w:hint="eastAsia" w:ascii="宋体" w:hAnsi="宋体" w:cs="仿宋"/>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707ECA6B">
            <w:pPr>
              <w:widowControl/>
              <w:numPr>
                <w:ilvl w:val="0"/>
                <w:numId w:val="2"/>
              </w:numPr>
              <w:spacing w:line="300" w:lineRule="exact"/>
              <w:jc w:val="left"/>
              <w:rPr>
                <w:rFonts w:hint="eastAsia"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251C2E65">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40165319">
            <w:pPr>
              <w:spacing w:line="300" w:lineRule="exact"/>
              <w:jc w:val="left"/>
              <w:rPr>
                <w:rFonts w:hint="eastAsia" w:ascii="宋体" w:hAnsi="宋体" w:cs="宋体"/>
                <w:sz w:val="22"/>
                <w:szCs w:val="22"/>
              </w:rPr>
            </w:pPr>
            <w:r>
              <w:rPr>
                <w:rFonts w:hint="eastAsia" w:ascii="宋体" w:hAnsi="宋体" w:cs="宋体"/>
                <w:sz w:val="22"/>
                <w:szCs w:val="22"/>
              </w:rPr>
              <w:t>1.投标文件紧密围绕项目实际情况；</w:t>
            </w:r>
          </w:p>
          <w:p w14:paraId="606563DA">
            <w:pPr>
              <w:spacing w:line="300" w:lineRule="exact"/>
              <w:jc w:val="left"/>
              <w:rPr>
                <w:rFonts w:hint="eastAsia" w:ascii="宋体" w:hAnsi="宋体" w:cs="宋体"/>
                <w:sz w:val="22"/>
                <w:szCs w:val="22"/>
              </w:rPr>
            </w:pPr>
            <w:r>
              <w:rPr>
                <w:rFonts w:hint="eastAsia" w:ascii="宋体" w:hAnsi="宋体" w:cs="宋体"/>
                <w:sz w:val="22"/>
                <w:szCs w:val="22"/>
              </w:rPr>
              <w:t>2.重点和难点分析，分析系统深入；</w:t>
            </w:r>
          </w:p>
          <w:p w14:paraId="3BA67184">
            <w:pPr>
              <w:spacing w:line="300" w:lineRule="exact"/>
              <w:jc w:val="left"/>
              <w:rPr>
                <w:rFonts w:hint="eastAsia" w:ascii="宋体" w:hAnsi="宋体" w:cs="宋体"/>
                <w:sz w:val="22"/>
                <w:szCs w:val="22"/>
              </w:rPr>
            </w:pPr>
            <w:r>
              <w:rPr>
                <w:rFonts w:hint="eastAsia" w:ascii="宋体" w:hAnsi="宋体" w:cs="宋体"/>
                <w:sz w:val="22"/>
                <w:szCs w:val="22"/>
              </w:rPr>
              <w:t>3.提出的应对措施以及建议针对性强；</w:t>
            </w:r>
          </w:p>
          <w:p w14:paraId="523C365A">
            <w:pPr>
              <w:spacing w:line="300" w:lineRule="exact"/>
              <w:rPr>
                <w:rFonts w:hint="eastAsia" w:ascii="宋体" w:hAnsi="宋体" w:cs="宋体"/>
                <w:sz w:val="22"/>
                <w:szCs w:val="22"/>
              </w:rPr>
            </w:pPr>
            <w:r>
              <w:rPr>
                <w:rFonts w:hint="eastAsia" w:ascii="宋体" w:hAnsi="宋体" w:cs="宋体"/>
                <w:sz w:val="22"/>
                <w:szCs w:val="22"/>
              </w:rPr>
              <w:t>4.项目重点难点分析、应对措施及相关的合理化建议可行性高。</w:t>
            </w:r>
          </w:p>
          <w:p w14:paraId="47395B6D">
            <w:pPr>
              <w:widowControl/>
              <w:spacing w:line="300" w:lineRule="exact"/>
              <w:jc w:val="lef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08C940DC">
            <w:pPr>
              <w:jc w:val="center"/>
              <w:rPr>
                <w:rFonts w:ascii="宋体" w:hAnsi="宋体" w:cs="仿宋"/>
                <w:szCs w:val="21"/>
              </w:rPr>
            </w:pPr>
            <w:r>
              <w:rPr>
                <w:rFonts w:ascii="宋体" w:hAnsi="宋体" w:cs="仿宋"/>
                <w:color w:val="auto"/>
                <w:szCs w:val="21"/>
              </w:rPr>
              <w:t>3</w:t>
            </w:r>
          </w:p>
        </w:tc>
        <w:tc>
          <w:tcPr>
            <w:tcW w:w="1270" w:type="dxa"/>
            <w:tcBorders>
              <w:top w:val="single" w:color="auto" w:sz="4" w:space="0"/>
              <w:left w:val="single" w:color="auto" w:sz="4" w:space="0"/>
              <w:bottom w:val="single" w:color="auto" w:sz="4" w:space="0"/>
              <w:right w:val="single" w:color="auto" w:sz="4" w:space="0"/>
            </w:tcBorders>
            <w:vAlign w:val="center"/>
          </w:tcPr>
          <w:p w14:paraId="526F14E4">
            <w:pPr>
              <w:widowControl/>
              <w:spacing w:line="300" w:lineRule="atLeast"/>
              <w:jc w:val="left"/>
              <w:rPr>
                <w:rFonts w:ascii="宋体" w:hAnsi="宋体" w:cs="仿宋"/>
                <w:szCs w:val="21"/>
              </w:rPr>
            </w:pPr>
            <w:r>
              <w:rPr>
                <w:rFonts w:ascii="宋体" w:hAnsi="宋体" w:cs="仿宋"/>
                <w:szCs w:val="21"/>
              </w:rPr>
              <w:t>质量（完成时间、安全、环保）保障措施及方案</w:t>
            </w:r>
          </w:p>
        </w:tc>
        <w:tc>
          <w:tcPr>
            <w:tcW w:w="646" w:type="dxa"/>
            <w:tcBorders>
              <w:top w:val="single" w:color="auto" w:sz="4" w:space="0"/>
              <w:left w:val="single" w:color="auto" w:sz="4" w:space="0"/>
              <w:bottom w:val="single" w:color="auto" w:sz="4" w:space="0"/>
              <w:right w:val="single" w:color="auto" w:sz="4" w:space="0"/>
            </w:tcBorders>
            <w:vAlign w:val="center"/>
          </w:tcPr>
          <w:p w14:paraId="3CB88B32">
            <w:pPr>
              <w:widowControl/>
              <w:spacing w:line="300" w:lineRule="atLeast"/>
              <w:jc w:val="center"/>
              <w:rPr>
                <w:rFonts w:ascii="宋体" w:hAnsi="宋体" w:cs="仿宋"/>
                <w:szCs w:val="21"/>
              </w:rPr>
            </w:pPr>
            <w:r>
              <w:rPr>
                <w:rFonts w:hint="eastAsia" w:ascii="宋体" w:hAnsi="宋体" w:cs="仿宋"/>
                <w:szCs w:val="21"/>
                <w:lang w:val="en-US" w:eastAsia="zh-CN"/>
              </w:rPr>
              <w:t>20</w:t>
            </w:r>
          </w:p>
        </w:tc>
        <w:tc>
          <w:tcPr>
            <w:tcW w:w="1257" w:type="dxa"/>
            <w:tcBorders>
              <w:top w:val="single" w:color="auto" w:sz="4" w:space="0"/>
              <w:left w:val="single" w:color="auto" w:sz="4" w:space="0"/>
              <w:bottom w:val="single" w:color="auto" w:sz="4" w:space="0"/>
              <w:right w:val="single" w:color="auto" w:sz="4" w:space="0"/>
            </w:tcBorders>
            <w:vAlign w:val="center"/>
          </w:tcPr>
          <w:p w14:paraId="2C469CC9">
            <w:pPr>
              <w:jc w:val="center"/>
              <w:rPr>
                <w:rFonts w:ascii="宋体" w:hAnsi="宋体" w:cs="仿宋"/>
                <w:szCs w:val="21"/>
              </w:rPr>
            </w:pPr>
            <w:r>
              <w:rPr>
                <w:rFonts w:hint="eastAsia" w:ascii="宋体" w:hAnsi="宋体" w:cs="仿宋"/>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5A93E131">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投标文件中详细说明质量（完成时间、安全）保障措施及方案，评审委员会根据响应情况进行分档评审:</w:t>
            </w:r>
          </w:p>
          <w:p w14:paraId="2FE1AFE3">
            <w:pPr>
              <w:spacing w:line="300" w:lineRule="exact"/>
              <w:rPr>
                <w:rFonts w:hint="eastAsia" w:ascii="宋体" w:hAnsi="宋体" w:cs="宋体"/>
                <w:sz w:val="22"/>
                <w:szCs w:val="22"/>
              </w:rPr>
            </w:pPr>
            <w:r>
              <w:rPr>
                <w:rFonts w:hint="eastAsia" w:ascii="宋体" w:hAnsi="宋体" w:cs="宋体"/>
                <w:sz w:val="22"/>
                <w:szCs w:val="22"/>
              </w:rPr>
              <w:t>评分标准：</w:t>
            </w:r>
          </w:p>
          <w:p w14:paraId="4098C63C">
            <w:pPr>
              <w:spacing w:line="300" w:lineRule="exact"/>
              <w:rPr>
                <w:rFonts w:hint="eastAsia" w:ascii="宋体" w:hAnsi="宋体" w:cs="宋体"/>
                <w:sz w:val="22"/>
                <w:szCs w:val="22"/>
              </w:rPr>
            </w:pPr>
            <w:r>
              <w:rPr>
                <w:rFonts w:hint="eastAsia" w:ascii="宋体" w:hAnsi="宋体" w:cs="宋体"/>
                <w:sz w:val="22"/>
                <w:szCs w:val="22"/>
              </w:rPr>
              <w:t>1.保障措施及方案详细；</w:t>
            </w:r>
          </w:p>
          <w:p w14:paraId="2159FE6C">
            <w:pPr>
              <w:spacing w:line="300" w:lineRule="exact"/>
              <w:rPr>
                <w:rFonts w:hint="eastAsia" w:ascii="宋体" w:hAnsi="宋体" w:cs="宋体"/>
                <w:sz w:val="22"/>
                <w:szCs w:val="22"/>
              </w:rPr>
            </w:pPr>
            <w:r>
              <w:rPr>
                <w:rFonts w:hint="eastAsia" w:ascii="宋体" w:hAnsi="宋体" w:cs="宋体"/>
                <w:sz w:val="22"/>
                <w:szCs w:val="22"/>
              </w:rPr>
              <w:t>2.工作进度安排合理；</w:t>
            </w:r>
          </w:p>
          <w:p w14:paraId="1F84FDCF">
            <w:pPr>
              <w:spacing w:line="300" w:lineRule="exact"/>
              <w:rPr>
                <w:rFonts w:hint="eastAsia" w:ascii="宋体" w:hAnsi="宋体" w:cs="宋体"/>
                <w:sz w:val="22"/>
                <w:szCs w:val="22"/>
              </w:rPr>
            </w:pPr>
            <w:r>
              <w:rPr>
                <w:rFonts w:hint="eastAsia" w:ascii="宋体" w:hAnsi="宋体" w:cs="宋体"/>
                <w:sz w:val="22"/>
                <w:szCs w:val="22"/>
              </w:rPr>
              <w:t>3.支撑保障条件坚实；</w:t>
            </w:r>
          </w:p>
          <w:p w14:paraId="5E64C6B6">
            <w:pPr>
              <w:spacing w:line="300" w:lineRule="exact"/>
              <w:rPr>
                <w:rFonts w:hint="eastAsia" w:ascii="宋体" w:hAnsi="宋体" w:cs="宋体"/>
                <w:sz w:val="22"/>
                <w:szCs w:val="22"/>
              </w:rPr>
            </w:pPr>
            <w:r>
              <w:rPr>
                <w:rFonts w:hint="eastAsia" w:ascii="宋体" w:hAnsi="宋体" w:cs="宋体"/>
                <w:sz w:val="22"/>
                <w:szCs w:val="22"/>
              </w:rPr>
              <w:t>4.能很好地实现目标。</w:t>
            </w:r>
          </w:p>
          <w:p w14:paraId="0DB846B7">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满足以上四项的得10分；满足以上三项的得6分；满足以上两项的得3分；满足以上一项的得1分；其他不得分。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041EB9E5">
            <w:pPr>
              <w:jc w:val="center"/>
              <w:rPr>
                <w:rFonts w:ascii="宋体" w:hAnsi="宋体" w:cs="仿宋"/>
                <w:szCs w:val="21"/>
              </w:rPr>
            </w:pPr>
            <w:r>
              <w:rPr>
                <w:rFonts w:hint="eastAsia" w:ascii="宋体" w:hAnsi="宋体" w:cs="仿宋"/>
                <w:color w:val="auto"/>
                <w:szCs w:val="21"/>
              </w:rPr>
              <w:t>4</w:t>
            </w:r>
          </w:p>
        </w:tc>
        <w:tc>
          <w:tcPr>
            <w:tcW w:w="1270" w:type="dxa"/>
            <w:tcBorders>
              <w:top w:val="single" w:color="auto" w:sz="4" w:space="0"/>
              <w:left w:val="single" w:color="auto" w:sz="4" w:space="0"/>
              <w:bottom w:val="single" w:color="auto" w:sz="4" w:space="0"/>
              <w:right w:val="single" w:color="auto" w:sz="4" w:space="0"/>
            </w:tcBorders>
            <w:vAlign w:val="center"/>
          </w:tcPr>
          <w:p w14:paraId="4C726CB3">
            <w:pPr>
              <w:widowControl/>
              <w:spacing w:line="300" w:lineRule="atLeast"/>
              <w:jc w:val="left"/>
              <w:rPr>
                <w:rFonts w:ascii="宋体" w:hAnsi="宋体" w:cs="仿宋"/>
                <w:szCs w:val="21"/>
              </w:rPr>
            </w:pPr>
            <w:r>
              <w:rPr>
                <w:rFonts w:ascii="宋体" w:hAnsi="宋体" w:cs="仿宋"/>
                <w:szCs w:val="21"/>
              </w:rPr>
              <w:t>违约承诺</w:t>
            </w:r>
          </w:p>
        </w:tc>
        <w:tc>
          <w:tcPr>
            <w:tcW w:w="646" w:type="dxa"/>
            <w:tcBorders>
              <w:top w:val="single" w:color="auto" w:sz="4" w:space="0"/>
              <w:left w:val="single" w:color="auto" w:sz="4" w:space="0"/>
              <w:bottom w:val="single" w:color="auto" w:sz="4" w:space="0"/>
              <w:right w:val="single" w:color="auto" w:sz="4" w:space="0"/>
            </w:tcBorders>
            <w:vAlign w:val="center"/>
          </w:tcPr>
          <w:p w14:paraId="041A76F1">
            <w:pPr>
              <w:widowControl/>
              <w:spacing w:line="300" w:lineRule="atLeast"/>
              <w:jc w:val="center"/>
              <w:rPr>
                <w:rFonts w:ascii="宋体" w:hAnsi="宋体" w:cs="仿宋"/>
                <w:szCs w:val="21"/>
              </w:rPr>
            </w:pPr>
            <w:r>
              <w:rPr>
                <w:rFonts w:hint="eastAsia" w:ascii="宋体" w:hAnsi="宋体" w:cs="仿宋"/>
                <w:szCs w:val="21"/>
                <w:lang w:val="en-US" w:eastAsia="zh-CN"/>
              </w:rPr>
              <w:t>5</w:t>
            </w:r>
          </w:p>
        </w:tc>
        <w:tc>
          <w:tcPr>
            <w:tcW w:w="1257" w:type="dxa"/>
            <w:tcBorders>
              <w:top w:val="single" w:color="auto" w:sz="4" w:space="0"/>
              <w:left w:val="single" w:color="auto" w:sz="4" w:space="0"/>
              <w:bottom w:val="single" w:color="auto" w:sz="4" w:space="0"/>
              <w:right w:val="single" w:color="auto" w:sz="4" w:space="0"/>
            </w:tcBorders>
            <w:vAlign w:val="center"/>
          </w:tcPr>
          <w:p w14:paraId="1456EFD6">
            <w:pPr>
              <w:jc w:val="center"/>
              <w:rPr>
                <w:rFonts w:ascii="宋体" w:hAnsi="宋体" w:cs="仿宋"/>
                <w:szCs w:val="21"/>
              </w:rPr>
            </w:pPr>
            <w:r>
              <w:rPr>
                <w:rFonts w:hint="eastAsia" w:ascii="宋体" w:hAnsi="宋体" w:cs="仿宋"/>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37EE0A64">
            <w:pPr>
              <w:spacing w:line="300" w:lineRule="exact"/>
              <w:rPr>
                <w:rFonts w:hint="eastAsia"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3E4604F7">
            <w:pPr>
              <w:spacing w:line="300" w:lineRule="exact"/>
              <w:rPr>
                <w:rFonts w:hint="eastAsia" w:ascii="宋体" w:hAnsi="宋体" w:cs="宋体"/>
                <w:sz w:val="22"/>
                <w:szCs w:val="22"/>
              </w:rPr>
            </w:pPr>
            <w:r>
              <w:rPr>
                <w:rFonts w:hint="eastAsia" w:ascii="宋体" w:hAnsi="宋体" w:cs="宋体"/>
                <w:sz w:val="22"/>
                <w:szCs w:val="22"/>
              </w:rPr>
              <w:t>1.违约承诺详细；</w:t>
            </w:r>
          </w:p>
          <w:p w14:paraId="035EE179">
            <w:pPr>
              <w:spacing w:line="300" w:lineRule="exact"/>
              <w:rPr>
                <w:rFonts w:hint="eastAsia" w:ascii="宋体" w:hAnsi="宋体" w:cs="宋体"/>
                <w:sz w:val="22"/>
                <w:szCs w:val="22"/>
              </w:rPr>
            </w:pPr>
            <w:r>
              <w:rPr>
                <w:rFonts w:hint="eastAsia" w:ascii="宋体" w:hAnsi="宋体" w:cs="宋体"/>
                <w:sz w:val="22"/>
                <w:szCs w:val="22"/>
              </w:rPr>
              <w:t>2.违约承诺合理；</w:t>
            </w:r>
          </w:p>
          <w:p w14:paraId="65F7335B">
            <w:pPr>
              <w:spacing w:line="300" w:lineRule="exact"/>
              <w:rPr>
                <w:rFonts w:hint="eastAsia" w:ascii="宋体" w:hAnsi="宋体" w:cs="宋体"/>
                <w:sz w:val="22"/>
                <w:szCs w:val="22"/>
              </w:rPr>
            </w:pPr>
            <w:r>
              <w:rPr>
                <w:rFonts w:hint="eastAsia" w:ascii="宋体" w:hAnsi="宋体" w:cs="宋体"/>
                <w:sz w:val="22"/>
                <w:szCs w:val="22"/>
              </w:rPr>
              <w:t>3.切实可行的。</w:t>
            </w:r>
          </w:p>
          <w:p w14:paraId="6FA068F6">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满足以上三项的得</w:t>
            </w:r>
            <w:r>
              <w:rPr>
                <w:rFonts w:hint="eastAsia" w:ascii="宋体" w:hAnsi="宋体" w:cs="宋体"/>
                <w:sz w:val="22"/>
                <w:szCs w:val="22"/>
                <w:lang w:val="en-US" w:eastAsia="zh-CN"/>
              </w:rPr>
              <w:t>6</w:t>
            </w:r>
            <w:r>
              <w:rPr>
                <w:rFonts w:hint="eastAsia" w:ascii="宋体" w:hAnsi="宋体" w:cs="宋体"/>
                <w:sz w:val="22"/>
                <w:szCs w:val="22"/>
              </w:rPr>
              <w:t>分；满足以上两项的得3分；满足以上一项的得2分；其他不得分。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448CDCD8">
            <w:pPr>
              <w:jc w:val="center"/>
              <w:rPr>
                <w:rFonts w:ascii="宋体" w:hAnsi="宋体" w:cs="仿宋"/>
                <w:szCs w:val="21"/>
              </w:rPr>
            </w:pPr>
            <w:r>
              <w:rPr>
                <w:rFonts w:hint="eastAsia" w:ascii="宋体" w:hAnsi="宋体" w:cs="仿宋"/>
                <w:color w:val="auto"/>
                <w:szCs w:val="21"/>
                <w:lang w:val="en-US" w:eastAsia="zh-CN"/>
              </w:rPr>
              <w:t>5</w:t>
            </w:r>
          </w:p>
        </w:tc>
        <w:tc>
          <w:tcPr>
            <w:tcW w:w="1270" w:type="dxa"/>
            <w:tcBorders>
              <w:top w:val="single" w:color="auto" w:sz="4" w:space="0"/>
              <w:left w:val="single" w:color="auto" w:sz="4" w:space="0"/>
              <w:bottom w:val="single" w:color="auto" w:sz="4" w:space="0"/>
              <w:right w:val="single" w:color="auto" w:sz="4" w:space="0"/>
            </w:tcBorders>
            <w:vAlign w:val="center"/>
          </w:tcPr>
          <w:p w14:paraId="40CEB0A2">
            <w:pPr>
              <w:widowControl/>
              <w:spacing w:line="300" w:lineRule="atLeast"/>
              <w:jc w:val="left"/>
              <w:rPr>
                <w:rFonts w:ascii="宋体" w:hAnsi="宋体" w:cs="仿宋"/>
                <w:szCs w:val="21"/>
              </w:rPr>
            </w:pPr>
            <w:r>
              <w:rPr>
                <w:rFonts w:ascii="宋体" w:hAnsi="宋体" w:cs="仿宋"/>
                <w:szCs w:val="21"/>
              </w:rPr>
              <w:t>拟安排的项目负责人</w:t>
            </w:r>
            <w:r>
              <w:rPr>
                <w:rFonts w:hint="eastAsia" w:ascii="宋体" w:hAnsi="宋体" w:cs="仿宋"/>
                <w:szCs w:val="21"/>
              </w:rPr>
              <w:t>、项目团队成员</w:t>
            </w:r>
            <w:r>
              <w:rPr>
                <w:rFonts w:ascii="宋体" w:hAnsi="宋体" w:cs="仿宋"/>
                <w:szCs w:val="21"/>
              </w:rPr>
              <w:t>情况</w:t>
            </w:r>
          </w:p>
        </w:tc>
        <w:tc>
          <w:tcPr>
            <w:tcW w:w="646" w:type="dxa"/>
            <w:tcBorders>
              <w:top w:val="single" w:color="auto" w:sz="4" w:space="0"/>
              <w:left w:val="single" w:color="auto" w:sz="4" w:space="0"/>
              <w:bottom w:val="single" w:color="auto" w:sz="4" w:space="0"/>
              <w:right w:val="single" w:color="auto" w:sz="4" w:space="0"/>
            </w:tcBorders>
            <w:vAlign w:val="center"/>
          </w:tcPr>
          <w:p w14:paraId="4439BC00">
            <w:pPr>
              <w:widowControl/>
              <w:spacing w:line="300" w:lineRule="atLeast"/>
              <w:jc w:val="center"/>
              <w:rPr>
                <w:rFonts w:ascii="宋体" w:hAnsi="宋体" w:cs="仿宋"/>
                <w:szCs w:val="21"/>
              </w:rPr>
            </w:pPr>
            <w:r>
              <w:rPr>
                <w:rFonts w:hint="eastAsia" w:ascii="宋体" w:hAnsi="宋体" w:cs="仿宋"/>
                <w:szCs w:val="21"/>
              </w:rPr>
              <w:t>10</w:t>
            </w:r>
          </w:p>
        </w:tc>
        <w:tc>
          <w:tcPr>
            <w:tcW w:w="1257" w:type="dxa"/>
            <w:tcBorders>
              <w:top w:val="single" w:color="auto" w:sz="4" w:space="0"/>
              <w:left w:val="single" w:color="auto" w:sz="4" w:space="0"/>
              <w:bottom w:val="single" w:color="auto" w:sz="4" w:space="0"/>
              <w:right w:val="single" w:color="auto" w:sz="4" w:space="0"/>
            </w:tcBorders>
            <w:vAlign w:val="center"/>
          </w:tcPr>
          <w:p w14:paraId="387521F2">
            <w:pPr>
              <w:jc w:val="center"/>
              <w:rPr>
                <w:rFonts w:ascii="宋体" w:hAnsi="宋体" w:cs="仿宋"/>
                <w:szCs w:val="21"/>
              </w:rPr>
            </w:pPr>
            <w:r>
              <w:rPr>
                <w:rFonts w:hint="eastAsia" w:ascii="宋体" w:hAnsi="宋体" w:cs="宋体"/>
                <w:sz w:val="22"/>
                <w:szCs w:val="22"/>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459E421D">
            <w:pPr>
              <w:rPr>
                <w:rFonts w:hint="eastAsia" w:asciiTheme="minorEastAsia" w:hAnsiTheme="minorEastAsia" w:eastAsiaTheme="minorEastAsia" w:cstheme="minorEastAsia"/>
                <w:sz w:val="22"/>
                <w:szCs w:val="22"/>
              </w:rPr>
            </w:pPr>
            <w:r>
              <w:rPr>
                <w:rFonts w:hint="eastAsia"/>
                <w:b/>
                <w:bCs/>
                <w:sz w:val="22"/>
                <w:szCs w:val="22"/>
              </w:rPr>
              <w:t>（一）评分内容：</w:t>
            </w:r>
            <w:r>
              <w:rPr>
                <w:rFonts w:hint="eastAsia" w:asciiTheme="minorEastAsia" w:hAnsiTheme="minorEastAsia" w:eastAsiaTheme="minorEastAsia" w:cstheme="minorEastAsia"/>
                <w:sz w:val="22"/>
                <w:szCs w:val="22"/>
              </w:rPr>
              <w:t>投标人应根据方案实际，列出关键团队骨干成员的基本情况，并列出为实施项目配备的关键资源，以确保团队具备专业、高效地完成项目的能力，包括但不限于：</w:t>
            </w:r>
          </w:p>
          <w:p w14:paraId="60DD7D6C">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1.由于本项目为年度搬迁项目，应确保项目执行期间有足够数量的专业人员支持，包括司机、搬运工人等，确保分工明确，任务执行高效。</w:t>
            </w:r>
          </w:p>
          <w:p w14:paraId="326980E5">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2.具体工作对接人员不少于1人，负责联系沟通工作事宜。</w:t>
            </w:r>
          </w:p>
          <w:p w14:paraId="1182A83F">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3.关键团队骨干成员，包括</w:t>
            </w:r>
            <w:r>
              <w:rPr>
                <w:rFonts w:hint="eastAsia" w:asciiTheme="minorEastAsia" w:hAnsiTheme="minorEastAsia" w:eastAsiaTheme="minorEastAsia" w:cstheme="minorEastAsia"/>
                <w:sz w:val="22"/>
                <w:szCs w:val="22"/>
                <w:lang w:val="en-US" w:eastAsia="zh-CN"/>
              </w:rPr>
              <w:t>沟通协调人员、</w:t>
            </w:r>
            <w:r>
              <w:rPr>
                <w:rFonts w:hint="eastAsia" w:asciiTheme="minorEastAsia" w:hAnsiTheme="minorEastAsia" w:eastAsiaTheme="minorEastAsia" w:cstheme="minorEastAsia"/>
                <w:sz w:val="22"/>
                <w:szCs w:val="22"/>
              </w:rPr>
              <w:t>司机、搬运工人等，需有3年以上相关工作经验，以确保项目执行的专业性和高效性。</w:t>
            </w:r>
          </w:p>
          <w:p w14:paraId="32EF2B4B">
            <w:pPr>
              <w:rPr>
                <w:rFonts w:hint="eastAsia"/>
                <w:b/>
                <w:bCs/>
                <w:sz w:val="22"/>
                <w:szCs w:val="22"/>
              </w:rPr>
            </w:pPr>
            <w:r>
              <w:rPr>
                <w:rFonts w:hint="eastAsia"/>
                <w:b/>
                <w:bCs/>
                <w:sz w:val="22"/>
                <w:szCs w:val="22"/>
              </w:rPr>
              <w:t>（二）评分依据：</w:t>
            </w:r>
          </w:p>
          <w:p w14:paraId="0844BD66">
            <w:pPr>
              <w:rPr>
                <w:rFonts w:hint="eastAsia"/>
                <w:sz w:val="22"/>
                <w:szCs w:val="22"/>
              </w:rPr>
            </w:pPr>
            <w:r>
              <w:rPr>
                <w:rFonts w:hint="eastAsia"/>
                <w:sz w:val="22"/>
                <w:szCs w:val="22"/>
                <w:lang w:val="en-US" w:eastAsia="zh-CN"/>
              </w:rPr>
              <w:t>1.</w:t>
            </w:r>
            <w:r>
              <w:rPr>
                <w:rFonts w:hint="eastAsia"/>
                <w:sz w:val="22"/>
                <w:szCs w:val="22"/>
              </w:rPr>
              <w:t>由于本项目不存在驻点服务，因此不依据驻点服务团队人员配置及分工表进行评分。但投标人应提供项目执行期间的人员配置方案，明确司机、搬运工人等关键岗位的人员数量及分工，方案合理且人员数量满足项目需求者得基本分（具体分值可根据实际情况设定，如可设为3分）。未提供方案或方案不合理者不得分。</w:t>
            </w:r>
          </w:p>
          <w:p w14:paraId="5AEA0C17">
            <w:pPr>
              <w:rPr>
                <w:rFonts w:hint="eastAsia"/>
                <w:sz w:val="22"/>
                <w:szCs w:val="22"/>
              </w:rPr>
            </w:pPr>
            <w:r>
              <w:rPr>
                <w:rFonts w:hint="eastAsia"/>
                <w:sz w:val="22"/>
                <w:szCs w:val="22"/>
              </w:rPr>
              <w:t>2.满足工作经验有5年以上的人员数量进行评分：多于4人（含）得5分，多于2人（含）少于4人得3分，少于2人得1分。注意，如项目不包含化妆环节，则此条评分依据以实际参与项目的关键团队骨干成员数量为准。</w:t>
            </w:r>
          </w:p>
          <w:p w14:paraId="0CE43498">
            <w:pPr>
              <w:rPr>
                <w:rFonts w:ascii="宋体" w:hAnsi="宋体" w:cs="仿宋"/>
                <w:szCs w:val="21"/>
              </w:rPr>
            </w:pPr>
            <w:r>
              <w:rPr>
                <w:rFonts w:hint="eastAsia"/>
                <w:sz w:val="22"/>
                <w:szCs w:val="22"/>
              </w:rPr>
              <w:t>以上评分依据可通过提供相关人员的聘用合同、工作经验证明、社保缴纳记录等材料进行核实。对于司机等特定岗位，还需提供驾驶证或培训证明等材料。如无法提供有效证明资料或专家无法凭所提供资料判断是否得分的情况，一律作不得分处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46BB0096">
            <w:pPr>
              <w:jc w:val="center"/>
              <w:rPr>
                <w:rFonts w:ascii="宋体" w:hAnsi="宋体" w:cs="仿宋"/>
                <w:szCs w:val="21"/>
              </w:rPr>
            </w:pPr>
            <w:r>
              <w:rPr>
                <w:rFonts w:hint="eastAsia" w:ascii="宋体" w:hAnsi="宋体" w:cs="仿宋"/>
                <w:color w:val="auto"/>
                <w:szCs w:val="21"/>
                <w:lang w:val="en-US" w:eastAsia="zh-CN"/>
              </w:rPr>
              <w:t>6</w:t>
            </w:r>
          </w:p>
        </w:tc>
        <w:tc>
          <w:tcPr>
            <w:tcW w:w="1270" w:type="dxa"/>
            <w:tcBorders>
              <w:top w:val="single" w:color="auto" w:sz="4" w:space="0"/>
              <w:left w:val="single" w:color="auto" w:sz="4" w:space="0"/>
              <w:bottom w:val="single" w:color="auto" w:sz="4" w:space="0"/>
              <w:right w:val="single" w:color="auto" w:sz="4" w:space="0"/>
            </w:tcBorders>
            <w:vAlign w:val="center"/>
          </w:tcPr>
          <w:p w14:paraId="61E30081">
            <w:pPr>
              <w:widowControl/>
              <w:spacing w:line="300" w:lineRule="atLeast"/>
              <w:jc w:val="left"/>
              <w:rPr>
                <w:rFonts w:ascii="宋体" w:hAnsi="宋体" w:cs="仿宋"/>
                <w:szCs w:val="21"/>
              </w:rPr>
            </w:pPr>
            <w:r>
              <w:rPr>
                <w:rFonts w:hint="eastAsia" w:ascii="宋体" w:hAnsi="宋体" w:cs="仿宋"/>
                <w:szCs w:val="21"/>
              </w:rPr>
              <w:t>技术参数要求符合度</w:t>
            </w:r>
          </w:p>
        </w:tc>
        <w:tc>
          <w:tcPr>
            <w:tcW w:w="646" w:type="dxa"/>
            <w:tcBorders>
              <w:top w:val="single" w:color="auto" w:sz="4" w:space="0"/>
              <w:left w:val="single" w:color="auto" w:sz="4" w:space="0"/>
              <w:bottom w:val="single" w:color="auto" w:sz="4" w:space="0"/>
              <w:right w:val="single" w:color="auto" w:sz="4" w:space="0"/>
            </w:tcBorders>
            <w:vAlign w:val="center"/>
          </w:tcPr>
          <w:p w14:paraId="2DA39311">
            <w:pPr>
              <w:widowControl/>
              <w:spacing w:line="300" w:lineRule="atLeast"/>
              <w:jc w:val="center"/>
              <w:rPr>
                <w:rFonts w:ascii="宋体" w:hAnsi="宋体" w:cs="仿宋"/>
                <w:szCs w:val="21"/>
              </w:rPr>
            </w:pPr>
            <w:r>
              <w:rPr>
                <w:rFonts w:ascii="宋体" w:hAnsi="宋体" w:cs="仿宋"/>
                <w:szCs w:val="21"/>
              </w:rPr>
              <w:t>1</w:t>
            </w:r>
            <w:r>
              <w:rPr>
                <w:rFonts w:hint="eastAsia" w:ascii="宋体" w:hAnsi="宋体" w:cs="仿宋"/>
                <w:szCs w:val="21"/>
                <w:lang w:val="en-US" w:eastAsia="zh-CN"/>
              </w:rPr>
              <w:t>2</w:t>
            </w:r>
          </w:p>
        </w:tc>
        <w:tc>
          <w:tcPr>
            <w:tcW w:w="1257" w:type="dxa"/>
            <w:tcBorders>
              <w:top w:val="single" w:color="auto" w:sz="4" w:space="0"/>
              <w:left w:val="single" w:color="auto" w:sz="4" w:space="0"/>
              <w:bottom w:val="single" w:color="auto" w:sz="4" w:space="0"/>
              <w:right w:val="single" w:color="auto" w:sz="4" w:space="0"/>
            </w:tcBorders>
            <w:vAlign w:val="center"/>
          </w:tcPr>
          <w:p w14:paraId="0EE93A0A">
            <w:pPr>
              <w:jc w:val="center"/>
              <w:rPr>
                <w:rFonts w:ascii="宋体" w:hAnsi="宋体" w:cs="仿宋"/>
                <w:szCs w:val="21"/>
              </w:rPr>
            </w:pPr>
            <w:r>
              <w:rPr>
                <w:rFonts w:hint="eastAsia" w:ascii="宋体" w:hAnsi="宋体" w:cs="仿宋"/>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58DA1B28">
            <w:pPr>
              <w:widowControl/>
              <w:jc w:val="left"/>
              <w:rPr>
                <w:rFonts w:hint="eastAsia" w:ascii="宋体" w:hAnsi="宋体" w:cs="仿宋"/>
                <w:szCs w:val="21"/>
              </w:rPr>
            </w:pPr>
            <w:r>
              <w:rPr>
                <w:rFonts w:hint="eastAsia" w:ascii="宋体" w:hAnsi="宋体" w:cs="宋体"/>
                <w:b/>
                <w:bCs/>
                <w:sz w:val="22"/>
                <w:szCs w:val="22"/>
              </w:rPr>
              <w:t>（一）评分内容：</w:t>
            </w:r>
            <w:r>
              <w:rPr>
                <w:rFonts w:hint="eastAsia" w:ascii="宋体" w:hAnsi="宋体" w:cs="宋体"/>
                <w:sz w:val="22"/>
                <w:szCs w:val="22"/>
              </w:rPr>
              <w:t>投标人</w:t>
            </w:r>
            <w:r>
              <w:rPr>
                <w:rFonts w:hint="eastAsia" w:ascii="宋体" w:hAnsi="宋体" w:cs="仿宋"/>
                <w:szCs w:val="21"/>
              </w:rPr>
              <w:t>根据技术参数要求提供承诺函等相关证明材料；</w:t>
            </w:r>
          </w:p>
          <w:p w14:paraId="7FE5E6EC">
            <w:pPr>
              <w:spacing w:line="300" w:lineRule="exact"/>
              <w:rPr>
                <w:rFonts w:ascii="宋体" w:hAnsi="宋体" w:cs="仿宋"/>
                <w:szCs w:val="21"/>
              </w:rPr>
            </w:pPr>
            <w:r>
              <w:rPr>
                <w:rFonts w:hint="eastAsia" w:ascii="宋体" w:hAnsi="宋体" w:cs="宋体"/>
                <w:b/>
                <w:bCs/>
                <w:sz w:val="22"/>
                <w:szCs w:val="22"/>
              </w:rPr>
              <w:t>（二）评分依据：</w:t>
            </w:r>
            <w:r>
              <w:rPr>
                <w:rFonts w:hint="eastAsia" w:ascii="宋体" w:hAnsi="宋体" w:cs="宋体"/>
                <w:sz w:val="22"/>
                <w:szCs w:val="22"/>
              </w:rPr>
              <w:t>按照技术参数符合程度评分，共</w:t>
            </w:r>
            <w:r>
              <w:rPr>
                <w:rFonts w:hint="eastAsia" w:ascii="宋体" w:hAnsi="宋体" w:cs="宋体"/>
                <w:sz w:val="22"/>
                <w:szCs w:val="22"/>
                <w:lang w:val="en-US" w:eastAsia="zh-CN"/>
              </w:rPr>
              <w:t>6</w:t>
            </w:r>
            <w:r>
              <w:rPr>
                <w:rFonts w:hint="eastAsia" w:ascii="宋体" w:hAnsi="宋体" w:cs="宋体"/>
                <w:sz w:val="22"/>
                <w:szCs w:val="22"/>
              </w:rPr>
              <w:t>项参数，每不满足一项一般参数扣</w:t>
            </w:r>
            <w:r>
              <w:rPr>
                <w:rFonts w:hint="eastAsia" w:ascii="宋体" w:hAnsi="宋体" w:cs="宋体"/>
                <w:sz w:val="22"/>
                <w:szCs w:val="22"/>
                <w:lang w:val="en-US" w:eastAsia="zh-CN"/>
              </w:rPr>
              <w:t>2</w:t>
            </w:r>
            <w:r>
              <w:rPr>
                <w:rFonts w:hint="eastAsia" w:ascii="宋体" w:hAnsi="宋体" w:cs="宋体"/>
                <w:sz w:val="22"/>
                <w:szCs w:val="22"/>
              </w:rPr>
              <w:t>分，满分1</w:t>
            </w:r>
            <w:r>
              <w:rPr>
                <w:rFonts w:hint="eastAsia" w:ascii="宋体" w:hAnsi="宋体" w:cs="宋体"/>
                <w:sz w:val="22"/>
                <w:szCs w:val="22"/>
                <w:lang w:val="en-US" w:eastAsia="zh-CN"/>
              </w:rPr>
              <w:t>1</w:t>
            </w:r>
            <w:r>
              <w:rPr>
                <w:rFonts w:hint="eastAsia" w:ascii="宋体" w:hAnsi="宋体" w:cs="宋体"/>
                <w:sz w:val="22"/>
                <w:szCs w:val="22"/>
              </w:rPr>
              <w:t>分，扣完为止。</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780" w:type="dxa"/>
            <w:tcBorders>
              <w:top w:val="single" w:color="auto" w:sz="4" w:space="0"/>
              <w:left w:val="single" w:color="auto" w:sz="4" w:space="0"/>
              <w:bottom w:val="single" w:color="auto" w:sz="4" w:space="0"/>
              <w:right w:val="single" w:color="auto" w:sz="4" w:space="0"/>
            </w:tcBorders>
          </w:tcPr>
          <w:p w14:paraId="7B747D92">
            <w:pPr>
              <w:jc w:val="center"/>
              <w:rPr>
                <w:rFonts w:ascii="宋体" w:hAnsi="宋体"/>
                <w:b/>
                <w:szCs w:val="21"/>
              </w:rPr>
            </w:pPr>
            <w:r>
              <w:rPr>
                <w:rFonts w:ascii="宋体" w:hAnsi="宋体"/>
                <w:b/>
                <w:szCs w:val="21"/>
              </w:rPr>
              <w:t>3</w:t>
            </w:r>
          </w:p>
        </w:tc>
        <w:tc>
          <w:tcPr>
            <w:tcW w:w="2378" w:type="dxa"/>
            <w:gridSpan w:val="3"/>
            <w:tcBorders>
              <w:top w:val="single" w:color="auto" w:sz="4" w:space="0"/>
              <w:left w:val="single" w:color="auto" w:sz="4" w:space="0"/>
              <w:bottom w:val="single" w:color="auto" w:sz="4" w:space="0"/>
              <w:right w:val="single" w:color="auto" w:sz="4" w:space="0"/>
            </w:tcBorders>
          </w:tcPr>
          <w:p w14:paraId="335469C7">
            <w:pPr>
              <w:jc w:val="center"/>
              <w:rPr>
                <w:rFonts w:ascii="宋体" w:hAnsi="宋体"/>
                <w:b/>
                <w:szCs w:val="21"/>
              </w:rPr>
            </w:pPr>
            <w:r>
              <w:rPr>
                <w:rFonts w:hint="eastAsia" w:ascii="宋体" w:hAnsi="宋体"/>
                <w:b/>
                <w:szCs w:val="21"/>
              </w:rPr>
              <w:t>商务部分</w:t>
            </w:r>
          </w:p>
        </w:tc>
        <w:tc>
          <w:tcPr>
            <w:tcW w:w="5288" w:type="dxa"/>
            <w:gridSpan w:val="2"/>
            <w:tcBorders>
              <w:top w:val="single" w:color="auto" w:sz="4" w:space="0"/>
              <w:left w:val="single" w:color="auto" w:sz="4" w:space="0"/>
              <w:bottom w:val="single" w:color="auto" w:sz="4" w:space="0"/>
              <w:right w:val="single" w:color="auto" w:sz="4" w:space="0"/>
            </w:tcBorders>
          </w:tcPr>
          <w:p w14:paraId="70371750">
            <w:pPr>
              <w:jc w:val="center"/>
              <w:rPr>
                <w:rFonts w:hint="default" w:ascii="宋体" w:hAnsi="宋体" w:eastAsia="宋体"/>
                <w:b/>
                <w:szCs w:val="21"/>
                <w:lang w:val="en-US" w:eastAsia="zh-CN"/>
              </w:rPr>
            </w:pPr>
            <w:r>
              <w:rPr>
                <w:rFonts w:hint="eastAsia" w:ascii="宋体" w:hAnsi="宋体"/>
                <w:b/>
                <w:szCs w:val="21"/>
                <w:lang w:val="en-US" w:eastAsia="zh-CN"/>
              </w:rPr>
              <w:t>20</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7067160E">
            <w:pPr>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4AF58C76">
            <w:pPr>
              <w:jc w:val="center"/>
              <w:rPr>
                <w:rFonts w:ascii="宋体" w:hAnsi="宋体"/>
                <w:szCs w:val="21"/>
              </w:rPr>
            </w:pPr>
            <w:r>
              <w:rPr>
                <w:rFonts w:hint="eastAsia" w:ascii="宋体" w:hAnsi="宋体"/>
                <w:szCs w:val="21"/>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25455935">
            <w:pPr>
              <w:jc w:val="center"/>
              <w:rPr>
                <w:rFonts w:ascii="宋体" w:hAnsi="宋体"/>
                <w:szCs w:val="21"/>
              </w:rPr>
            </w:pPr>
            <w:r>
              <w:rPr>
                <w:rFonts w:hint="eastAsia" w:ascii="宋体" w:hAnsi="宋体"/>
                <w:szCs w:val="21"/>
              </w:rPr>
              <w:t>评分因素</w:t>
            </w:r>
          </w:p>
        </w:tc>
        <w:tc>
          <w:tcPr>
            <w:tcW w:w="646" w:type="dxa"/>
            <w:tcBorders>
              <w:top w:val="single" w:color="auto" w:sz="4" w:space="0"/>
              <w:left w:val="single" w:color="auto" w:sz="4" w:space="0"/>
              <w:bottom w:val="single" w:color="auto" w:sz="4" w:space="0"/>
              <w:right w:val="single" w:color="auto" w:sz="4" w:space="0"/>
            </w:tcBorders>
            <w:vAlign w:val="center"/>
          </w:tcPr>
          <w:p w14:paraId="2C30ED2C">
            <w:pPr>
              <w:jc w:val="center"/>
              <w:rPr>
                <w:rFonts w:ascii="宋体" w:hAnsi="宋体"/>
                <w:szCs w:val="21"/>
              </w:rPr>
            </w:pPr>
            <w:r>
              <w:rPr>
                <w:rFonts w:hint="eastAsia" w:ascii="宋体" w:hAnsi="宋体"/>
                <w:szCs w:val="21"/>
              </w:rPr>
              <w:t>权重</w:t>
            </w:r>
          </w:p>
        </w:tc>
        <w:tc>
          <w:tcPr>
            <w:tcW w:w="1257" w:type="dxa"/>
            <w:tcBorders>
              <w:top w:val="single" w:color="auto" w:sz="4" w:space="0"/>
              <w:left w:val="single" w:color="auto" w:sz="4" w:space="0"/>
              <w:bottom w:val="single" w:color="auto" w:sz="4" w:space="0"/>
              <w:right w:val="single" w:color="auto" w:sz="4" w:space="0"/>
            </w:tcBorders>
            <w:vAlign w:val="center"/>
          </w:tcPr>
          <w:p w14:paraId="425AC579">
            <w:pPr>
              <w:jc w:val="center"/>
              <w:rPr>
                <w:rFonts w:ascii="宋体" w:hAnsi="宋体"/>
                <w:szCs w:val="21"/>
              </w:rPr>
            </w:pPr>
            <w:r>
              <w:rPr>
                <w:rFonts w:hint="eastAsia" w:ascii="宋体" w:hAnsi="宋体"/>
                <w:szCs w:val="21"/>
              </w:rPr>
              <w:t>评分方式</w:t>
            </w:r>
          </w:p>
        </w:tc>
        <w:tc>
          <w:tcPr>
            <w:tcW w:w="4031" w:type="dxa"/>
            <w:tcBorders>
              <w:top w:val="single" w:color="auto" w:sz="4" w:space="0"/>
              <w:left w:val="single" w:color="auto" w:sz="4" w:space="0"/>
              <w:bottom w:val="single" w:color="auto" w:sz="4" w:space="0"/>
              <w:right w:val="single" w:color="auto" w:sz="4" w:space="0"/>
            </w:tcBorders>
            <w:vAlign w:val="center"/>
          </w:tcPr>
          <w:p w14:paraId="4DA82E84">
            <w:pPr>
              <w:jc w:val="center"/>
              <w:rPr>
                <w:rFonts w:ascii="宋体" w:hAnsi="宋体"/>
                <w:szCs w:val="21"/>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left"/>
              <w:rPr>
                <w:rFonts w:ascii="宋体" w:hAnsi="宋体"/>
                <w:szCs w:val="21"/>
              </w:rPr>
            </w:pPr>
            <w:r>
              <w:rPr>
                <w:rFonts w:ascii="宋体" w:hAnsi="宋体"/>
                <w:szCs w:val="21"/>
              </w:rPr>
              <w:t>投标人同类项目业绩情况</w:t>
            </w:r>
          </w:p>
        </w:tc>
        <w:tc>
          <w:tcPr>
            <w:tcW w:w="646"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hint="eastAsia" w:ascii="宋体" w:hAnsi="宋体"/>
                <w:szCs w:val="21"/>
              </w:rPr>
              <w:t>10</w:t>
            </w:r>
          </w:p>
        </w:tc>
        <w:tc>
          <w:tcPr>
            <w:tcW w:w="1257"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4B9B9F51">
            <w:pPr>
              <w:widowControl/>
              <w:spacing w:line="120" w:lineRule="atLeast"/>
              <w:jc w:val="left"/>
              <w:rPr>
                <w:rFonts w:ascii="宋体" w:hAnsi="宋体"/>
                <w:szCs w:val="21"/>
              </w:rPr>
            </w:pPr>
            <w:r>
              <w:rPr>
                <w:rFonts w:ascii="宋体" w:hAnsi="宋体"/>
                <w:szCs w:val="21"/>
              </w:rPr>
              <w:t>投标人近三年（20</w:t>
            </w:r>
            <w:r>
              <w:rPr>
                <w:rFonts w:hint="eastAsia" w:ascii="宋体" w:hAnsi="宋体"/>
                <w:szCs w:val="21"/>
              </w:rPr>
              <w:t>2</w:t>
            </w:r>
            <w:r>
              <w:rPr>
                <w:rFonts w:hint="eastAsia" w:ascii="宋体" w:hAnsi="宋体"/>
                <w:szCs w:val="21"/>
                <w:lang w:val="en-US" w:eastAsia="zh-CN"/>
              </w:rPr>
              <w:t>2</w:t>
            </w:r>
            <w:r>
              <w:rPr>
                <w:rFonts w:ascii="宋体" w:hAnsi="宋体"/>
                <w:szCs w:val="21"/>
              </w:rPr>
              <w:t>年至今）</w:t>
            </w:r>
            <w:r>
              <w:rPr>
                <w:rFonts w:hint="eastAsia" w:ascii="宋体" w:hAnsi="宋体"/>
                <w:szCs w:val="21"/>
              </w:rPr>
              <w:t>具有</w:t>
            </w:r>
            <w:r>
              <w:rPr>
                <w:rFonts w:hint="eastAsia" w:ascii="宋体" w:hAnsi="宋体"/>
                <w:szCs w:val="21"/>
                <w:lang w:val="en-US" w:eastAsia="zh-CN"/>
              </w:rPr>
              <w:t>政府事业单位搬迁</w:t>
            </w:r>
            <w:r>
              <w:rPr>
                <w:rFonts w:ascii="宋体" w:hAnsi="宋体"/>
                <w:szCs w:val="21"/>
              </w:rPr>
              <w:t>服务业绩，提供</w:t>
            </w:r>
            <w:r>
              <w:rPr>
                <w:rFonts w:hint="eastAsia" w:ascii="宋体" w:hAnsi="宋体"/>
                <w:szCs w:val="21"/>
              </w:rPr>
              <w:t>1</w:t>
            </w:r>
            <w:r>
              <w:rPr>
                <w:rFonts w:ascii="宋体" w:hAnsi="宋体"/>
                <w:szCs w:val="21"/>
              </w:rPr>
              <w:t>个或以上</w:t>
            </w:r>
            <w:r>
              <w:rPr>
                <w:rFonts w:hint="eastAsia" w:ascii="宋体" w:hAnsi="宋体"/>
                <w:szCs w:val="21"/>
              </w:rPr>
              <w:t>同类业绩</w:t>
            </w:r>
            <w:r>
              <w:rPr>
                <w:rFonts w:ascii="宋体" w:hAnsi="宋体"/>
                <w:szCs w:val="21"/>
              </w:rPr>
              <w:t>即得</w:t>
            </w:r>
            <w:r>
              <w:rPr>
                <w:rFonts w:hint="eastAsia" w:ascii="宋体" w:hAnsi="宋体"/>
                <w:szCs w:val="21"/>
              </w:rPr>
              <w:t>2</w:t>
            </w:r>
            <w:r>
              <w:rPr>
                <w:rFonts w:ascii="宋体" w:hAnsi="宋体"/>
                <w:szCs w:val="21"/>
              </w:rPr>
              <w:t>分，</w:t>
            </w:r>
            <w:r>
              <w:rPr>
                <w:rFonts w:hint="eastAsia" w:ascii="宋体" w:hAnsi="宋体"/>
                <w:szCs w:val="21"/>
              </w:rPr>
              <w:t>满分10分</w:t>
            </w:r>
            <w:r>
              <w:rPr>
                <w:rFonts w:ascii="宋体" w:hAnsi="宋体"/>
                <w:szCs w:val="21"/>
              </w:rPr>
              <w:t>，未提供的不得分。投标人必须在投标文件中提供每一个完工项目的合同或中标通知书，否则不得分</w:t>
            </w:r>
            <w:r>
              <w:rPr>
                <w:rFonts w:hint="eastAsia" w:ascii="宋体" w:hAnsi="宋体"/>
                <w:szCs w:val="21"/>
              </w:rPr>
              <w:t>。</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7A2F6F82">
            <w:pPr>
              <w:jc w:val="center"/>
              <w:rPr>
                <w:rFonts w:hint="default" w:ascii="宋体" w:hAnsi="宋体"/>
                <w:szCs w:val="21"/>
                <w:lang w:val="en-US"/>
              </w:rPr>
            </w:pPr>
            <w:r>
              <w:rPr>
                <w:rFonts w:hint="eastAsia" w:ascii="宋体" w:hAnsi="宋体"/>
                <w:szCs w:val="21"/>
                <w:lang w:val="en-US" w:eastAsia="zh-CN"/>
              </w:rPr>
              <w:t>2</w:t>
            </w:r>
          </w:p>
        </w:tc>
        <w:tc>
          <w:tcPr>
            <w:tcW w:w="1270" w:type="dxa"/>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left"/>
              <w:rPr>
                <w:rFonts w:ascii="宋体" w:hAnsi="宋体"/>
                <w:szCs w:val="21"/>
              </w:rPr>
            </w:pPr>
            <w:r>
              <w:rPr>
                <w:rFonts w:ascii="宋体" w:hAnsi="宋体"/>
                <w:szCs w:val="21"/>
              </w:rPr>
              <w:t>项目完成（服务期满）后的服务承诺</w:t>
            </w:r>
          </w:p>
        </w:tc>
        <w:tc>
          <w:tcPr>
            <w:tcW w:w="646"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lang w:val="en-US" w:eastAsia="zh-CN"/>
              </w:rPr>
              <w:t>10</w:t>
            </w:r>
          </w:p>
        </w:tc>
        <w:tc>
          <w:tcPr>
            <w:tcW w:w="1257"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4031" w:type="dxa"/>
            <w:tcBorders>
              <w:top w:val="single" w:color="auto" w:sz="4" w:space="0"/>
              <w:left w:val="single" w:color="auto" w:sz="4" w:space="0"/>
              <w:bottom w:val="single" w:color="auto" w:sz="4" w:space="0"/>
              <w:right w:val="single" w:color="auto" w:sz="4" w:space="0"/>
            </w:tcBorders>
            <w:vAlign w:val="center"/>
          </w:tcPr>
          <w:p w14:paraId="46948EAC">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lang w:val="en-US" w:eastAsia="zh-CN"/>
              </w:rPr>
              <w:t>10</w:t>
            </w:r>
            <w:r>
              <w:rPr>
                <w:rFonts w:ascii="宋体" w:hAnsi="宋体"/>
                <w:szCs w:val="21"/>
              </w:rPr>
              <w:t>分；评价为良得</w:t>
            </w:r>
            <w:r>
              <w:rPr>
                <w:rFonts w:hint="eastAsia" w:ascii="宋体" w:hAnsi="宋体"/>
                <w:szCs w:val="21"/>
                <w:lang w:val="en-US" w:eastAsia="zh-CN"/>
              </w:rPr>
              <w:t>6</w:t>
            </w:r>
            <w:r>
              <w:rPr>
                <w:rFonts w:ascii="宋体" w:hAnsi="宋体"/>
                <w:szCs w:val="21"/>
              </w:rPr>
              <w:t>分；评价为中得</w:t>
            </w:r>
            <w:r>
              <w:rPr>
                <w:rFonts w:hint="eastAsia" w:ascii="宋体" w:hAnsi="宋体"/>
                <w:szCs w:val="21"/>
                <w:lang w:val="en-US" w:eastAsia="zh-CN"/>
              </w:rPr>
              <w:t>2</w:t>
            </w:r>
            <w:r>
              <w:rPr>
                <w:rFonts w:ascii="宋体" w:hAnsi="宋体"/>
                <w:szCs w:val="21"/>
              </w:rPr>
              <w:t>分；评价为差不得分。</w:t>
            </w:r>
          </w:p>
        </w:tc>
      </w:tr>
      <w:tr w14:paraId="70FD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
            </w:pPr>
            <w:r>
              <w:rPr>
                <w:rFonts w:hint="default" w:ascii="宋体" w:hAnsi="宋体"/>
                <w:b/>
                <w:szCs w:val="21"/>
              </w:rPr>
              <w:t>4</w:t>
            </w:r>
          </w:p>
        </w:tc>
        <w:tc>
          <w:tcPr>
            <w:tcW w:w="2378" w:type="dxa"/>
            <w:gridSpan w:val="3"/>
            <w:tcBorders>
              <w:top w:val="single" w:color="auto" w:sz="4" w:space="0"/>
              <w:left w:val="single" w:color="auto" w:sz="4" w:space="0"/>
              <w:bottom w:val="single" w:color="auto" w:sz="4" w:space="0"/>
            </w:tcBorders>
          </w:tcPr>
          <w:p w14:paraId="68BA2482">
            <w:pPr>
              <w:widowControl/>
              <w:spacing w:line="240" w:lineRule="auto"/>
              <w:jc w:val="center"/>
              <w:rPr>
                <w:rFonts w:ascii="宋体" w:hAnsi="宋体"/>
                <w:b/>
                <w:szCs w:val="21"/>
              </w:rPr>
            </w:pPr>
            <w:r>
              <w:rPr>
                <w:rFonts w:hint="eastAsia" w:ascii="宋体" w:hAnsi="宋体"/>
                <w:b/>
                <w:szCs w:val="21"/>
              </w:rPr>
              <w:t>诚信情况</w:t>
            </w:r>
          </w:p>
        </w:tc>
        <w:tc>
          <w:tcPr>
            <w:tcW w:w="5288" w:type="dxa"/>
            <w:gridSpan w:val="2"/>
            <w:tcBorders>
              <w:top w:val="single" w:color="auto" w:sz="4" w:space="0"/>
              <w:left w:val="single" w:color="auto" w:sz="4" w:space="0"/>
              <w:bottom w:val="single" w:color="auto" w:sz="4" w:space="0"/>
              <w:right w:val="single" w:color="auto" w:sz="4" w:space="0"/>
            </w:tcBorders>
            <w:vAlign w:val="center"/>
          </w:tcPr>
          <w:p w14:paraId="514A8805">
            <w:pPr>
              <w:widowControl/>
              <w:spacing w:line="240" w:lineRule="auto"/>
              <w:jc w:val="center"/>
              <w:rPr>
                <w:rFonts w:hint="default" w:ascii="宋体" w:hAnsi="宋体" w:eastAsia="宋体"/>
                <w:b/>
                <w:szCs w:val="21"/>
                <w:lang w:val="en-US" w:eastAsia="zh-CN"/>
              </w:rPr>
            </w:pPr>
            <w:r>
              <w:rPr>
                <w:rFonts w:hint="default" w:ascii="宋体" w:hAnsi="宋体"/>
                <w:b/>
                <w:szCs w:val="21"/>
                <w:lang w:val="en-US" w:eastAsia="zh-CN"/>
              </w:rPr>
              <w:t>5</w:t>
            </w: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47F1923">
            <w:pPr>
              <w:widowControl/>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31B65412">
            <w:pPr>
              <w:jc w:val="center"/>
              <w:rPr>
                <w:rFonts w:ascii="宋体" w:hAnsi="宋体"/>
                <w:szCs w:val="21"/>
              </w:rPr>
            </w:pPr>
            <w:r>
              <w:rPr>
                <w:rFonts w:hint="eastAsia" w:ascii="宋体" w:hAnsi="宋体"/>
                <w:szCs w:val="21"/>
              </w:rPr>
              <w:t>序号</w:t>
            </w:r>
          </w:p>
        </w:tc>
        <w:tc>
          <w:tcPr>
            <w:tcW w:w="1270" w:type="dxa"/>
            <w:tcBorders>
              <w:top w:val="single" w:color="auto" w:sz="4" w:space="0"/>
              <w:left w:val="single" w:color="auto" w:sz="4" w:space="0"/>
              <w:bottom w:val="single" w:color="auto" w:sz="4" w:space="0"/>
              <w:right w:val="single" w:color="auto" w:sz="4" w:space="0"/>
            </w:tcBorders>
            <w:vAlign w:val="center"/>
          </w:tcPr>
          <w:p w14:paraId="1A3F57F0">
            <w:pPr>
              <w:jc w:val="center"/>
              <w:rPr>
                <w:rFonts w:ascii="宋体" w:hAnsi="宋体"/>
                <w:szCs w:val="21"/>
              </w:rPr>
            </w:pPr>
            <w:r>
              <w:rPr>
                <w:rFonts w:hint="eastAsia" w:ascii="宋体" w:hAnsi="宋体"/>
                <w:szCs w:val="21"/>
              </w:rPr>
              <w:t>评分因素</w:t>
            </w:r>
          </w:p>
        </w:tc>
        <w:tc>
          <w:tcPr>
            <w:tcW w:w="646" w:type="dxa"/>
            <w:tcBorders>
              <w:top w:val="single" w:color="auto" w:sz="4" w:space="0"/>
              <w:left w:val="single" w:color="auto" w:sz="4" w:space="0"/>
              <w:bottom w:val="single" w:color="auto" w:sz="4" w:space="0"/>
              <w:right w:val="single" w:color="auto" w:sz="4" w:space="0"/>
            </w:tcBorders>
            <w:vAlign w:val="center"/>
          </w:tcPr>
          <w:p w14:paraId="25EA4FD0">
            <w:pPr>
              <w:jc w:val="center"/>
              <w:rPr>
                <w:rFonts w:ascii="宋体" w:hAnsi="宋体"/>
                <w:szCs w:val="21"/>
              </w:rPr>
            </w:pPr>
            <w:r>
              <w:rPr>
                <w:rFonts w:hint="eastAsia" w:ascii="宋体" w:hAnsi="宋体"/>
                <w:szCs w:val="21"/>
              </w:rPr>
              <w:t>权重</w:t>
            </w:r>
          </w:p>
        </w:tc>
        <w:tc>
          <w:tcPr>
            <w:tcW w:w="1257" w:type="dxa"/>
            <w:tcBorders>
              <w:top w:val="single" w:color="auto" w:sz="4" w:space="0"/>
              <w:left w:val="single" w:color="auto" w:sz="4" w:space="0"/>
              <w:bottom w:val="single" w:color="auto" w:sz="4" w:space="0"/>
              <w:right w:val="single" w:color="auto" w:sz="4" w:space="0"/>
            </w:tcBorders>
            <w:vAlign w:val="center"/>
          </w:tcPr>
          <w:p w14:paraId="54C6E4E2">
            <w:pPr>
              <w:jc w:val="center"/>
              <w:rPr>
                <w:rFonts w:ascii="宋体" w:hAnsi="宋体"/>
                <w:szCs w:val="21"/>
              </w:rPr>
            </w:pPr>
            <w:r>
              <w:rPr>
                <w:rFonts w:hint="eastAsia" w:ascii="宋体" w:hAnsi="宋体"/>
                <w:szCs w:val="21"/>
              </w:rPr>
              <w:t>评分方式</w:t>
            </w:r>
          </w:p>
        </w:tc>
        <w:tc>
          <w:tcPr>
            <w:tcW w:w="4031" w:type="dxa"/>
            <w:tcBorders>
              <w:top w:val="single" w:color="auto" w:sz="4" w:space="0"/>
              <w:left w:val="single" w:color="auto" w:sz="4" w:space="0"/>
              <w:bottom w:val="single" w:color="auto" w:sz="4" w:space="0"/>
              <w:right w:val="single" w:color="auto" w:sz="4" w:space="0"/>
            </w:tcBorders>
            <w:vAlign w:val="center"/>
          </w:tcPr>
          <w:p w14:paraId="3881B995">
            <w:pPr>
              <w:jc w:val="center"/>
              <w:rPr>
                <w:rFonts w:ascii="宋体" w:hAnsi="宋体"/>
                <w:szCs w:val="21"/>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54B8FF6">
            <w:pPr>
              <w:widowControl/>
              <w:ind w:firstLine="105" w:firstLineChars="50"/>
              <w:jc w:val="center"/>
              <w:rPr>
                <w:rFonts w:ascii="宋体" w:hAnsi="宋体"/>
                <w:szCs w:val="21"/>
              </w:rPr>
            </w:pPr>
          </w:p>
        </w:tc>
        <w:tc>
          <w:tcPr>
            <w:tcW w:w="462" w:type="dxa"/>
            <w:tcBorders>
              <w:top w:val="single" w:color="auto" w:sz="4" w:space="0"/>
              <w:left w:val="single" w:color="auto" w:sz="4" w:space="0"/>
              <w:bottom w:val="single" w:color="auto" w:sz="4" w:space="0"/>
              <w:right w:val="single" w:color="auto" w:sz="4" w:space="0"/>
            </w:tcBorders>
            <w:vAlign w:val="center"/>
          </w:tcPr>
          <w:p w14:paraId="708C9268">
            <w:pPr>
              <w:jc w:val="center"/>
              <w:rPr>
                <w:rFonts w:ascii="宋体" w:hAnsi="宋体"/>
                <w:szCs w:val="21"/>
              </w:rPr>
            </w:pPr>
            <w:r>
              <w:rPr>
                <w:rFonts w:hint="eastAsia" w:ascii="宋体" w:hAnsi="宋体"/>
                <w:szCs w:val="21"/>
              </w:rPr>
              <w:t>1</w:t>
            </w:r>
          </w:p>
        </w:tc>
        <w:tc>
          <w:tcPr>
            <w:tcW w:w="1270" w:type="dxa"/>
            <w:tcBorders>
              <w:top w:val="single" w:color="auto" w:sz="4" w:space="0"/>
              <w:left w:val="single" w:color="auto" w:sz="4" w:space="0"/>
              <w:bottom w:val="single" w:color="auto" w:sz="4" w:space="0"/>
              <w:right w:val="single" w:color="auto" w:sz="4" w:space="0"/>
            </w:tcBorders>
            <w:vAlign w:val="center"/>
          </w:tcPr>
          <w:p w14:paraId="5DEC7DDF">
            <w:pPr>
              <w:jc w:val="center"/>
              <w:rPr>
                <w:rFonts w:ascii="宋体" w:hAnsi="宋体"/>
                <w:szCs w:val="21"/>
              </w:rPr>
            </w:pPr>
            <w:r>
              <w:rPr>
                <w:rFonts w:hint="eastAsia" w:ascii="宋体" w:hAnsi="宋体"/>
                <w:szCs w:val="21"/>
              </w:rPr>
              <w:t>诚信评价</w:t>
            </w:r>
          </w:p>
        </w:tc>
        <w:tc>
          <w:tcPr>
            <w:tcW w:w="646" w:type="dxa"/>
            <w:tcBorders>
              <w:top w:val="single" w:color="auto" w:sz="4" w:space="0"/>
              <w:left w:val="single" w:color="auto" w:sz="4" w:space="0"/>
              <w:bottom w:val="single" w:color="auto" w:sz="4" w:space="0"/>
              <w:right w:val="single" w:color="auto" w:sz="4" w:space="0"/>
            </w:tcBorders>
            <w:vAlign w:val="center"/>
          </w:tcPr>
          <w:p w14:paraId="60048B2F">
            <w:pPr>
              <w:jc w:val="center"/>
              <w:rPr>
                <w:rFonts w:ascii="宋体" w:hAnsi="宋体"/>
                <w:szCs w:val="21"/>
              </w:rPr>
            </w:pPr>
            <w:r>
              <w:rPr>
                <w:rFonts w:hint="eastAsia" w:ascii="宋体" w:hAnsi="宋体"/>
                <w:szCs w:val="21"/>
              </w:rPr>
              <w:t>5</w:t>
            </w:r>
          </w:p>
        </w:tc>
        <w:tc>
          <w:tcPr>
            <w:tcW w:w="1257" w:type="dxa"/>
            <w:tcBorders>
              <w:top w:val="single" w:color="auto" w:sz="4" w:space="0"/>
              <w:left w:val="single" w:color="auto" w:sz="4" w:space="0"/>
              <w:bottom w:val="single" w:color="auto" w:sz="4" w:space="0"/>
              <w:right w:val="single" w:color="auto" w:sz="4" w:space="0"/>
            </w:tcBorders>
            <w:vAlign w:val="center"/>
          </w:tcPr>
          <w:p w14:paraId="02ADF66F">
            <w:pPr>
              <w:jc w:val="center"/>
              <w:rPr>
                <w:rFonts w:ascii="宋体" w:hAnsi="宋体"/>
                <w:szCs w:val="21"/>
              </w:rPr>
            </w:pPr>
            <w:r>
              <w:rPr>
                <w:rFonts w:hint="eastAsia" w:ascii="宋体" w:hAnsi="宋体"/>
                <w:szCs w:val="21"/>
              </w:rPr>
              <w:t>专家打分</w:t>
            </w:r>
          </w:p>
        </w:tc>
        <w:tc>
          <w:tcPr>
            <w:tcW w:w="4031" w:type="dxa"/>
            <w:tcBorders>
              <w:top w:val="single" w:color="auto" w:sz="4" w:space="0"/>
              <w:left w:val="single" w:color="auto" w:sz="4" w:space="0"/>
              <w:bottom w:val="single" w:color="auto" w:sz="4" w:space="0"/>
              <w:right w:val="single" w:color="auto" w:sz="4" w:space="0"/>
            </w:tcBorders>
          </w:tcPr>
          <w:p w14:paraId="4020D114">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4B94FEDF">
      <w:pPr>
        <w:spacing w:line="360" w:lineRule="exact"/>
        <w:jc w:val="left"/>
        <w:rPr>
          <w:rFonts w:hint="eastAsia" w:ascii="宋体" w:hAnsi="宋体"/>
          <w:color w:val="000000"/>
          <w:szCs w:val="21"/>
        </w:rPr>
      </w:pPr>
      <w:bookmarkStart w:id="0" w:name="InsertEnd"/>
      <w:bookmarkEnd w:id="0"/>
    </w:p>
    <w:p w14:paraId="04AA3D5A">
      <w:pPr>
        <w:spacing w:line="360" w:lineRule="exact"/>
        <w:jc w:val="left"/>
        <w:rPr>
          <w:rFonts w:ascii="宋体" w:hAnsi="宋体"/>
          <w:color w:val="000000"/>
          <w:szCs w:val="21"/>
        </w:rPr>
      </w:pPr>
      <w:bookmarkStart w:id="22" w:name="_GoBack"/>
      <w:bookmarkEnd w:id="22"/>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0495BBB6">
      <w:pPr>
        <w:spacing w:after="78"/>
        <w:jc w:val="left"/>
        <w:outlineLvl w:val="0"/>
        <w:rPr>
          <w:rFonts w:hint="eastAsia"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8</w:t>
      </w:r>
      <w:r>
        <w:rPr>
          <w:rFonts w:hint="eastAsia" w:ascii="宋体" w:hAnsi="宋体"/>
          <w:color w:val="000000" w:themeColor="text1"/>
          <w:sz w:val="40"/>
          <w:szCs w:val="40"/>
          <w14:textFill>
            <w14:solidFill>
              <w14:schemeClr w14:val="tx1"/>
            </w14:solidFill>
          </w14:textFill>
        </w:rPr>
        <w:t>万元</w:t>
      </w:r>
    </w:p>
    <w:p w14:paraId="273F3FA7">
      <w:pPr>
        <w:spacing w:after="78"/>
        <w:jc w:val="left"/>
        <w:outlineLvl w:val="0"/>
        <w:rPr>
          <w:rFonts w:hint="eastAsia" w:ascii="宋体" w:hAnsi="宋体"/>
          <w:color w:val="000000" w:themeColor="text1"/>
          <w:sz w:val="40"/>
          <w:szCs w:val="40"/>
          <w14:textFill>
            <w14:solidFill>
              <w14:schemeClr w14:val="tx1"/>
            </w14:solidFill>
          </w14:textFill>
        </w:rPr>
      </w:pP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546"/>
        <w:gridCol w:w="2958"/>
        <w:gridCol w:w="2239"/>
        <w:gridCol w:w="2649"/>
        <w:tblGridChange w:id="0">
          <w:tblGrid>
            <w:gridCol w:w="2"/>
            <w:gridCol w:w="549"/>
            <w:gridCol w:w="12"/>
            <w:gridCol w:w="534"/>
            <w:gridCol w:w="2958"/>
            <w:gridCol w:w="2239"/>
            <w:gridCol w:w="2649"/>
            <w:gridCol w:w="1"/>
          </w:tblGrid>
        </w:tblGridChange>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34CDBA63">
            <w:pPr>
              <w:spacing w:after="78"/>
              <w:jc w:val="center"/>
              <w:rPr>
                <w:rFonts w:ascii="仿宋_GB2312" w:eastAsia="仿宋_GB2312"/>
                <w:color w:val="000000" w:themeColor="text1"/>
                <w:sz w:val="22"/>
                <w:szCs w:val="22"/>
                <w14:textFill>
                  <w14:solidFill>
                    <w14:schemeClr w14:val="tx1"/>
                  </w14:solidFill>
                </w14:textFill>
              </w:rPr>
            </w:pPr>
            <w:r>
              <w:rPr>
                <w:rFonts w:hint="eastAsia" w:eastAsia="宋体"/>
                <w:color w:val="000000"/>
                <w:sz w:val="22"/>
                <w:szCs w:val="22"/>
                <w:lang w:val="en-US" w:eastAsia="zh-CN"/>
              </w:rPr>
              <w:t>2025年度搬迁服务</w:t>
            </w: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60CB6954">
            <w:pPr>
              <w:spacing w:after="78" w:line="360" w:lineRule="auto"/>
              <w:jc w:val="center"/>
              <w:rPr>
                <w:rFonts w:ascii="宋体" w:hAnsi="宋体"/>
                <w:color w:val="000000" w:themeColor="text1"/>
                <w:kern w:val="0"/>
                <w:sz w:val="22"/>
                <w:szCs w:val="22"/>
                <w14:textFill>
                  <w14:solidFill>
                    <w14:schemeClr w14:val="tx1"/>
                  </w14:solidFill>
                </w14:textFill>
              </w:rPr>
            </w:pPr>
            <w:r>
              <w:rPr>
                <w:rFonts w:hint="eastAsia" w:ascii="宋体" w:hAnsi="宋体" w:cs="Times New Roman"/>
                <w:color w:val="000000"/>
                <w:kern w:val="0"/>
                <w:sz w:val="22"/>
                <w:szCs w:val="22"/>
                <w:lang w:val="en-US" w:eastAsia="zh-CN" w:bidi="ar-SA"/>
              </w:rPr>
              <w:t>龙华院区开科及日常业务需求使用。</w:t>
            </w: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2"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55C9BFFA">
            <w:pPr>
              <w:numPr>
                <w:ilvl w:val="255"/>
                <w:numId w:val="0"/>
              </w:numPr>
              <w:spacing w:after="78" w:line="360" w:lineRule="auto"/>
              <w:ind w:left="0" w:leftChars="0" w:firstLine="0" w:firstLineChars="0"/>
              <w:jc w:val="center"/>
              <w:rPr>
                <w:rFonts w:hint="default"/>
                <w:color w:val="000000" w:themeColor="text1"/>
                <w:sz w:val="22"/>
                <w:szCs w:val="22"/>
                <w14:textFill>
                  <w14:solidFill>
                    <w14:schemeClr w14:val="tx1"/>
                  </w14:solidFill>
                </w14:textFill>
                <w:woUserID w:val="1"/>
              </w:rPr>
            </w:pPr>
            <w:r>
              <w:rPr>
                <w:rFonts w:hint="eastAsia" w:ascii="宋体" w:hAnsi="宋体" w:eastAsia="宋体"/>
                <w:lang w:eastAsia="zh-CN"/>
              </w:rPr>
              <w:t>主要包括深圳市儿童医院福田院区和龙华院区的物资搬迁业务。</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402"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FD3F6F8">
            <w:pPr>
              <w:widowControl/>
              <w:spacing w:after="78"/>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25AB42DA">
            <w:pPr>
              <w:numPr>
                <w:ilvl w:val="0"/>
                <w:numId w:val="3"/>
              </w:numPr>
              <w:snapToGrid w:val="0"/>
              <w:spacing w:after="78"/>
              <w:jc w:val="left"/>
              <w:rPr>
                <w:rFonts w:hint="eastAsia" w:ascii="宋体" w:hAnsi="宋体"/>
                <w:lang w:val="en-US" w:eastAsia="zh-CN"/>
              </w:rPr>
            </w:pPr>
            <w:r>
              <w:rPr>
                <w:rFonts w:hint="eastAsia" w:ascii="宋体" w:hAnsi="宋体"/>
                <w:lang w:val="en-US" w:eastAsia="zh-CN"/>
              </w:rPr>
              <w:t>相关资质：</w:t>
            </w:r>
          </w:p>
          <w:p w14:paraId="2BF6F0B1">
            <w:pPr>
              <w:numPr>
                <w:ilvl w:val="0"/>
                <w:numId w:val="4"/>
              </w:numPr>
              <w:snapToGrid w:val="0"/>
              <w:spacing w:after="78"/>
              <w:ind w:left="105" w:leftChars="0" w:firstLine="0" w:firstLineChars="0"/>
              <w:jc w:val="left"/>
              <w:rPr>
                <w:rFonts w:hint="eastAsia" w:ascii="宋体" w:hAnsi="宋体"/>
                <w:lang w:val="en-US" w:eastAsia="zh-CN"/>
              </w:rPr>
            </w:pPr>
            <w:r>
              <w:rPr>
                <w:rFonts w:hint="eastAsia" w:ascii="宋体" w:hAnsi="宋体"/>
                <w:lang w:val="en-US" w:eastAsia="zh-CN"/>
              </w:rPr>
              <w:t>营业执照经营范围包括但不限于：提供搬运装卸服务；普通货运车辆道路货物运输。</w:t>
            </w:r>
          </w:p>
          <w:p w14:paraId="6F446F6E">
            <w:pPr>
              <w:numPr>
                <w:ilvl w:val="0"/>
                <w:numId w:val="4"/>
              </w:numPr>
              <w:snapToGrid w:val="0"/>
              <w:spacing w:after="78"/>
              <w:ind w:left="105" w:leftChars="0" w:firstLine="0" w:firstLineChars="0"/>
              <w:jc w:val="left"/>
              <w:rPr>
                <w:rFonts w:hint="default" w:ascii="宋体" w:hAnsi="宋体"/>
                <w:lang w:val="en-US" w:eastAsia="zh-CN"/>
              </w:rPr>
            </w:pPr>
            <w:r>
              <w:rPr>
                <w:rFonts w:hint="eastAsia" w:ascii="宋体" w:hAnsi="宋体"/>
                <w:lang w:val="en-US" w:eastAsia="zh-CN"/>
              </w:rPr>
              <w:t>车辆资质：通过定期检测，配有《道路车辆运输证》。</w:t>
            </w:r>
          </w:p>
          <w:p w14:paraId="44A02D0E">
            <w:pPr>
              <w:numPr>
                <w:ilvl w:val="0"/>
                <w:numId w:val="4"/>
              </w:numPr>
              <w:snapToGrid w:val="0"/>
              <w:spacing w:after="78"/>
              <w:ind w:left="105" w:leftChars="0" w:firstLine="0" w:firstLineChars="0"/>
              <w:jc w:val="left"/>
              <w:rPr>
                <w:rFonts w:hint="default" w:ascii="宋体" w:hAnsi="宋体"/>
                <w:lang w:val="en-US" w:eastAsia="zh-CN"/>
              </w:rPr>
            </w:pPr>
            <w:r>
              <w:rPr>
                <w:rFonts w:hint="eastAsia" w:ascii="宋体" w:hAnsi="宋体"/>
                <w:lang w:val="en-US" w:eastAsia="zh-CN"/>
              </w:rPr>
              <w:t>驾驶员资质：货车司机需持有与车型匹配的车辆驾驶证。</w:t>
            </w:r>
          </w:p>
          <w:p w14:paraId="320E3F38">
            <w:pPr>
              <w:numPr>
                <w:ilvl w:val="0"/>
                <w:numId w:val="3"/>
              </w:numPr>
              <w:snapToGrid w:val="0"/>
              <w:spacing w:after="78"/>
              <w:jc w:val="left"/>
              <w:rPr>
                <w:rFonts w:hint="default" w:ascii="宋体" w:hAnsi="宋体"/>
                <w:lang w:val="en-US" w:eastAsia="zh-CN"/>
              </w:rPr>
            </w:pPr>
            <w:r>
              <w:rPr>
                <w:rFonts w:hint="default" w:ascii="宋体" w:hAnsi="宋体"/>
                <w:lang w:val="en-US" w:eastAsia="zh-CN"/>
              </w:rPr>
              <w:t>双方在没有得到对方预先书面同意下不得向任何第三方泄露经过双方商讨及沟通的本合同、货物及订单相关的任何贸易秘密、技术或商务信息。</w:t>
            </w:r>
          </w:p>
          <w:p w14:paraId="44769897">
            <w:pPr>
              <w:numPr>
                <w:ilvl w:val="0"/>
                <w:numId w:val="3"/>
              </w:numPr>
              <w:snapToGrid w:val="0"/>
              <w:spacing w:after="78"/>
              <w:jc w:val="left"/>
              <w:rPr>
                <w:rFonts w:hint="default" w:ascii="宋体" w:hAnsi="宋体"/>
                <w:lang w:val="en-US" w:eastAsia="zh-CN"/>
              </w:rPr>
            </w:pPr>
            <w:r>
              <w:rPr>
                <w:rFonts w:hint="default" w:ascii="宋体" w:hAnsi="宋体"/>
                <w:lang w:val="en-US" w:eastAsia="zh-CN"/>
              </w:rPr>
              <w:t>在合同生效后，除双方认可的不可抗拒因素外，乙方未能在合同内完成搬运工作，乙方将承担延期完工的违约金，违约金总值不得超过合同金额打的10%，每逾期一天扣除合同金额的2%。</w:t>
            </w:r>
          </w:p>
          <w:p w14:paraId="097CFD69">
            <w:pPr>
              <w:numPr>
                <w:ilvl w:val="0"/>
                <w:numId w:val="3"/>
              </w:numPr>
              <w:snapToGrid w:val="0"/>
              <w:spacing w:after="78"/>
              <w:jc w:val="left"/>
              <w:rPr>
                <w:rFonts w:hint="default" w:ascii="宋体" w:hAnsi="宋体"/>
                <w:lang w:val="en-US" w:eastAsia="zh-CN"/>
              </w:rPr>
            </w:pPr>
            <w:r>
              <w:rPr>
                <w:rFonts w:hint="default" w:ascii="宋体" w:hAnsi="宋体"/>
                <w:lang w:val="en-US" w:eastAsia="zh-CN"/>
              </w:rPr>
              <w:t>在完成搬迁后，甲方负责对搬迁物品进行清点，经核对无误后验收确认，如发现物品有损坏、残缺或遗失，甲方有权要求乙方负责赔偿。</w:t>
            </w:r>
          </w:p>
          <w:p w14:paraId="7CF72CE5">
            <w:pPr>
              <w:numPr>
                <w:ilvl w:val="0"/>
                <w:numId w:val="3"/>
              </w:numPr>
              <w:snapToGrid w:val="0"/>
              <w:spacing w:after="78"/>
              <w:jc w:val="left"/>
              <w:rPr>
                <w:rFonts w:hint="default" w:ascii="宋体" w:hAnsi="宋体"/>
                <w:lang w:val="en-US" w:eastAsia="zh-CN"/>
              </w:rPr>
            </w:pPr>
            <w:r>
              <w:rPr>
                <w:rFonts w:hint="eastAsia" w:ascii="宋体" w:hAnsi="宋体"/>
                <w:szCs w:val="21"/>
                <w:lang w:val="en-US" w:eastAsia="zh-CN"/>
              </w:rPr>
              <w:t>付款方式：</w:t>
            </w:r>
          </w:p>
          <w:p w14:paraId="095D7471">
            <w:pPr>
              <w:snapToGrid w:val="0"/>
              <w:spacing w:after="78"/>
              <w:jc w:val="both"/>
              <w:rPr>
                <w:rFonts w:ascii="宋体" w:hAnsi="宋体"/>
                <w:color w:val="000000" w:themeColor="text1"/>
                <w14:textFill>
                  <w14:solidFill>
                    <w14:schemeClr w14:val="tx1"/>
                  </w14:solidFill>
                </w14:textFill>
              </w:rPr>
            </w:pPr>
            <w:r>
              <w:rPr>
                <w:rFonts w:hint="eastAsia" w:ascii="宋体" w:hAnsi="宋体" w:eastAsia="宋体" w:cs="Times New Roman"/>
                <w:kern w:val="2"/>
                <w:sz w:val="21"/>
                <w:szCs w:val="21"/>
                <w:lang w:bidi="ar-SA"/>
              </w:rPr>
              <w:t>该项目总预算8万元，服务期满后，经甲方验收合格，按实际发生的数量进行结算，最高支付金额不超过8万元。</w:t>
            </w:r>
          </w:p>
        </w:tc>
      </w:tr>
      <w:tr w14:paraId="7AFB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0" w:hRule="atLeast"/>
          <w:jc w:val="center"/>
        </w:trPr>
        <w:tc>
          <w:tcPr>
            <w:tcW w:w="307" w:type="pct"/>
            <w:vMerge w:val="restart"/>
            <w:tcBorders>
              <w:top w:val="single" w:color="auto" w:sz="4" w:space="0"/>
              <w:left w:val="single" w:color="auto" w:sz="4" w:space="0"/>
              <w:right w:val="single" w:color="auto" w:sz="4" w:space="0"/>
            </w:tcBorders>
            <w:vAlign w:val="center"/>
          </w:tcPr>
          <w:p w14:paraId="2049AEEF">
            <w:pPr>
              <w:widowControl/>
              <w:jc w:val="center"/>
              <w:rPr>
                <w:rFonts w:hint="eastAsia" w:ascii="宋体" w:hAnsi="宋体" w:eastAsia="宋体"/>
                <w:color w:val="000000" w:themeColor="text1"/>
                <w:kern w:val="0"/>
                <w:sz w:val="22"/>
                <w:szCs w:val="22"/>
                <w:lang w:val="en-US" w:eastAsia="zh-CN"/>
                <w14:textFill>
                  <w14:solidFill>
                    <w14:schemeClr w14:val="tx1"/>
                  </w14:solidFill>
                </w14:textFill>
              </w:rPr>
            </w:pPr>
            <w:r>
              <w:rPr>
                <w:rFonts w:hint="eastAsia" w:ascii="宋体" w:hAnsi="宋体"/>
                <w:color w:val="000000" w:themeColor="text1"/>
                <w:kern w:val="0"/>
                <w:sz w:val="22"/>
                <w:szCs w:val="22"/>
                <w:lang w:val="en-US" w:eastAsia="zh-CN"/>
                <w14:textFill>
                  <w14:solidFill>
                    <w14:schemeClr w14:val="tx1"/>
                  </w14:solidFill>
                </w14:textFill>
              </w:rPr>
              <w:t>技术参数</w:t>
            </w: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1523DA11">
            <w:pPr>
              <w:numPr>
                <w:ilvl w:val="-1"/>
                <w:numId w:val="0"/>
              </w:numPr>
              <w:suppressAutoHyphens/>
              <w:spacing w:after="0" w:line="360" w:lineRule="auto"/>
              <w:jc w:val="left"/>
              <w:rPr>
                <w:rFonts w:hint="eastAsia"/>
                <w:color w:val="000000" w:themeColor="text1"/>
                <w:sz w:val="22"/>
                <w:szCs w:val="22"/>
                <w:lang w:val="en-US" w:eastAsia="zh-CN"/>
                <w14:textFill>
                  <w14:solidFill>
                    <w14:schemeClr w14:val="tx1"/>
                  </w14:solidFill>
                </w14:textFill>
              </w:rPr>
            </w:pPr>
            <w:r>
              <w:rPr>
                <w:rFonts w:hint="eastAsia" w:eastAsia="宋体"/>
                <w:color w:val="000000"/>
                <w:sz w:val="22"/>
                <w:lang w:val="en-US" w:eastAsia="zh-CN"/>
              </w:rPr>
              <w:t>1、</w:t>
            </w:r>
            <w:r>
              <w:rPr>
                <w:rFonts w:hint="default" w:eastAsia="宋体"/>
                <w:color w:val="000000"/>
                <w:sz w:val="22"/>
                <w:lang w:val="en-US" w:eastAsia="zh-CN"/>
              </w:rPr>
              <w:t>搬迁</w:t>
            </w:r>
            <w:r>
              <w:rPr>
                <w:rFonts w:hint="eastAsia" w:eastAsia="宋体"/>
                <w:color w:val="000000"/>
                <w:sz w:val="22"/>
                <w:lang w:val="en-US" w:eastAsia="zh-CN"/>
              </w:rPr>
              <w:t>车辆需求明细</w:t>
            </w:r>
          </w:p>
        </w:tc>
      </w:tr>
      <w:tr w14:paraId="5080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90" w:hRule="atLeast"/>
          <w:jc w:val="center"/>
        </w:trPr>
        <w:tc>
          <w:tcPr>
            <w:tcW w:w="307" w:type="pct"/>
            <w:vMerge w:val="continue"/>
            <w:tcBorders>
              <w:left w:val="single" w:color="auto" w:sz="4" w:space="0"/>
              <w:right w:val="single" w:color="auto" w:sz="4" w:space="0"/>
            </w:tcBorders>
            <w:vAlign w:val="center"/>
          </w:tcPr>
          <w:p w14:paraId="53F47109">
            <w:pPr>
              <w:widowControl/>
              <w:jc w:val="center"/>
              <w:rPr>
                <w:rFonts w:hint="eastAsia" w:ascii="宋体" w:hAnsi="宋体"/>
                <w:color w:val="000000" w:themeColor="text1"/>
                <w:kern w:val="0"/>
                <w:sz w:val="22"/>
                <w:szCs w:val="22"/>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1E16E747">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lang w:val="en-US" w:eastAsia="zh-CN"/>
              </w:rPr>
              <w:t>序号</w:t>
            </w:r>
          </w:p>
        </w:tc>
        <w:tc>
          <w:tcPr>
            <w:tcW w:w="1654" w:type="pct"/>
            <w:tcBorders>
              <w:top w:val="single" w:color="auto" w:sz="4" w:space="0"/>
              <w:left w:val="single" w:color="auto" w:sz="4" w:space="0"/>
              <w:bottom w:val="single" w:color="auto" w:sz="4" w:space="0"/>
              <w:right w:val="single" w:color="auto" w:sz="4" w:space="0"/>
            </w:tcBorders>
            <w:vAlign w:val="center"/>
          </w:tcPr>
          <w:p w14:paraId="761813B2">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lang w:val="en-US" w:eastAsia="zh-CN"/>
              </w:rPr>
              <w:t>车型规格</w:t>
            </w:r>
          </w:p>
        </w:tc>
        <w:tc>
          <w:tcPr>
            <w:tcW w:w="1252" w:type="pct"/>
            <w:tcBorders>
              <w:top w:val="single" w:color="auto" w:sz="4" w:space="0"/>
              <w:left w:val="single" w:color="auto" w:sz="4" w:space="0"/>
              <w:bottom w:val="single" w:color="auto" w:sz="4" w:space="0"/>
              <w:right w:val="single" w:color="auto" w:sz="4" w:space="0"/>
            </w:tcBorders>
            <w:vAlign w:val="center"/>
          </w:tcPr>
          <w:p w14:paraId="2D059DD0">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lang w:val="en-US" w:eastAsia="zh-CN"/>
              </w:rPr>
              <w:t>人员配置</w:t>
            </w:r>
          </w:p>
        </w:tc>
        <w:tc>
          <w:tcPr>
            <w:tcW w:w="1480" w:type="pct"/>
            <w:tcBorders>
              <w:top w:val="single" w:color="auto" w:sz="4" w:space="0"/>
              <w:left w:val="single" w:color="auto" w:sz="4" w:space="0"/>
              <w:bottom w:val="single" w:color="auto" w:sz="4" w:space="0"/>
              <w:right w:val="single" w:color="auto" w:sz="4" w:space="0"/>
            </w:tcBorders>
            <w:vAlign w:val="center"/>
          </w:tcPr>
          <w:p w14:paraId="04731D52">
            <w:pPr>
              <w:spacing w:line="360" w:lineRule="auto"/>
              <w:jc w:val="center"/>
              <w:rPr>
                <w:rFonts w:hint="eastAsia"/>
                <w:color w:val="000000"/>
                <w:sz w:val="22"/>
                <w:lang w:val="en-US" w:eastAsia="zh-CN"/>
              </w:rPr>
            </w:pPr>
            <w:r>
              <w:rPr>
                <w:rFonts w:hint="eastAsia"/>
                <w:color w:val="000000"/>
                <w:sz w:val="22"/>
                <w:lang w:val="en-US" w:eastAsia="zh-CN"/>
              </w:rPr>
              <w:t>预算金额</w:t>
            </w:r>
          </w:p>
          <w:p w14:paraId="39583D34">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color w:val="000000"/>
                <w:sz w:val="22"/>
                <w:lang w:val="en-US" w:eastAsia="zh-CN"/>
              </w:rPr>
              <w:t>（包含车次所有费用）</w:t>
            </w:r>
          </w:p>
        </w:tc>
      </w:tr>
      <w:tr w14:paraId="4805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09" w:hRule="atLeast"/>
          <w:jc w:val="center"/>
        </w:trPr>
        <w:tc>
          <w:tcPr>
            <w:tcW w:w="307" w:type="pct"/>
            <w:vMerge w:val="continue"/>
            <w:tcBorders>
              <w:left w:val="single" w:color="auto" w:sz="4" w:space="0"/>
              <w:right w:val="single" w:color="auto" w:sz="4" w:space="0"/>
            </w:tcBorders>
            <w:vAlign w:val="center"/>
          </w:tcPr>
          <w:p w14:paraId="603F9395">
            <w:pPr>
              <w:widowControl/>
              <w:jc w:val="center"/>
              <w:rPr>
                <w:rFonts w:hint="eastAsia" w:ascii="宋体" w:hAnsi="宋体"/>
                <w:color w:val="000000" w:themeColor="text1"/>
                <w:kern w:val="0"/>
                <w:sz w:val="22"/>
                <w:szCs w:val="22"/>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26AD9294">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color w:val="000000"/>
                <w:sz w:val="22"/>
                <w:lang w:val="en-US" w:eastAsia="zh-CN"/>
              </w:rPr>
              <w:t>1</w:t>
            </w:r>
          </w:p>
        </w:tc>
        <w:tc>
          <w:tcPr>
            <w:tcW w:w="1654" w:type="pct"/>
            <w:tcBorders>
              <w:top w:val="single" w:color="auto" w:sz="4" w:space="0"/>
              <w:left w:val="single" w:color="auto" w:sz="4" w:space="0"/>
              <w:bottom w:val="single" w:color="auto" w:sz="4" w:space="0"/>
              <w:right w:val="single" w:color="auto" w:sz="4" w:space="0"/>
            </w:tcBorders>
            <w:vAlign w:val="center"/>
          </w:tcPr>
          <w:p w14:paraId="4EAE1DCF">
            <w:pPr>
              <w:spacing w:line="360" w:lineRule="auto"/>
              <w:jc w:val="left"/>
              <w:rPr>
                <w:rFonts w:hint="default" w:eastAsia="宋体"/>
                <w:color w:val="000000"/>
                <w:sz w:val="22"/>
                <w:lang w:val="en-US" w:eastAsia="zh-CN"/>
              </w:rPr>
            </w:pPr>
            <w:r>
              <w:rPr>
                <w:rFonts w:hint="default" w:eastAsia="宋体"/>
                <w:color w:val="000000"/>
                <w:sz w:val="22"/>
                <w:lang w:val="en-US" w:eastAsia="zh-CN"/>
              </w:rPr>
              <w:t>车厢规格：</w:t>
            </w:r>
          </w:p>
          <w:p w14:paraId="723356A7">
            <w:pPr>
              <w:spacing w:line="360" w:lineRule="auto"/>
              <w:jc w:val="left"/>
              <w:rPr>
                <w:rFonts w:hint="eastAsia"/>
                <w:color w:val="000000" w:themeColor="text1"/>
                <w:sz w:val="22"/>
                <w:szCs w:val="22"/>
                <w:lang w:val="en-US" w:eastAsia="zh-CN"/>
                <w14:textFill>
                  <w14:solidFill>
                    <w14:schemeClr w14:val="tx1"/>
                  </w14:solidFill>
                </w14:textFill>
              </w:rPr>
            </w:pPr>
            <w:r>
              <w:rPr>
                <w:rFonts w:hint="default" w:eastAsia="宋体"/>
                <w:color w:val="000000"/>
                <w:sz w:val="22"/>
                <w:lang w:val="en-US" w:eastAsia="zh-CN"/>
              </w:rPr>
              <w:t>长3.9米*宽2.1米*高3米</w:t>
            </w:r>
          </w:p>
        </w:tc>
        <w:tc>
          <w:tcPr>
            <w:tcW w:w="1252" w:type="pct"/>
            <w:tcBorders>
              <w:top w:val="single" w:color="auto" w:sz="4" w:space="0"/>
              <w:left w:val="single" w:color="auto" w:sz="4" w:space="0"/>
              <w:bottom w:val="single" w:color="auto" w:sz="4" w:space="0"/>
              <w:right w:val="single" w:color="auto" w:sz="4" w:space="0"/>
            </w:tcBorders>
            <w:vAlign w:val="center"/>
          </w:tcPr>
          <w:p w14:paraId="2DA22813">
            <w:pPr>
              <w:spacing w:line="360" w:lineRule="auto"/>
              <w:jc w:val="center"/>
              <w:rPr>
                <w:rFonts w:hint="eastAsia"/>
                <w:color w:val="000000" w:themeColor="text1"/>
                <w:sz w:val="22"/>
                <w:szCs w:val="22"/>
                <w:lang w:val="en-US" w:eastAsia="zh-CN"/>
                <w14:textFill>
                  <w14:solidFill>
                    <w14:schemeClr w14:val="tx1"/>
                  </w14:solidFill>
                </w14:textFill>
              </w:rPr>
            </w:pPr>
            <w:r>
              <w:rPr>
                <w:rFonts w:hint="default" w:eastAsia="宋体"/>
                <w:color w:val="000000"/>
                <w:sz w:val="22"/>
                <w:lang w:val="en-US" w:eastAsia="zh-CN"/>
              </w:rPr>
              <w:t>1车次/配3名工人</w:t>
            </w:r>
          </w:p>
        </w:tc>
        <w:tc>
          <w:tcPr>
            <w:tcW w:w="1480" w:type="pct"/>
            <w:tcBorders>
              <w:top w:val="single" w:color="auto" w:sz="4" w:space="0"/>
              <w:left w:val="single" w:color="auto" w:sz="4" w:space="0"/>
              <w:bottom w:val="single" w:color="auto" w:sz="4" w:space="0"/>
              <w:right w:val="single" w:color="auto" w:sz="4" w:space="0"/>
            </w:tcBorders>
            <w:vAlign w:val="center"/>
          </w:tcPr>
          <w:p w14:paraId="06DA590D">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color w:val="000000"/>
                <w:sz w:val="22"/>
                <w:lang w:val="en-US" w:eastAsia="zh-CN"/>
              </w:rPr>
              <w:t>820元</w:t>
            </w:r>
          </w:p>
        </w:tc>
      </w:tr>
      <w:tr w14:paraId="0633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78" w:hRule="atLeast"/>
          <w:jc w:val="center"/>
        </w:trPr>
        <w:tc>
          <w:tcPr>
            <w:tcW w:w="307" w:type="pct"/>
            <w:vMerge w:val="continue"/>
            <w:tcBorders>
              <w:left w:val="single" w:color="auto" w:sz="4" w:space="0"/>
              <w:right w:val="single" w:color="auto" w:sz="4" w:space="0"/>
            </w:tcBorders>
            <w:vAlign w:val="center"/>
          </w:tcPr>
          <w:p w14:paraId="739ED85C">
            <w:pPr>
              <w:widowControl/>
              <w:jc w:val="center"/>
              <w:rPr>
                <w:rFonts w:hint="eastAsia" w:ascii="宋体" w:hAnsi="宋体"/>
                <w:color w:val="000000" w:themeColor="text1"/>
                <w:kern w:val="0"/>
                <w:sz w:val="22"/>
                <w:szCs w:val="22"/>
                <w14:textFill>
                  <w14:solidFill>
                    <w14:schemeClr w14:val="tx1"/>
                  </w14:solidFill>
                </w14:textFill>
              </w:rPr>
            </w:pPr>
          </w:p>
        </w:tc>
        <w:tc>
          <w:tcPr>
            <w:tcW w:w="305" w:type="pct"/>
            <w:tcBorders>
              <w:top w:val="single" w:color="auto" w:sz="4" w:space="0"/>
              <w:left w:val="single" w:color="auto" w:sz="4" w:space="0"/>
              <w:bottom w:val="single" w:color="auto" w:sz="4" w:space="0"/>
              <w:right w:val="single" w:color="auto" w:sz="4" w:space="0"/>
            </w:tcBorders>
            <w:vAlign w:val="center"/>
          </w:tcPr>
          <w:p w14:paraId="766AF0B4">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color w:val="000000"/>
                <w:sz w:val="22"/>
                <w:lang w:val="en-US" w:eastAsia="zh-CN"/>
              </w:rPr>
              <w:t>2</w:t>
            </w:r>
          </w:p>
        </w:tc>
        <w:tc>
          <w:tcPr>
            <w:tcW w:w="1654" w:type="pct"/>
            <w:tcBorders>
              <w:top w:val="single" w:color="auto" w:sz="4" w:space="0"/>
              <w:left w:val="single" w:color="auto" w:sz="4" w:space="0"/>
              <w:bottom w:val="single" w:color="auto" w:sz="4" w:space="0"/>
              <w:right w:val="single" w:color="auto" w:sz="4" w:space="0"/>
            </w:tcBorders>
            <w:vAlign w:val="center"/>
          </w:tcPr>
          <w:p w14:paraId="70454FA0">
            <w:pPr>
              <w:spacing w:line="360" w:lineRule="auto"/>
              <w:jc w:val="left"/>
              <w:rPr>
                <w:rFonts w:hint="default" w:eastAsia="宋体"/>
                <w:color w:val="000000"/>
                <w:sz w:val="22"/>
                <w:lang w:val="en-US" w:eastAsia="zh-CN"/>
              </w:rPr>
            </w:pPr>
            <w:r>
              <w:rPr>
                <w:rFonts w:hint="default" w:eastAsia="宋体"/>
                <w:color w:val="000000"/>
                <w:sz w:val="22"/>
                <w:lang w:val="en-US" w:eastAsia="zh-CN"/>
              </w:rPr>
              <w:t>车厢规格：</w:t>
            </w:r>
          </w:p>
          <w:p w14:paraId="51DB3223">
            <w:pPr>
              <w:spacing w:line="360" w:lineRule="auto"/>
              <w:jc w:val="left"/>
              <w:rPr>
                <w:rFonts w:hint="eastAsia"/>
                <w:color w:val="000000" w:themeColor="text1"/>
                <w:sz w:val="22"/>
                <w:szCs w:val="22"/>
                <w:lang w:val="en-US" w:eastAsia="zh-CN"/>
                <w14:textFill>
                  <w14:solidFill>
                    <w14:schemeClr w14:val="tx1"/>
                  </w14:solidFill>
                </w14:textFill>
              </w:rPr>
            </w:pPr>
            <w:r>
              <w:rPr>
                <w:rFonts w:hint="default" w:eastAsia="宋体"/>
                <w:color w:val="000000"/>
                <w:sz w:val="22"/>
                <w:lang w:val="en-US" w:eastAsia="zh-CN"/>
              </w:rPr>
              <w:t>长4.3米*宽2.1米*高3米</w:t>
            </w:r>
          </w:p>
        </w:tc>
        <w:tc>
          <w:tcPr>
            <w:tcW w:w="1252" w:type="pct"/>
            <w:tcBorders>
              <w:top w:val="single" w:color="auto" w:sz="4" w:space="0"/>
              <w:left w:val="single" w:color="auto" w:sz="4" w:space="0"/>
              <w:bottom w:val="single" w:color="auto" w:sz="4" w:space="0"/>
              <w:right w:val="single" w:color="auto" w:sz="4" w:space="0"/>
            </w:tcBorders>
            <w:vAlign w:val="center"/>
          </w:tcPr>
          <w:p w14:paraId="0B5FC8EA">
            <w:pPr>
              <w:spacing w:line="360" w:lineRule="auto"/>
              <w:jc w:val="center"/>
              <w:rPr>
                <w:rFonts w:hint="eastAsia"/>
                <w:color w:val="000000" w:themeColor="text1"/>
                <w:sz w:val="22"/>
                <w:szCs w:val="22"/>
                <w:lang w:val="en-US" w:eastAsia="zh-CN"/>
                <w14:textFill>
                  <w14:solidFill>
                    <w14:schemeClr w14:val="tx1"/>
                  </w14:solidFill>
                </w14:textFill>
              </w:rPr>
            </w:pPr>
            <w:r>
              <w:rPr>
                <w:rFonts w:hint="default" w:eastAsia="宋体"/>
                <w:color w:val="000000"/>
                <w:sz w:val="22"/>
                <w:lang w:val="en-US" w:eastAsia="zh-CN"/>
              </w:rPr>
              <w:t>1车次/配4名工人</w:t>
            </w:r>
          </w:p>
        </w:tc>
        <w:tc>
          <w:tcPr>
            <w:tcW w:w="1480" w:type="pct"/>
            <w:tcBorders>
              <w:top w:val="single" w:color="auto" w:sz="4" w:space="0"/>
              <w:left w:val="single" w:color="auto" w:sz="4" w:space="0"/>
              <w:bottom w:val="single" w:color="auto" w:sz="4" w:space="0"/>
              <w:right w:val="single" w:color="auto" w:sz="4" w:space="0"/>
            </w:tcBorders>
            <w:vAlign w:val="center"/>
          </w:tcPr>
          <w:p w14:paraId="5C78F098">
            <w:pPr>
              <w:spacing w:line="360" w:lineRule="auto"/>
              <w:jc w:val="center"/>
              <w:rPr>
                <w:rFonts w:hint="eastAsia"/>
                <w:color w:val="000000" w:themeColor="text1"/>
                <w:sz w:val="22"/>
                <w:szCs w:val="22"/>
                <w:lang w:val="en-US" w:eastAsia="zh-CN"/>
                <w14:textFill>
                  <w14:solidFill>
                    <w14:schemeClr w14:val="tx1"/>
                  </w14:solidFill>
                </w14:textFill>
              </w:rPr>
            </w:pPr>
            <w:r>
              <w:rPr>
                <w:rFonts w:hint="eastAsia"/>
                <w:color w:val="000000"/>
                <w:sz w:val="22"/>
                <w:lang w:val="en-US" w:eastAsia="zh-CN"/>
              </w:rPr>
              <w:t>1060元</w:t>
            </w:r>
          </w:p>
        </w:tc>
      </w:tr>
      <w:tr w14:paraId="6F27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3" w:hRule="atLeast"/>
          <w:jc w:val="center"/>
        </w:trPr>
        <w:tc>
          <w:tcPr>
            <w:tcW w:w="307" w:type="pct"/>
            <w:vMerge w:val="continue"/>
            <w:tcBorders>
              <w:left w:val="single" w:color="auto" w:sz="4" w:space="0"/>
              <w:right w:val="single" w:color="auto" w:sz="4" w:space="0"/>
            </w:tcBorders>
            <w:vAlign w:val="center"/>
          </w:tcPr>
          <w:p w14:paraId="79D440D1">
            <w:pPr>
              <w:widowControl/>
              <w:jc w:val="center"/>
              <w:rPr>
                <w:rFonts w:hint="eastAsia" w:ascii="宋体" w:hAnsi="宋体"/>
                <w:color w:val="000000" w:themeColor="text1"/>
                <w:kern w:val="0"/>
                <w:sz w:val="22"/>
                <w:szCs w:val="22"/>
                <w14:textFill>
                  <w14:solidFill>
                    <w14:schemeClr w14:val="tx1"/>
                  </w14:solidFill>
                </w14:textFill>
              </w:rPr>
            </w:pP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4BF2BF28">
            <w:pPr>
              <w:spacing w:line="360" w:lineRule="auto"/>
              <w:jc w:val="left"/>
              <w:rPr>
                <w:rFonts w:hint="eastAsia"/>
                <w:color w:val="000000" w:themeColor="text1"/>
                <w:sz w:val="22"/>
                <w:szCs w:val="22"/>
                <w:lang w:val="en-US" w:eastAsia="zh-CN"/>
                <w14:textFill>
                  <w14:solidFill>
                    <w14:schemeClr w14:val="tx1"/>
                  </w14:solidFill>
                </w14:textFill>
              </w:rPr>
            </w:pPr>
            <w:r>
              <w:rPr>
                <w:rFonts w:hint="default" w:eastAsia="宋体"/>
                <w:color w:val="000000"/>
                <w:sz w:val="22"/>
                <w:lang w:val="en-US" w:eastAsia="zh-CN"/>
              </w:rPr>
              <w:t>备注：工人需衣着整齐，听从现场指挥人员的安排。</w:t>
            </w:r>
          </w:p>
        </w:tc>
      </w:tr>
      <w:tr w14:paraId="3A4A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03" w:hRule="atLeast"/>
          <w:jc w:val="center"/>
        </w:trPr>
        <w:tc>
          <w:tcPr>
            <w:tcW w:w="307" w:type="pct"/>
            <w:vMerge w:val="continue"/>
            <w:tcBorders>
              <w:left w:val="single" w:color="auto" w:sz="4" w:space="0"/>
              <w:bottom w:val="single" w:color="auto" w:sz="4" w:space="0"/>
              <w:right w:val="single" w:color="auto" w:sz="4" w:space="0"/>
            </w:tcBorders>
            <w:vAlign w:val="center"/>
          </w:tcPr>
          <w:p w14:paraId="1879451A">
            <w:pPr>
              <w:widowControl/>
              <w:jc w:val="center"/>
              <w:rPr>
                <w:rFonts w:hint="eastAsia" w:ascii="宋体" w:hAnsi="宋体"/>
                <w:color w:val="000000" w:themeColor="text1"/>
                <w:kern w:val="0"/>
                <w:sz w:val="22"/>
                <w:szCs w:val="22"/>
                <w14:textFill>
                  <w14:solidFill>
                    <w14:schemeClr w14:val="tx1"/>
                  </w14:solidFill>
                </w14:textFill>
              </w:rPr>
            </w:pPr>
          </w:p>
        </w:tc>
        <w:tc>
          <w:tcPr>
            <w:tcW w:w="4692" w:type="pct"/>
            <w:gridSpan w:val="4"/>
            <w:tcBorders>
              <w:top w:val="single" w:color="auto" w:sz="4" w:space="0"/>
              <w:left w:val="single" w:color="auto" w:sz="4" w:space="0"/>
              <w:bottom w:val="single" w:color="auto" w:sz="4" w:space="0"/>
              <w:right w:val="single" w:color="auto" w:sz="4" w:space="0"/>
            </w:tcBorders>
            <w:vAlign w:val="center"/>
          </w:tcPr>
          <w:p w14:paraId="4E1D9D22">
            <w:pPr>
              <w:spacing w:line="360" w:lineRule="auto"/>
              <w:jc w:val="left"/>
              <w:rPr>
                <w:rFonts w:hint="default" w:eastAsia="宋体"/>
                <w:color w:val="000000"/>
                <w:sz w:val="22"/>
                <w:lang w:val="en-US" w:eastAsia="zh-CN"/>
              </w:rPr>
            </w:pPr>
            <w:r>
              <w:rPr>
                <w:rFonts w:hint="eastAsia"/>
                <w:color w:val="000000"/>
                <w:sz w:val="22"/>
                <w:lang w:val="en-US" w:eastAsia="zh-CN"/>
              </w:rPr>
              <w:t>2</w:t>
            </w:r>
            <w:r>
              <w:rPr>
                <w:rFonts w:hint="default" w:eastAsia="宋体"/>
                <w:color w:val="000000"/>
                <w:sz w:val="22"/>
                <w:lang w:val="en-US" w:eastAsia="zh-CN"/>
              </w:rPr>
              <w:t>、服务时间：</w:t>
            </w:r>
            <w:r>
              <w:rPr>
                <w:rFonts w:hint="eastAsia"/>
                <w:color w:val="000000"/>
                <w:sz w:val="22"/>
                <w:lang w:val="en-US" w:eastAsia="zh-CN"/>
              </w:rPr>
              <w:t>自合同签订之日起12个月。</w:t>
            </w:r>
            <w:r>
              <w:rPr>
                <w:rFonts w:hint="default" w:eastAsia="宋体"/>
                <w:color w:val="000000"/>
                <w:sz w:val="22"/>
                <w:lang w:val="en-US" w:eastAsia="zh-CN"/>
              </w:rPr>
              <w:t>甲方应依据预算制定搬迁计划，并提前两天通知乙方，或与乙方协商确定。乙方须依照甲方所提出的搬迁计划及时间要求执行。</w:t>
            </w:r>
          </w:p>
          <w:p w14:paraId="489E94D7">
            <w:pPr>
              <w:spacing w:line="360" w:lineRule="auto"/>
              <w:jc w:val="left"/>
              <w:rPr>
                <w:rFonts w:hint="default" w:eastAsia="宋体"/>
                <w:color w:val="000000"/>
                <w:sz w:val="22"/>
                <w:lang w:val="en-US" w:eastAsia="zh-CN"/>
              </w:rPr>
            </w:pPr>
            <w:r>
              <w:rPr>
                <w:rFonts w:hint="eastAsia"/>
                <w:color w:val="000000"/>
                <w:sz w:val="22"/>
                <w:lang w:val="en-US" w:eastAsia="zh-CN"/>
              </w:rPr>
              <w:t>3</w:t>
            </w:r>
            <w:r>
              <w:rPr>
                <w:rFonts w:hint="default" w:eastAsia="宋体"/>
                <w:color w:val="000000"/>
                <w:sz w:val="22"/>
                <w:lang w:val="en-US" w:eastAsia="zh-CN"/>
              </w:rPr>
              <w:t>、乙方需遵守国家和地方政府及相关部门对施工、搬迁现场管理的规定，妥善保护好现场周围的建筑物、设备及其管线不受损坏，损坏要照价赔偿；做好现场保护和垃圾的清运工作，乙方在搬运过程中，须严格执行以下但不限于的规定、相关的行业规范、安全操作过程，防火安全规定.环境保护规定。</w:t>
            </w:r>
          </w:p>
          <w:p w14:paraId="2DDC4F6F">
            <w:pPr>
              <w:spacing w:line="360" w:lineRule="auto"/>
              <w:jc w:val="left"/>
              <w:rPr>
                <w:rFonts w:hint="default" w:eastAsia="宋体"/>
                <w:color w:val="000000"/>
                <w:sz w:val="22"/>
                <w:lang w:val="en-US" w:eastAsia="zh-CN"/>
              </w:rPr>
            </w:pPr>
            <w:r>
              <w:rPr>
                <w:rFonts w:hint="eastAsia"/>
                <w:color w:val="000000"/>
                <w:sz w:val="22"/>
                <w:lang w:val="en-US" w:eastAsia="zh-CN"/>
              </w:rPr>
              <w:t>4</w:t>
            </w:r>
            <w:r>
              <w:rPr>
                <w:rFonts w:hint="default" w:eastAsia="宋体"/>
                <w:color w:val="000000"/>
                <w:sz w:val="22"/>
                <w:lang w:val="en-US" w:eastAsia="zh-CN"/>
              </w:rPr>
              <w:t xml:space="preserve">、在搬运工作未完成前，乙方负责对所有搬运的物品、以及现场所有的设施进行保护。 </w:t>
            </w:r>
          </w:p>
          <w:p w14:paraId="03CF6B8A">
            <w:pPr>
              <w:spacing w:line="360" w:lineRule="auto"/>
              <w:jc w:val="left"/>
              <w:rPr>
                <w:rFonts w:hint="default" w:eastAsia="宋体"/>
                <w:color w:val="000000"/>
                <w:sz w:val="22"/>
                <w:lang w:val="en-US" w:eastAsia="zh-CN"/>
              </w:rPr>
            </w:pPr>
            <w:r>
              <w:rPr>
                <w:rFonts w:hint="eastAsia"/>
                <w:color w:val="000000"/>
                <w:sz w:val="22"/>
                <w:lang w:val="en-US" w:eastAsia="zh-CN"/>
              </w:rPr>
              <w:t>5</w:t>
            </w:r>
            <w:r>
              <w:rPr>
                <w:rFonts w:hint="default" w:eastAsia="宋体"/>
                <w:color w:val="000000"/>
                <w:sz w:val="22"/>
                <w:lang w:val="en-US" w:eastAsia="zh-CN"/>
              </w:rPr>
              <w:t>、乙方须保证所搬运物品的安全、完整，如有损坏照价赔偿。</w:t>
            </w:r>
          </w:p>
          <w:p w14:paraId="1E78B339">
            <w:pPr>
              <w:spacing w:line="360" w:lineRule="auto"/>
              <w:jc w:val="left"/>
              <w:rPr>
                <w:rFonts w:hint="default" w:eastAsia="宋体"/>
                <w:color w:val="000000"/>
                <w:sz w:val="22"/>
                <w:lang w:val="en-US" w:eastAsia="zh-CN"/>
              </w:rPr>
            </w:pPr>
            <w:r>
              <w:rPr>
                <w:rFonts w:hint="eastAsia"/>
                <w:color w:val="000000"/>
                <w:sz w:val="22"/>
                <w:lang w:val="en-US" w:eastAsia="zh-CN"/>
              </w:rPr>
              <w:t>6</w:t>
            </w:r>
            <w:r>
              <w:rPr>
                <w:rFonts w:hint="default" w:eastAsia="宋体"/>
                <w:color w:val="000000"/>
                <w:sz w:val="22"/>
                <w:lang w:val="en-US" w:eastAsia="zh-CN"/>
              </w:rPr>
              <w:t xml:space="preserve">、乙方必须保证足够的工人搬运和车辆运输,自备搬迁工具等，保障车辆手续齐全，对人员和车辆的安全自行承担全部责任。     </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656D2E1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E1B974B">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619"/>
      <w:bookmarkStart w:id="11" w:name="_Toc101074904"/>
      <w:bookmarkStart w:id="12" w:name="_Toc73521707"/>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73521620"/>
      <w:bookmarkStart w:id="15" w:name="_Toc101074905"/>
      <w:bookmarkStart w:id="16" w:name="_Toc73521708"/>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401658"/>
      <w:bookmarkStart w:id="18" w:name="_Toc201719118"/>
      <w:bookmarkStart w:id="19" w:name="_Toc201997946"/>
      <w:bookmarkStart w:id="20" w:name="_Toc201743116"/>
      <w:bookmarkStart w:id="21" w:name="_Toc201742861"/>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9"/>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9"/>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9"/>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9"/>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55FC0CC4">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5"/>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5"/>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5"/>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5"/>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5"/>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5"/>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5"/>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5"/>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5"/>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5"/>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3"/>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3"/>
      <w:framePr w:wrap="around" w:vAnchor="text" w:hAnchor="page" w:x="8278" w:y="-31"/>
      <w:rPr>
        <w:rStyle w:val="7"/>
      </w:rPr>
    </w:pPr>
    <w:r>
      <w:fldChar w:fldCharType="begin"/>
    </w:r>
    <w:r>
      <w:rPr>
        <w:rStyle w:val="7"/>
      </w:rPr>
      <w:instrText xml:space="preserve">PAGE  </w:instrText>
    </w:r>
    <w:r>
      <w:fldChar w:fldCharType="separate"/>
    </w:r>
    <w:r>
      <w:rPr>
        <w:rStyle w:val="7"/>
      </w:rPr>
      <w:t>14</w:t>
    </w:r>
    <w:r>
      <w:fldChar w:fldCharType="end"/>
    </w:r>
  </w:p>
  <w:p w14:paraId="52D5FE45">
    <w:pPr>
      <w:pStyle w:val="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3"/>
      <w:framePr w:wrap="around" w:vAnchor="text" w:hAnchor="margin" w:xAlign="center" w:y="1"/>
      <w:rPr>
        <w:rStyle w:val="7"/>
      </w:rPr>
    </w:pPr>
    <w:r>
      <w:fldChar w:fldCharType="begin"/>
    </w:r>
    <w:r>
      <w:rPr>
        <w:rStyle w:val="7"/>
      </w:rPr>
      <w:instrText xml:space="preserve">PAGE  </w:instrText>
    </w:r>
    <w:r>
      <w:fldChar w:fldCharType="end"/>
    </w:r>
  </w:p>
  <w:p w14:paraId="2928DA0C">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4"/>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b/>
        <w:bCs/>
      </w:rPr>
    </w:lvl>
  </w:abstractNum>
  <w:abstractNum w:abstractNumId="2">
    <w:nsid w:val="04EB0554"/>
    <w:multiLevelType w:val="singleLevel"/>
    <w:tmpl w:val="04EB0554"/>
    <w:lvl w:ilvl="0" w:tentative="0">
      <w:start w:val="1"/>
      <w:numFmt w:val="decimal"/>
      <w:suff w:val="nothing"/>
      <w:lvlText w:val="%1、"/>
      <w:lvlJc w:val="left"/>
    </w:lvl>
  </w:abstractNum>
  <w:abstractNum w:abstractNumId="3">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45D620F"/>
    <w:multiLevelType w:val="singleLevel"/>
    <w:tmpl w:val="245D620F"/>
    <w:lvl w:ilvl="0" w:tentative="0">
      <w:start w:val="1"/>
      <w:numFmt w:val="decimal"/>
      <w:suff w:val="nothing"/>
      <w:lvlText w:val="（%1）"/>
      <w:lvlJc w:val="left"/>
      <w:pPr>
        <w:ind w:left="105" w:leftChars="0" w:firstLine="0" w:firstLineChars="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5AB795A"/>
    <w:rsid w:val="267E7D48"/>
    <w:rsid w:val="2B0F6561"/>
    <w:rsid w:val="2CC125FF"/>
    <w:rsid w:val="2E867D50"/>
    <w:rsid w:val="321416DE"/>
    <w:rsid w:val="37A94D12"/>
    <w:rsid w:val="3866201E"/>
    <w:rsid w:val="3A1B75CC"/>
    <w:rsid w:val="3C1F4AB7"/>
    <w:rsid w:val="3C6E4C15"/>
    <w:rsid w:val="3DAF0E14"/>
    <w:rsid w:val="41D0093A"/>
    <w:rsid w:val="4332357B"/>
    <w:rsid w:val="4DA373DA"/>
    <w:rsid w:val="4E535363"/>
    <w:rsid w:val="4FD23C33"/>
    <w:rsid w:val="5002504F"/>
    <w:rsid w:val="65EF04D5"/>
    <w:rsid w:val="67EF3893"/>
    <w:rsid w:val="697F0E01"/>
    <w:rsid w:val="6C714BE0"/>
    <w:rsid w:val="6F7F03C9"/>
    <w:rsid w:val="705A252D"/>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2">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3041</Words>
  <Characters>3172</Characters>
  <Lines>1</Lines>
  <Paragraphs>1</Paragraphs>
  <TotalTime>2</TotalTime>
  <ScaleCrop>false</ScaleCrop>
  <LinksUpToDate>false</LinksUpToDate>
  <CharactersWithSpaces>3179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2025-04-09T08:11:07Z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64625559471E4D738F9E7042199EE5E9_13</vt:lpwstr>
  </property>
  <property fmtid="{D5CDD505-2E9C-101B-9397-08002B2CF9AE}" pid="4" name="KSOTemplateDocerSaveRecord">
    <vt:lpwstr>eyJoZGlkIjoiMmYwOTdmZGI1ODcxNzY3NTA5ZGUxOGE4NmVjYWUxMDUiLCJ1c2VySWQiOiIzMTc3OTE5NzcifQ==</vt:lpwstr>
  </property>
</Properties>
</file>