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rPr>
          <w:rFonts w:hint="eastAsia" w:ascii="宋体" w:hAnsi="宋体"/>
          <w:color w:val="000000"/>
          <w:szCs w:val="21"/>
        </w:rPr>
      </w:pPr>
      <w:r>
        <w:rPr>
          <w:rFonts w:hint="eastAsia" w:ascii="宋体" w:hAnsi="宋体"/>
          <w:color w:val="000000"/>
          <w:szCs w:val="21"/>
        </w:rPr>
        <w:br w:type="page"/>
      </w:r>
    </w:p>
    <w:p w14:paraId="6006B1EB">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14:paraId="2C45728B">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14:paraId="258489AA">
      <w:pPr>
        <w:snapToGrid w:val="0"/>
        <w:ind w:right="-315" w:rightChars="-150" w:firstLine="420" w:firstLineChars="200"/>
        <w:rPr>
          <w:rFonts w:hint="eastAsia" w:ascii="宋体" w:hAnsi="宋体" w:eastAsia="宋体" w:cs="宋体"/>
          <w:sz w:val="21"/>
          <w:szCs w:val="21"/>
        </w:rPr>
      </w:pPr>
      <w:r>
        <w:rPr>
          <w:rFonts w:hint="eastAsia" w:ascii="宋体" w:hAnsi="宋体" w:eastAsia="宋体" w:cs="宋体"/>
          <w:sz w:val="21"/>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eastAsia="宋体" w:cs="宋体"/>
          <w:color w:val="auto"/>
          <w:sz w:val="21"/>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8"/>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8"/>
        <w:gridCol w:w="1307"/>
        <w:gridCol w:w="707"/>
        <w:gridCol w:w="1211"/>
        <w:gridCol w:w="4372"/>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772" w:type="dxa"/>
            <w:gridSpan w:val="3"/>
            <w:tcBorders>
              <w:top w:val="single" w:color="auto" w:sz="4" w:space="0"/>
              <w:left w:val="single" w:color="auto" w:sz="4" w:space="0"/>
              <w:bottom w:val="single" w:color="auto" w:sz="4" w:space="0"/>
              <w:right w:val="single" w:color="auto" w:sz="4" w:space="0"/>
            </w:tcBorders>
          </w:tcPr>
          <w:p w14:paraId="51BDA7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5583" w:type="dxa"/>
            <w:gridSpan w:val="2"/>
            <w:tcBorders>
              <w:top w:val="single" w:color="auto" w:sz="4" w:space="0"/>
              <w:left w:val="single" w:color="auto" w:sz="4" w:space="0"/>
              <w:bottom w:val="single" w:color="auto" w:sz="4" w:space="0"/>
              <w:right w:val="single" w:color="auto" w:sz="4" w:space="0"/>
            </w:tcBorders>
          </w:tcPr>
          <w:p w14:paraId="20DABD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772" w:type="dxa"/>
            <w:gridSpan w:val="3"/>
            <w:tcBorders>
              <w:top w:val="single" w:color="auto" w:sz="4" w:space="0"/>
              <w:left w:val="single" w:color="auto" w:sz="4" w:space="0"/>
              <w:bottom w:val="single" w:color="auto" w:sz="4" w:space="0"/>
              <w:right w:val="single" w:color="auto" w:sz="4" w:space="0"/>
            </w:tcBorders>
          </w:tcPr>
          <w:p w14:paraId="36FA85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w:t>
            </w:r>
          </w:p>
        </w:tc>
        <w:tc>
          <w:tcPr>
            <w:tcW w:w="5583" w:type="dxa"/>
            <w:gridSpan w:val="2"/>
            <w:tcBorders>
              <w:top w:val="single" w:color="auto" w:sz="4" w:space="0"/>
              <w:left w:val="single" w:color="auto" w:sz="4" w:space="0"/>
              <w:bottom w:val="single" w:color="auto" w:sz="4" w:space="0"/>
              <w:right w:val="single" w:color="auto" w:sz="4" w:space="0"/>
            </w:tcBorders>
          </w:tcPr>
          <w:p w14:paraId="6D103744">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2772" w:type="dxa"/>
            <w:gridSpan w:val="3"/>
            <w:tcBorders>
              <w:top w:val="single" w:color="auto" w:sz="4" w:space="0"/>
              <w:left w:val="single" w:color="auto" w:sz="4" w:space="0"/>
              <w:bottom w:val="single" w:color="auto" w:sz="4" w:space="0"/>
              <w:right w:val="single" w:color="auto" w:sz="4" w:space="0"/>
            </w:tcBorders>
          </w:tcPr>
          <w:p w14:paraId="434CF0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5583"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70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hint="eastAsia" w:ascii="宋体" w:hAnsi="宋体" w:eastAsia="宋体" w:cs="宋体"/>
                <w:color w:val="auto"/>
                <w:sz w:val="24"/>
                <w:szCs w:val="24"/>
              </w:rPr>
            </w:pPr>
          </w:p>
        </w:tc>
        <w:tc>
          <w:tcPr>
            <w:tcW w:w="758" w:type="dxa"/>
            <w:tcBorders>
              <w:top w:val="single" w:color="auto" w:sz="4" w:space="0"/>
              <w:left w:val="single" w:color="auto" w:sz="4" w:space="0"/>
              <w:bottom w:val="single" w:color="auto" w:sz="4" w:space="0"/>
              <w:right w:val="single" w:color="auto" w:sz="4" w:space="0"/>
            </w:tcBorders>
          </w:tcPr>
          <w:p w14:paraId="21C4D6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07" w:type="dxa"/>
            <w:tcBorders>
              <w:top w:val="single" w:color="auto" w:sz="4" w:space="0"/>
              <w:left w:val="single" w:color="auto" w:sz="4" w:space="0"/>
              <w:bottom w:val="single" w:color="auto" w:sz="4" w:space="0"/>
              <w:right w:val="single" w:color="auto" w:sz="4" w:space="0"/>
            </w:tcBorders>
          </w:tcPr>
          <w:p w14:paraId="565744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707" w:type="dxa"/>
            <w:tcBorders>
              <w:top w:val="single" w:color="auto" w:sz="4" w:space="0"/>
              <w:left w:val="single" w:color="auto" w:sz="4" w:space="0"/>
              <w:bottom w:val="single" w:color="auto" w:sz="4" w:space="0"/>
              <w:right w:val="single" w:color="auto" w:sz="4" w:space="0"/>
            </w:tcBorders>
          </w:tcPr>
          <w:p w14:paraId="1D4F853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211" w:type="dxa"/>
            <w:tcBorders>
              <w:top w:val="single" w:color="auto" w:sz="4" w:space="0"/>
              <w:left w:val="single" w:color="auto" w:sz="4" w:space="0"/>
              <w:bottom w:val="single" w:color="auto" w:sz="4" w:space="0"/>
              <w:right w:val="single" w:color="auto" w:sz="4" w:space="0"/>
            </w:tcBorders>
          </w:tcPr>
          <w:p w14:paraId="287460C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评分方式</w:t>
            </w:r>
          </w:p>
        </w:tc>
        <w:tc>
          <w:tcPr>
            <w:tcW w:w="4372" w:type="dxa"/>
            <w:tcBorders>
              <w:top w:val="single" w:color="auto" w:sz="4" w:space="0"/>
              <w:left w:val="single" w:color="auto" w:sz="4" w:space="0"/>
              <w:bottom w:val="single" w:color="auto" w:sz="4" w:space="0"/>
              <w:right w:val="single" w:color="auto" w:sz="4" w:space="0"/>
            </w:tcBorders>
          </w:tcPr>
          <w:p w14:paraId="10DF3CE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hint="eastAsia" w:ascii="宋体" w:hAnsi="宋体" w:eastAsia="宋体" w:cs="宋体"/>
                <w:color w:val="auto"/>
                <w:sz w:val="24"/>
                <w:szCs w:val="24"/>
              </w:rPr>
            </w:pPr>
          </w:p>
        </w:tc>
        <w:tc>
          <w:tcPr>
            <w:tcW w:w="758" w:type="dxa"/>
            <w:tcBorders>
              <w:top w:val="single" w:color="auto" w:sz="4" w:space="0"/>
              <w:left w:val="single" w:color="auto" w:sz="4" w:space="0"/>
              <w:bottom w:val="single" w:color="auto" w:sz="4" w:space="0"/>
              <w:right w:val="single" w:color="auto" w:sz="4" w:space="0"/>
            </w:tcBorders>
            <w:vAlign w:val="center"/>
          </w:tcPr>
          <w:p w14:paraId="6FE7E2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07" w:type="dxa"/>
            <w:tcBorders>
              <w:top w:val="single" w:color="auto" w:sz="4" w:space="0"/>
              <w:left w:val="single" w:color="auto" w:sz="4" w:space="0"/>
              <w:bottom w:val="single" w:color="auto" w:sz="4" w:space="0"/>
              <w:right w:val="single" w:color="auto" w:sz="4" w:space="0"/>
            </w:tcBorders>
            <w:vAlign w:val="center"/>
          </w:tcPr>
          <w:p w14:paraId="71C10D85">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实施方案</w:t>
            </w:r>
          </w:p>
          <w:p w14:paraId="2A47449D">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（工作措施、工作方法、工作手段、工作流程）</w:t>
            </w:r>
          </w:p>
        </w:tc>
        <w:tc>
          <w:tcPr>
            <w:tcW w:w="707" w:type="dxa"/>
            <w:tcBorders>
              <w:top w:val="single" w:color="auto" w:sz="4" w:space="0"/>
              <w:left w:val="single" w:color="auto" w:sz="4" w:space="0"/>
              <w:bottom w:val="single" w:color="auto" w:sz="4" w:space="0"/>
              <w:right w:val="single" w:color="auto" w:sz="4" w:space="0"/>
            </w:tcBorders>
            <w:vAlign w:val="center"/>
          </w:tcPr>
          <w:p w14:paraId="5E07D5ED">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25</w:t>
            </w:r>
          </w:p>
        </w:tc>
        <w:tc>
          <w:tcPr>
            <w:tcW w:w="1211" w:type="dxa"/>
            <w:tcBorders>
              <w:top w:val="single" w:color="auto" w:sz="4" w:space="0"/>
              <w:left w:val="single" w:color="auto" w:sz="4" w:space="0"/>
              <w:bottom w:val="single" w:color="auto" w:sz="4" w:space="0"/>
              <w:right w:val="single" w:color="auto" w:sz="4" w:space="0"/>
            </w:tcBorders>
            <w:vAlign w:val="center"/>
          </w:tcPr>
          <w:p w14:paraId="37173457">
            <w:pPr>
              <w:jc w:val="center"/>
              <w:rPr>
                <w:rFonts w:hint="eastAsia" w:ascii="宋体" w:hAnsi="宋体" w:eastAsia="宋体" w:cs="宋体"/>
                <w:color w:val="auto"/>
                <w:sz w:val="24"/>
                <w:szCs w:val="24"/>
              </w:rPr>
            </w:pPr>
            <w:r>
              <w:rPr>
                <w:rFonts w:hint="eastAsia" w:ascii="宋体" w:hAnsi="宋体" w:eastAsia="宋体" w:cs="宋体"/>
                <w:sz w:val="24"/>
                <w:szCs w:val="24"/>
              </w:rPr>
              <w:t>专家打分</w:t>
            </w:r>
          </w:p>
        </w:tc>
        <w:tc>
          <w:tcPr>
            <w:tcW w:w="4372" w:type="dxa"/>
            <w:tcBorders>
              <w:top w:val="single" w:color="auto" w:sz="4" w:space="0"/>
              <w:left w:val="single" w:color="auto" w:sz="4" w:space="0"/>
              <w:bottom w:val="single" w:color="auto" w:sz="4" w:space="0"/>
              <w:right w:val="single" w:color="auto" w:sz="4" w:space="0"/>
            </w:tcBorders>
            <w:vAlign w:val="center"/>
          </w:tcPr>
          <w:p w14:paraId="4F861BFA">
            <w:pPr>
              <w:widowControl/>
              <w:numPr>
                <w:ilvl w:val="0"/>
                <w:numId w:val="0"/>
              </w:numPr>
              <w:spacing w:line="300" w:lineRule="exact"/>
              <w:jc w:val="left"/>
              <w:rPr>
                <w:rFonts w:hint="eastAsia" w:ascii="宋体" w:hAnsi="宋体" w:eastAsia="宋体" w:cs="宋体"/>
                <w:sz w:val="22"/>
                <w:szCs w:val="22"/>
                <w:lang w:eastAsia="zh-CN"/>
              </w:rPr>
            </w:pPr>
            <w:r>
              <w:rPr>
                <w:rFonts w:hint="eastAsia" w:ascii="宋体" w:hAnsi="宋体" w:cs="宋体"/>
                <w:b/>
                <w:bCs/>
                <w:sz w:val="22"/>
                <w:szCs w:val="22"/>
              </w:rPr>
              <w:t>评分内容：</w:t>
            </w:r>
            <w:r>
              <w:rPr>
                <w:rFonts w:hint="eastAsia" w:ascii="宋体" w:hAnsi="宋体" w:cs="宋体"/>
                <w:sz w:val="22"/>
                <w:szCs w:val="22"/>
              </w:rPr>
              <w:t>提交</w:t>
            </w:r>
            <w:r>
              <w:rPr>
                <w:rFonts w:hint="eastAsia" w:ascii="宋体" w:hAnsi="宋体" w:cs="宋体"/>
                <w:sz w:val="22"/>
                <w:szCs w:val="22"/>
                <w:lang w:val="en-US" w:eastAsia="zh-CN"/>
              </w:rPr>
              <w:t>培训</w:t>
            </w:r>
            <w:r>
              <w:rPr>
                <w:rFonts w:hint="eastAsia" w:ascii="宋体" w:hAnsi="宋体" w:cs="宋体"/>
                <w:sz w:val="22"/>
                <w:szCs w:val="22"/>
              </w:rPr>
              <w:t>方案，包括</w:t>
            </w:r>
            <w:r>
              <w:rPr>
                <w:rFonts w:hint="eastAsia" w:ascii="宋体" w:hAnsi="宋体" w:cs="宋体"/>
                <w:sz w:val="22"/>
                <w:szCs w:val="22"/>
                <w:lang w:val="en-US" w:eastAsia="zh-CN"/>
              </w:rPr>
              <w:t>培训目标、培训方式、课程设置等，评审委员会根据投标单位对项目的理</w:t>
            </w:r>
            <w:r>
              <w:rPr>
                <w:rFonts w:hint="eastAsia" w:ascii="宋体" w:hAnsi="宋体" w:cs="宋体"/>
                <w:sz w:val="22"/>
                <w:szCs w:val="22"/>
              </w:rPr>
              <w:t>解程度、技术手段、工作内容情况进行分档评审</w:t>
            </w:r>
            <w:r>
              <w:rPr>
                <w:rFonts w:hint="eastAsia" w:ascii="宋体" w:hAnsi="宋体" w:cs="宋体"/>
                <w:sz w:val="22"/>
                <w:szCs w:val="22"/>
                <w:lang w:eastAsia="zh-CN"/>
              </w:rPr>
              <w:t>。</w:t>
            </w:r>
          </w:p>
          <w:p w14:paraId="3EB2B0CC">
            <w:pPr>
              <w:spacing w:line="300" w:lineRule="exact"/>
              <w:rPr>
                <w:rFonts w:hint="eastAsia" w:ascii="宋体" w:hAnsi="宋体" w:cs="宋体"/>
                <w:b/>
                <w:bCs/>
                <w:sz w:val="22"/>
                <w:szCs w:val="22"/>
              </w:rPr>
            </w:pPr>
            <w:r>
              <w:rPr>
                <w:rFonts w:hint="eastAsia" w:ascii="宋体" w:hAnsi="宋体" w:cs="宋体"/>
                <w:b/>
                <w:bCs/>
                <w:sz w:val="22"/>
                <w:szCs w:val="22"/>
              </w:rPr>
              <w:t>评分标准：</w:t>
            </w:r>
          </w:p>
          <w:p w14:paraId="4CC472A0">
            <w:pPr>
              <w:spacing w:line="300" w:lineRule="exact"/>
              <w:ind w:firstLine="440" w:firstLineChars="200"/>
              <w:rPr>
                <w:rFonts w:hint="eastAsia" w:ascii="宋体" w:hAnsi="宋体" w:cs="宋体"/>
                <w:sz w:val="22"/>
                <w:szCs w:val="22"/>
              </w:rPr>
            </w:pPr>
            <w:r>
              <w:rPr>
                <w:rFonts w:hint="eastAsia" w:ascii="宋体" w:hAnsi="宋体" w:cs="宋体"/>
                <w:sz w:val="22"/>
                <w:szCs w:val="22"/>
              </w:rPr>
              <w:t>1.实施方案全面、详细具体；</w:t>
            </w:r>
          </w:p>
          <w:p w14:paraId="56F8B2A6">
            <w:pPr>
              <w:spacing w:line="300" w:lineRule="exact"/>
              <w:ind w:firstLine="440" w:firstLineChars="200"/>
              <w:rPr>
                <w:rFonts w:hint="eastAsia" w:ascii="宋体" w:hAnsi="宋体" w:cs="宋体"/>
                <w:sz w:val="22"/>
                <w:szCs w:val="22"/>
              </w:rPr>
            </w:pPr>
            <w:r>
              <w:rPr>
                <w:rFonts w:hint="eastAsia" w:ascii="宋体" w:hAnsi="宋体" w:cs="宋体"/>
                <w:sz w:val="22"/>
                <w:szCs w:val="22"/>
              </w:rPr>
              <w:t>2.结构完整；</w:t>
            </w:r>
          </w:p>
          <w:p w14:paraId="650496CE">
            <w:pPr>
              <w:spacing w:line="300" w:lineRule="exact"/>
              <w:ind w:firstLine="440" w:firstLineChars="200"/>
              <w:rPr>
                <w:rFonts w:hint="eastAsia" w:ascii="宋体" w:hAnsi="宋体" w:cs="宋体"/>
                <w:sz w:val="22"/>
                <w:szCs w:val="22"/>
              </w:rPr>
            </w:pPr>
            <w:r>
              <w:rPr>
                <w:rFonts w:hint="eastAsia" w:ascii="宋体" w:hAnsi="宋体" w:cs="宋体"/>
                <w:sz w:val="22"/>
                <w:szCs w:val="22"/>
              </w:rPr>
              <w:t>3.框架系统；</w:t>
            </w:r>
          </w:p>
          <w:p w14:paraId="6F7988D8">
            <w:pPr>
              <w:spacing w:line="300" w:lineRule="exact"/>
              <w:ind w:firstLine="440" w:firstLineChars="200"/>
              <w:rPr>
                <w:rFonts w:hint="eastAsia" w:ascii="宋体" w:hAnsi="宋体" w:cs="宋体"/>
                <w:sz w:val="22"/>
                <w:szCs w:val="22"/>
              </w:rPr>
            </w:pPr>
            <w:r>
              <w:rPr>
                <w:rFonts w:hint="eastAsia" w:ascii="宋体" w:hAnsi="宋体" w:cs="宋体"/>
                <w:sz w:val="22"/>
                <w:szCs w:val="22"/>
              </w:rPr>
              <w:t>4.方法科学；</w:t>
            </w:r>
          </w:p>
          <w:p w14:paraId="3592FA1E">
            <w:pPr>
              <w:spacing w:line="300" w:lineRule="exact"/>
              <w:ind w:firstLine="440" w:firstLineChars="200"/>
              <w:rPr>
                <w:rFonts w:hint="eastAsia" w:ascii="宋体" w:hAnsi="宋体" w:cs="宋体"/>
                <w:sz w:val="22"/>
                <w:szCs w:val="22"/>
              </w:rPr>
            </w:pPr>
            <w:r>
              <w:rPr>
                <w:rFonts w:hint="eastAsia" w:ascii="宋体" w:hAnsi="宋体" w:cs="宋体"/>
                <w:sz w:val="22"/>
                <w:szCs w:val="22"/>
                <w:lang w:val="en-US" w:eastAsia="zh-CN"/>
              </w:rPr>
              <w:t>5.</w:t>
            </w:r>
            <w:r>
              <w:rPr>
                <w:rFonts w:hint="eastAsia" w:ascii="宋体" w:hAnsi="宋体" w:cs="宋体"/>
                <w:sz w:val="22"/>
                <w:szCs w:val="22"/>
              </w:rPr>
              <w:t>工作内容安排合理可行。</w:t>
            </w:r>
          </w:p>
          <w:p w14:paraId="09904DA8">
            <w:pPr>
              <w:rPr>
                <w:rFonts w:hint="eastAsia" w:ascii="宋体" w:hAnsi="宋体" w:eastAsia="宋体" w:cs="宋体"/>
                <w:color w:val="auto"/>
                <w:sz w:val="24"/>
                <w:szCs w:val="24"/>
              </w:rPr>
            </w:pPr>
            <w:r>
              <w:rPr>
                <w:rFonts w:hint="eastAsia" w:ascii="宋体" w:hAnsi="宋体" w:cs="宋体"/>
                <w:b/>
                <w:bCs/>
                <w:sz w:val="22"/>
                <w:szCs w:val="22"/>
              </w:rPr>
              <w:t>评分依据：</w:t>
            </w:r>
            <w:r>
              <w:rPr>
                <w:rFonts w:hint="eastAsia" w:ascii="宋体" w:hAnsi="宋体" w:eastAsia="宋体" w:cs="宋体"/>
                <w:sz w:val="22"/>
                <w:szCs w:val="22"/>
                <w:lang w:eastAsia="zh-CN"/>
              </w:rPr>
              <w:t>每项</w:t>
            </w:r>
            <w:r>
              <w:rPr>
                <w:rFonts w:hint="eastAsia" w:ascii="宋体" w:hAnsi="宋体" w:eastAsia="宋体" w:cs="宋体"/>
                <w:sz w:val="22"/>
                <w:szCs w:val="22"/>
                <w:lang w:val="en-US" w:eastAsia="zh-CN"/>
              </w:rPr>
              <w:t>5分，</w:t>
            </w:r>
            <w:r>
              <w:rPr>
                <w:rFonts w:hint="eastAsia" w:ascii="宋体" w:hAnsi="宋体" w:eastAsia="宋体" w:cs="宋体"/>
                <w:sz w:val="22"/>
                <w:szCs w:val="22"/>
                <w:lang w:eastAsia="zh-CN"/>
              </w:rPr>
              <w:t>满足以上五项的得</w:t>
            </w:r>
            <w:r>
              <w:rPr>
                <w:rFonts w:hint="eastAsia" w:ascii="宋体" w:hAnsi="宋体" w:eastAsia="宋体" w:cs="宋体"/>
                <w:sz w:val="22"/>
                <w:szCs w:val="22"/>
                <w:lang w:val="en-US" w:eastAsia="zh-CN"/>
              </w:rPr>
              <w:t>25</w:t>
            </w:r>
            <w:r>
              <w:rPr>
                <w:rFonts w:hint="eastAsia" w:ascii="宋体" w:hAnsi="宋体" w:eastAsia="宋体" w:cs="宋体"/>
                <w:sz w:val="22"/>
                <w:szCs w:val="22"/>
                <w:lang w:eastAsia="zh-CN"/>
              </w:rPr>
              <w:t>分；满足以上四项的得</w:t>
            </w:r>
            <w:r>
              <w:rPr>
                <w:rFonts w:hint="eastAsia" w:ascii="宋体" w:hAnsi="宋体" w:eastAsia="宋体" w:cs="宋体"/>
                <w:sz w:val="22"/>
                <w:szCs w:val="22"/>
                <w:lang w:val="en-US" w:eastAsia="zh-CN"/>
              </w:rPr>
              <w:t>20</w:t>
            </w:r>
            <w:r>
              <w:rPr>
                <w:rFonts w:hint="eastAsia" w:ascii="宋体" w:hAnsi="宋体" w:eastAsia="宋体" w:cs="宋体"/>
                <w:sz w:val="22"/>
                <w:szCs w:val="22"/>
                <w:lang w:eastAsia="zh-CN"/>
              </w:rPr>
              <w:t>；依次递减</w:t>
            </w:r>
            <w:r>
              <w:rPr>
                <w:rFonts w:hint="eastAsia" w:ascii="宋体" w:hAnsi="宋体" w:eastAsia="宋体" w:cs="宋体"/>
                <w:sz w:val="22"/>
                <w:szCs w:val="22"/>
                <w:lang w:val="en-US" w:eastAsia="zh-CN"/>
              </w:rPr>
              <w:t>5分，最低为0分</w:t>
            </w:r>
            <w:r>
              <w:rPr>
                <w:rFonts w:hint="eastAsia" w:ascii="宋体" w:hAnsi="宋体" w:eastAsia="宋体" w:cs="宋体"/>
                <w:sz w:val="22"/>
                <w:szCs w:val="22"/>
                <w:lang w:eastAsia="zh-CN"/>
              </w:rPr>
              <w:t>。</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hint="eastAsia" w:ascii="宋体" w:hAnsi="宋体" w:eastAsia="宋体" w:cs="宋体"/>
                <w:color w:val="auto"/>
                <w:sz w:val="24"/>
                <w:szCs w:val="24"/>
              </w:rPr>
            </w:pPr>
          </w:p>
        </w:tc>
        <w:tc>
          <w:tcPr>
            <w:tcW w:w="758" w:type="dxa"/>
            <w:tcBorders>
              <w:top w:val="single" w:color="auto" w:sz="4" w:space="0"/>
              <w:left w:val="single" w:color="auto" w:sz="4" w:space="0"/>
              <w:bottom w:val="single" w:color="auto" w:sz="4" w:space="0"/>
              <w:right w:val="single" w:color="auto" w:sz="4" w:space="0"/>
            </w:tcBorders>
            <w:vAlign w:val="center"/>
          </w:tcPr>
          <w:p w14:paraId="7BB4461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07" w:type="dxa"/>
            <w:tcBorders>
              <w:top w:val="single" w:color="auto" w:sz="4" w:space="0"/>
              <w:left w:val="single" w:color="auto" w:sz="4" w:space="0"/>
              <w:bottom w:val="single" w:color="auto" w:sz="4" w:space="0"/>
              <w:right w:val="single" w:color="auto" w:sz="4" w:space="0"/>
            </w:tcBorders>
            <w:vAlign w:val="center"/>
          </w:tcPr>
          <w:p w14:paraId="4F128067">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项目重点</w:t>
            </w:r>
          </w:p>
          <w:p w14:paraId="5AC5EB1B">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难点分析、</w:t>
            </w:r>
          </w:p>
          <w:p w14:paraId="2EF991DF">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应对措施</w:t>
            </w:r>
          </w:p>
        </w:tc>
        <w:tc>
          <w:tcPr>
            <w:tcW w:w="707" w:type="dxa"/>
            <w:tcBorders>
              <w:top w:val="single" w:color="auto" w:sz="4" w:space="0"/>
              <w:left w:val="single" w:color="auto" w:sz="4" w:space="0"/>
              <w:bottom w:val="single" w:color="auto" w:sz="4" w:space="0"/>
              <w:right w:val="single" w:color="auto" w:sz="4" w:space="0"/>
            </w:tcBorders>
            <w:vAlign w:val="center"/>
          </w:tcPr>
          <w:p w14:paraId="6CB7FBEC">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211" w:type="dxa"/>
            <w:tcBorders>
              <w:top w:val="single" w:color="auto" w:sz="4" w:space="0"/>
              <w:left w:val="single" w:color="auto" w:sz="4" w:space="0"/>
              <w:bottom w:val="single" w:color="auto" w:sz="4" w:space="0"/>
              <w:right w:val="single" w:color="auto" w:sz="4" w:space="0"/>
            </w:tcBorders>
            <w:vAlign w:val="center"/>
          </w:tcPr>
          <w:p w14:paraId="4A5E3FE0">
            <w:pPr>
              <w:spacing w:line="300" w:lineRule="exact"/>
              <w:jc w:val="center"/>
              <w:rPr>
                <w:rFonts w:hint="eastAsia" w:ascii="宋体" w:hAnsi="宋体" w:eastAsia="宋体" w:cs="宋体"/>
                <w:color w:val="auto"/>
                <w:sz w:val="24"/>
                <w:szCs w:val="24"/>
              </w:rPr>
            </w:pPr>
            <w:r>
              <w:rPr>
                <w:rFonts w:hint="eastAsia" w:ascii="宋体" w:hAnsi="宋体" w:eastAsia="宋体" w:cs="宋体"/>
                <w:sz w:val="24"/>
                <w:szCs w:val="24"/>
              </w:rPr>
              <w:t>专家打分</w:t>
            </w:r>
          </w:p>
        </w:tc>
        <w:tc>
          <w:tcPr>
            <w:tcW w:w="4372" w:type="dxa"/>
            <w:tcBorders>
              <w:top w:val="single" w:color="auto" w:sz="4" w:space="0"/>
              <w:left w:val="single" w:color="auto" w:sz="4" w:space="0"/>
              <w:bottom w:val="single" w:color="auto" w:sz="4" w:space="0"/>
              <w:right w:val="single" w:color="auto" w:sz="4" w:space="0"/>
            </w:tcBorders>
            <w:vAlign w:val="center"/>
          </w:tcPr>
          <w:p w14:paraId="14BF1386">
            <w:pPr>
              <w:spacing w:line="300" w:lineRule="exact"/>
              <w:rPr>
                <w:rFonts w:hint="eastAsia" w:ascii="宋体" w:hAnsi="宋体" w:eastAsia="宋体" w:cs="宋体"/>
                <w:sz w:val="22"/>
                <w:szCs w:val="22"/>
              </w:rPr>
            </w:pPr>
            <w:r>
              <w:rPr>
                <w:rFonts w:hint="eastAsia" w:ascii="宋体" w:hAnsi="宋体" w:cs="宋体"/>
                <w:b/>
                <w:bCs/>
                <w:sz w:val="22"/>
                <w:szCs w:val="22"/>
              </w:rPr>
              <w:t>评分内容：</w:t>
            </w:r>
            <w:r>
              <w:rPr>
                <w:rFonts w:hint="eastAsia" w:ascii="宋体" w:hAnsi="宋体" w:eastAsia="宋体" w:cs="宋体"/>
                <w:sz w:val="22"/>
                <w:szCs w:val="22"/>
              </w:rPr>
              <w:t>投标人应如实填写《项目重难点需求响应偏离表》，部分条款需提供对应的佐证材料。</w:t>
            </w:r>
          </w:p>
          <w:p w14:paraId="79ECDAFC">
            <w:pPr>
              <w:rPr>
                <w:rFonts w:hint="eastAsia" w:ascii="宋体" w:hAnsi="宋体" w:eastAsia="宋体" w:cs="宋体"/>
                <w:color w:val="auto"/>
                <w:sz w:val="24"/>
                <w:szCs w:val="24"/>
              </w:rPr>
            </w:pPr>
            <w:r>
              <w:rPr>
                <w:rFonts w:hint="eastAsia" w:ascii="宋体" w:hAnsi="宋体" w:cs="宋体"/>
                <w:b/>
                <w:bCs/>
                <w:sz w:val="22"/>
                <w:szCs w:val="22"/>
              </w:rPr>
              <w:t>评分标准：</w:t>
            </w:r>
            <w:r>
              <w:rPr>
                <w:rFonts w:hint="eastAsia" w:ascii="宋体" w:hAnsi="宋体" w:eastAsia="宋体" w:cs="宋体"/>
                <w:sz w:val="22"/>
                <w:szCs w:val="22"/>
              </w:rPr>
              <w:t>《项目重难点需求响应偏离表》中每负偏离一项扣</w:t>
            </w:r>
            <w:r>
              <w:rPr>
                <w:rFonts w:hint="eastAsia" w:ascii="宋体" w:hAnsi="宋体" w:eastAsia="宋体" w:cs="宋体"/>
                <w:sz w:val="22"/>
                <w:szCs w:val="22"/>
                <w:lang w:val="en-US" w:eastAsia="zh-CN"/>
              </w:rPr>
              <w:t>2</w:t>
            </w:r>
            <w:r>
              <w:rPr>
                <w:rFonts w:hint="eastAsia" w:ascii="宋体" w:hAnsi="宋体" w:eastAsia="宋体" w:cs="宋体"/>
                <w:sz w:val="22"/>
                <w:szCs w:val="22"/>
              </w:rPr>
              <w:t>分，扣完为止。要求提供佐证材料的条款未提供符合要求的佐证材料的，应判定为负偏离，正偏离不加分。</w:t>
            </w:r>
          </w:p>
        </w:tc>
      </w:tr>
      <w:tr w14:paraId="558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184CB5B1">
            <w:pPr>
              <w:widowControl/>
              <w:jc w:val="center"/>
              <w:rPr>
                <w:rFonts w:hint="eastAsia" w:ascii="宋体" w:hAnsi="宋体" w:eastAsia="宋体" w:cs="宋体"/>
                <w:color w:val="auto"/>
                <w:sz w:val="24"/>
                <w:szCs w:val="24"/>
              </w:rPr>
            </w:pPr>
          </w:p>
        </w:tc>
        <w:tc>
          <w:tcPr>
            <w:tcW w:w="758" w:type="dxa"/>
            <w:tcBorders>
              <w:top w:val="single" w:color="auto" w:sz="4" w:space="0"/>
              <w:left w:val="single" w:color="auto" w:sz="4" w:space="0"/>
              <w:bottom w:val="single" w:color="auto" w:sz="4" w:space="0"/>
              <w:right w:val="single" w:color="auto" w:sz="4" w:space="0"/>
            </w:tcBorders>
            <w:vAlign w:val="center"/>
          </w:tcPr>
          <w:p w14:paraId="5B6031C9">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w:t>
            </w:r>
          </w:p>
        </w:tc>
        <w:tc>
          <w:tcPr>
            <w:tcW w:w="1307" w:type="dxa"/>
            <w:tcBorders>
              <w:top w:val="single" w:color="auto" w:sz="4" w:space="0"/>
              <w:left w:val="single" w:color="auto" w:sz="4" w:space="0"/>
              <w:bottom w:val="single" w:color="auto" w:sz="4" w:space="0"/>
              <w:right w:val="single" w:color="auto" w:sz="4" w:space="0"/>
            </w:tcBorders>
            <w:vAlign w:val="center"/>
          </w:tcPr>
          <w:p w14:paraId="51FC44FB">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质量保障措施（完成时间、安全、环保）</w:t>
            </w:r>
          </w:p>
        </w:tc>
        <w:tc>
          <w:tcPr>
            <w:tcW w:w="707" w:type="dxa"/>
            <w:tcBorders>
              <w:top w:val="single" w:color="auto" w:sz="4" w:space="0"/>
              <w:left w:val="single" w:color="auto" w:sz="4" w:space="0"/>
              <w:bottom w:val="single" w:color="auto" w:sz="4" w:space="0"/>
              <w:right w:val="single" w:color="auto" w:sz="4" w:space="0"/>
            </w:tcBorders>
            <w:vAlign w:val="center"/>
          </w:tcPr>
          <w:p w14:paraId="6E122C65">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211" w:type="dxa"/>
            <w:tcBorders>
              <w:top w:val="single" w:color="auto" w:sz="4" w:space="0"/>
              <w:left w:val="single" w:color="auto" w:sz="4" w:space="0"/>
              <w:bottom w:val="single" w:color="auto" w:sz="4" w:space="0"/>
              <w:right w:val="single" w:color="auto" w:sz="4" w:space="0"/>
            </w:tcBorders>
            <w:vAlign w:val="center"/>
          </w:tcPr>
          <w:p w14:paraId="0036675A">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372" w:type="dxa"/>
            <w:tcBorders>
              <w:top w:val="single" w:color="auto" w:sz="4" w:space="0"/>
              <w:left w:val="single" w:color="auto" w:sz="4" w:space="0"/>
              <w:bottom w:val="single" w:color="auto" w:sz="4" w:space="0"/>
              <w:right w:val="single" w:color="auto" w:sz="4" w:space="0"/>
            </w:tcBorders>
            <w:vAlign w:val="center"/>
          </w:tcPr>
          <w:p w14:paraId="771C1417">
            <w:pPr>
              <w:spacing w:line="300" w:lineRule="exact"/>
              <w:rPr>
                <w:rFonts w:hint="eastAsia" w:ascii="宋体" w:hAnsi="宋体" w:eastAsia="宋体" w:cs="宋体"/>
                <w:sz w:val="22"/>
                <w:szCs w:val="22"/>
              </w:rPr>
            </w:pPr>
            <w:r>
              <w:rPr>
                <w:rFonts w:hint="eastAsia" w:ascii="宋体" w:hAnsi="宋体" w:cs="宋体"/>
                <w:b/>
                <w:bCs/>
                <w:sz w:val="22"/>
                <w:szCs w:val="22"/>
              </w:rPr>
              <w:t>评分内容：</w:t>
            </w:r>
            <w:r>
              <w:rPr>
                <w:rFonts w:hint="eastAsia" w:ascii="宋体" w:hAnsi="宋体" w:eastAsia="宋体" w:cs="宋体"/>
                <w:sz w:val="22"/>
                <w:szCs w:val="22"/>
              </w:rPr>
              <w:t>投标人应如实填写《</w:t>
            </w:r>
            <w:r>
              <w:rPr>
                <w:rFonts w:hint="eastAsia" w:ascii="宋体" w:hAnsi="宋体" w:cs="宋体"/>
                <w:sz w:val="22"/>
                <w:szCs w:val="22"/>
                <w:lang w:eastAsia="zh-CN"/>
              </w:rPr>
              <w:t>质量保障措施</w:t>
            </w:r>
            <w:r>
              <w:rPr>
                <w:rFonts w:hint="eastAsia" w:ascii="宋体" w:hAnsi="宋体" w:eastAsia="宋体" w:cs="宋体"/>
                <w:sz w:val="22"/>
                <w:szCs w:val="22"/>
              </w:rPr>
              <w:t>响应偏离表》，部分条款需提供对应的佐证材料。</w:t>
            </w:r>
          </w:p>
          <w:p w14:paraId="22978624">
            <w:pPr>
              <w:rPr>
                <w:rFonts w:hint="eastAsia" w:ascii="宋体" w:hAnsi="宋体" w:eastAsia="宋体" w:cs="宋体"/>
                <w:b/>
                <w:bCs/>
                <w:sz w:val="24"/>
                <w:szCs w:val="24"/>
              </w:rPr>
            </w:pPr>
            <w:r>
              <w:rPr>
                <w:rFonts w:hint="eastAsia" w:ascii="宋体" w:hAnsi="宋体" w:cs="宋体"/>
                <w:b/>
                <w:bCs/>
                <w:sz w:val="22"/>
                <w:szCs w:val="22"/>
              </w:rPr>
              <w:t>评分标准：</w:t>
            </w:r>
            <w:r>
              <w:rPr>
                <w:rFonts w:hint="eastAsia" w:ascii="宋体" w:hAnsi="宋体" w:eastAsia="宋体" w:cs="宋体"/>
                <w:sz w:val="22"/>
                <w:szCs w:val="22"/>
              </w:rPr>
              <w:t>《</w:t>
            </w:r>
            <w:r>
              <w:rPr>
                <w:rFonts w:hint="eastAsia" w:ascii="宋体" w:hAnsi="宋体" w:cs="宋体"/>
                <w:sz w:val="22"/>
                <w:szCs w:val="22"/>
                <w:lang w:eastAsia="zh-CN"/>
              </w:rPr>
              <w:t>质量保障措施</w:t>
            </w:r>
            <w:r>
              <w:rPr>
                <w:rFonts w:hint="eastAsia" w:ascii="宋体" w:hAnsi="宋体" w:eastAsia="宋体" w:cs="宋体"/>
                <w:sz w:val="22"/>
                <w:szCs w:val="22"/>
              </w:rPr>
              <w:t>响应偏离表》中每负偏离一项扣</w:t>
            </w:r>
            <w:r>
              <w:rPr>
                <w:rFonts w:hint="eastAsia" w:ascii="宋体" w:hAnsi="宋体" w:eastAsia="宋体" w:cs="宋体"/>
                <w:sz w:val="22"/>
                <w:szCs w:val="22"/>
                <w:lang w:val="en-US" w:eastAsia="zh-CN"/>
              </w:rPr>
              <w:t>2</w:t>
            </w:r>
            <w:r>
              <w:rPr>
                <w:rFonts w:hint="eastAsia" w:ascii="宋体" w:hAnsi="宋体" w:eastAsia="宋体" w:cs="宋体"/>
                <w:sz w:val="22"/>
                <w:szCs w:val="22"/>
              </w:rPr>
              <w:t>分，扣完为止。要求提供佐证材料的条款未提供符合要求的佐证材料的，应判定为负偏离，正偏离不加分。</w:t>
            </w:r>
          </w:p>
        </w:tc>
      </w:tr>
      <w:tr w14:paraId="347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7F46BE21">
            <w:pPr>
              <w:widowControl/>
              <w:jc w:val="center"/>
              <w:rPr>
                <w:rFonts w:hint="eastAsia" w:ascii="宋体" w:hAnsi="宋体" w:eastAsia="宋体" w:cs="宋体"/>
                <w:color w:val="auto"/>
                <w:sz w:val="24"/>
                <w:szCs w:val="24"/>
              </w:rPr>
            </w:pPr>
          </w:p>
        </w:tc>
        <w:tc>
          <w:tcPr>
            <w:tcW w:w="758" w:type="dxa"/>
            <w:tcBorders>
              <w:top w:val="single" w:color="auto" w:sz="4" w:space="0"/>
              <w:left w:val="single" w:color="auto" w:sz="4" w:space="0"/>
              <w:bottom w:val="single" w:color="auto" w:sz="4" w:space="0"/>
              <w:right w:val="single" w:color="auto" w:sz="4" w:space="0"/>
            </w:tcBorders>
            <w:vAlign w:val="center"/>
          </w:tcPr>
          <w:p w14:paraId="441DF0EE">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4</w:t>
            </w:r>
          </w:p>
        </w:tc>
        <w:tc>
          <w:tcPr>
            <w:tcW w:w="1307" w:type="dxa"/>
            <w:tcBorders>
              <w:top w:val="single" w:color="auto" w:sz="4" w:space="0"/>
              <w:left w:val="single" w:color="auto" w:sz="4" w:space="0"/>
              <w:bottom w:val="single" w:color="auto" w:sz="4" w:space="0"/>
              <w:right w:val="single" w:color="auto" w:sz="4" w:space="0"/>
            </w:tcBorders>
            <w:vAlign w:val="center"/>
          </w:tcPr>
          <w:p w14:paraId="2D3D8966">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违约承诺</w:t>
            </w:r>
          </w:p>
        </w:tc>
        <w:tc>
          <w:tcPr>
            <w:tcW w:w="707" w:type="dxa"/>
            <w:tcBorders>
              <w:top w:val="single" w:color="auto" w:sz="4" w:space="0"/>
              <w:left w:val="single" w:color="auto" w:sz="4" w:space="0"/>
              <w:bottom w:val="single" w:color="auto" w:sz="4" w:space="0"/>
              <w:right w:val="single" w:color="auto" w:sz="4" w:space="0"/>
            </w:tcBorders>
            <w:vAlign w:val="center"/>
          </w:tcPr>
          <w:p w14:paraId="4CE862F6">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211" w:type="dxa"/>
            <w:tcBorders>
              <w:top w:val="single" w:color="auto" w:sz="4" w:space="0"/>
              <w:left w:val="single" w:color="auto" w:sz="4" w:space="0"/>
              <w:bottom w:val="single" w:color="auto" w:sz="4" w:space="0"/>
              <w:right w:val="single" w:color="auto" w:sz="4" w:space="0"/>
            </w:tcBorders>
            <w:vAlign w:val="center"/>
          </w:tcPr>
          <w:p w14:paraId="0F4A0099">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372" w:type="dxa"/>
            <w:tcBorders>
              <w:top w:val="single" w:color="auto" w:sz="4" w:space="0"/>
              <w:left w:val="single" w:color="auto" w:sz="4" w:space="0"/>
              <w:bottom w:val="single" w:color="auto" w:sz="4" w:space="0"/>
              <w:right w:val="single" w:color="auto" w:sz="4" w:space="0"/>
            </w:tcBorders>
            <w:vAlign w:val="center"/>
          </w:tcPr>
          <w:p w14:paraId="054F3A9B">
            <w:pPr>
              <w:spacing w:line="300" w:lineRule="exact"/>
              <w:rPr>
                <w:rFonts w:hint="eastAsia" w:ascii="宋体" w:hAnsi="宋体" w:eastAsia="宋体" w:cs="宋体"/>
                <w:kern w:val="2"/>
                <w:sz w:val="22"/>
                <w:szCs w:val="22"/>
                <w:lang w:val="en-US" w:eastAsia="zh-CN" w:bidi="ar-SA"/>
              </w:rPr>
            </w:pPr>
            <w:r>
              <w:rPr>
                <w:rFonts w:hint="eastAsia" w:ascii="宋体" w:hAnsi="宋体" w:cs="宋体"/>
                <w:b/>
                <w:bCs/>
                <w:sz w:val="22"/>
                <w:szCs w:val="22"/>
              </w:rPr>
              <w:t>评分内容：</w:t>
            </w:r>
            <w:r>
              <w:rPr>
                <w:rFonts w:hint="eastAsia" w:ascii="宋体" w:hAnsi="宋体" w:eastAsia="宋体" w:cs="宋体"/>
                <w:kern w:val="2"/>
                <w:sz w:val="22"/>
                <w:szCs w:val="22"/>
                <w:lang w:val="en-US" w:eastAsia="zh-CN" w:bidi="ar-SA"/>
              </w:rPr>
              <w:t>根据投标人提供的违约承诺（格式自拟），评审委员会进行分档评审:</w:t>
            </w:r>
          </w:p>
          <w:p w14:paraId="66BAF201">
            <w:pPr>
              <w:spacing w:line="300" w:lineRule="exact"/>
              <w:ind w:firstLine="440" w:firstLineChars="200"/>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1.服务质量达到招标文件要求；</w:t>
            </w:r>
          </w:p>
          <w:p w14:paraId="15D0F27A">
            <w:pPr>
              <w:spacing w:line="300" w:lineRule="exact"/>
              <w:ind w:firstLine="440" w:firstLineChars="200"/>
              <w:rPr>
                <w:rFonts w:hint="eastAsia" w:ascii="宋体" w:hAnsi="宋体" w:eastAsia="宋体" w:cs="宋体"/>
                <w:sz w:val="22"/>
                <w:szCs w:val="22"/>
              </w:rPr>
            </w:pPr>
            <w:r>
              <w:rPr>
                <w:rFonts w:hint="eastAsia" w:ascii="宋体" w:hAnsi="宋体" w:eastAsia="宋体" w:cs="宋体"/>
                <w:kern w:val="2"/>
                <w:sz w:val="22"/>
                <w:szCs w:val="22"/>
                <w:lang w:val="en-US" w:eastAsia="zh-CN" w:bidi="ar-SA"/>
              </w:rPr>
              <w:t>2.对未能达到管理要求承担相应</w:t>
            </w:r>
            <w:r>
              <w:rPr>
                <w:rFonts w:hint="eastAsia" w:ascii="宋体" w:hAnsi="宋体" w:eastAsia="宋体" w:cs="宋体"/>
                <w:sz w:val="22"/>
                <w:szCs w:val="22"/>
              </w:rPr>
              <w:t>管理责任。</w:t>
            </w:r>
          </w:p>
          <w:p w14:paraId="7406DAE5">
            <w:pPr>
              <w:rPr>
                <w:rFonts w:hint="eastAsia" w:ascii="宋体" w:hAnsi="宋体" w:eastAsia="宋体" w:cs="宋体"/>
                <w:b/>
                <w:bCs/>
                <w:sz w:val="24"/>
                <w:szCs w:val="24"/>
              </w:rPr>
            </w:pPr>
            <w:r>
              <w:rPr>
                <w:rFonts w:hint="eastAsia" w:ascii="宋体" w:hAnsi="宋体" w:cs="宋体"/>
                <w:b/>
                <w:bCs/>
                <w:sz w:val="22"/>
                <w:szCs w:val="22"/>
              </w:rPr>
              <w:t>评分依据：</w:t>
            </w:r>
            <w:r>
              <w:rPr>
                <w:rFonts w:hint="eastAsia" w:ascii="宋体" w:hAnsi="宋体" w:cs="宋体"/>
                <w:sz w:val="22"/>
                <w:szCs w:val="22"/>
              </w:rPr>
              <w:t>满足以上</w:t>
            </w:r>
            <w:r>
              <w:rPr>
                <w:rFonts w:hint="eastAsia" w:ascii="宋体" w:hAnsi="宋体" w:cs="宋体"/>
                <w:sz w:val="22"/>
                <w:szCs w:val="22"/>
                <w:lang w:eastAsia="zh-CN"/>
              </w:rPr>
              <w:t>两</w:t>
            </w:r>
            <w:r>
              <w:rPr>
                <w:rFonts w:hint="eastAsia" w:ascii="宋体" w:hAnsi="宋体" w:cs="宋体"/>
                <w:sz w:val="22"/>
                <w:szCs w:val="22"/>
              </w:rPr>
              <w:t>项的得</w:t>
            </w:r>
            <w:r>
              <w:rPr>
                <w:rFonts w:hint="eastAsia" w:ascii="宋体" w:hAnsi="宋体" w:cs="宋体"/>
                <w:sz w:val="22"/>
                <w:szCs w:val="22"/>
                <w:lang w:val="en-US" w:eastAsia="zh-CN"/>
              </w:rPr>
              <w:t>5</w:t>
            </w:r>
            <w:r>
              <w:rPr>
                <w:rFonts w:hint="eastAsia" w:ascii="宋体" w:hAnsi="宋体" w:cs="宋体"/>
                <w:sz w:val="22"/>
                <w:szCs w:val="22"/>
              </w:rPr>
              <w:t>分；满足以上一项的得2分；其他不得分。</w:t>
            </w:r>
          </w:p>
        </w:tc>
      </w:tr>
      <w:tr w14:paraId="3519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4E99A7FC">
            <w:pPr>
              <w:widowControl/>
              <w:jc w:val="center"/>
              <w:rPr>
                <w:rFonts w:hint="eastAsia" w:ascii="宋体" w:hAnsi="宋体" w:eastAsia="宋体" w:cs="宋体"/>
                <w:color w:val="auto"/>
                <w:sz w:val="24"/>
                <w:szCs w:val="24"/>
              </w:rPr>
            </w:pPr>
          </w:p>
        </w:tc>
        <w:tc>
          <w:tcPr>
            <w:tcW w:w="758" w:type="dxa"/>
            <w:tcBorders>
              <w:top w:val="single" w:color="auto" w:sz="4" w:space="0"/>
              <w:left w:val="single" w:color="auto" w:sz="4" w:space="0"/>
              <w:bottom w:val="single" w:color="auto" w:sz="4" w:space="0"/>
              <w:right w:val="single" w:color="auto" w:sz="4" w:space="0"/>
            </w:tcBorders>
            <w:vAlign w:val="center"/>
          </w:tcPr>
          <w:p w14:paraId="32CDF112">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1307" w:type="dxa"/>
            <w:tcBorders>
              <w:top w:val="single" w:color="auto" w:sz="4" w:space="0"/>
              <w:left w:val="single" w:color="auto" w:sz="4" w:space="0"/>
              <w:bottom w:val="single" w:color="auto" w:sz="4" w:space="0"/>
              <w:right w:val="single" w:color="auto" w:sz="4" w:space="0"/>
            </w:tcBorders>
            <w:vAlign w:val="center"/>
          </w:tcPr>
          <w:p w14:paraId="04F5D107">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拟安排的</w:t>
            </w:r>
          </w:p>
          <w:p w14:paraId="06519C6E">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项目负责人、项目团队成员情况</w:t>
            </w:r>
          </w:p>
        </w:tc>
        <w:tc>
          <w:tcPr>
            <w:tcW w:w="707" w:type="dxa"/>
            <w:tcBorders>
              <w:top w:val="single" w:color="auto" w:sz="4" w:space="0"/>
              <w:left w:val="single" w:color="auto" w:sz="4" w:space="0"/>
              <w:bottom w:val="single" w:color="auto" w:sz="4" w:space="0"/>
              <w:right w:val="single" w:color="auto" w:sz="4" w:space="0"/>
            </w:tcBorders>
            <w:vAlign w:val="center"/>
          </w:tcPr>
          <w:p w14:paraId="4CD18308">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15</w:t>
            </w:r>
          </w:p>
        </w:tc>
        <w:tc>
          <w:tcPr>
            <w:tcW w:w="1211" w:type="dxa"/>
            <w:tcBorders>
              <w:top w:val="single" w:color="auto" w:sz="4" w:space="0"/>
              <w:left w:val="single" w:color="auto" w:sz="4" w:space="0"/>
              <w:bottom w:val="single" w:color="auto" w:sz="4" w:space="0"/>
              <w:right w:val="single" w:color="auto" w:sz="4" w:space="0"/>
            </w:tcBorders>
            <w:vAlign w:val="center"/>
          </w:tcPr>
          <w:p w14:paraId="75CCA914">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372" w:type="dxa"/>
            <w:tcBorders>
              <w:top w:val="single" w:color="auto" w:sz="4" w:space="0"/>
              <w:left w:val="single" w:color="auto" w:sz="4" w:space="0"/>
              <w:bottom w:val="single" w:color="auto" w:sz="4" w:space="0"/>
              <w:right w:val="single" w:color="auto" w:sz="4" w:space="0"/>
            </w:tcBorders>
            <w:vAlign w:val="center"/>
          </w:tcPr>
          <w:p w14:paraId="56C490DE">
            <w:pPr>
              <w:numPr>
                <w:ilvl w:val="0"/>
                <w:numId w:val="0"/>
              </w:numPr>
              <w:spacing w:line="300" w:lineRule="exact"/>
              <w:rPr>
                <w:rFonts w:hint="eastAsia" w:ascii="宋体" w:hAnsi="宋体" w:cs="宋体"/>
                <w:sz w:val="22"/>
                <w:szCs w:val="22"/>
                <w:lang w:eastAsia="zh-CN"/>
              </w:rPr>
            </w:pPr>
            <w:r>
              <w:rPr>
                <w:rFonts w:hint="eastAsia" w:ascii="宋体" w:hAnsi="宋体" w:cs="宋体"/>
                <w:b/>
                <w:bCs/>
                <w:sz w:val="22"/>
                <w:szCs w:val="22"/>
              </w:rPr>
              <w:t>评分内容：</w:t>
            </w:r>
            <w:r>
              <w:rPr>
                <w:rFonts w:hint="eastAsia" w:ascii="宋体" w:hAnsi="宋体" w:cs="宋体"/>
                <w:sz w:val="22"/>
                <w:szCs w:val="22"/>
              </w:rPr>
              <w:t>投标人应根据方案实际，列出关键团队骨干成员的基本情况，并列出为实施项目配备的关键资源，以确保团队具备专业、高效地完成项目的能力</w:t>
            </w:r>
            <w:r>
              <w:rPr>
                <w:rFonts w:hint="eastAsia" w:ascii="宋体" w:hAnsi="宋体" w:cs="宋体"/>
                <w:sz w:val="22"/>
                <w:szCs w:val="22"/>
                <w:lang w:eastAsia="zh-CN"/>
              </w:rPr>
              <w:t>。</w:t>
            </w:r>
          </w:p>
          <w:p w14:paraId="77B309C4">
            <w:pPr>
              <w:numPr>
                <w:ilvl w:val="0"/>
                <w:numId w:val="0"/>
              </w:numPr>
              <w:spacing w:line="300" w:lineRule="exact"/>
              <w:rPr>
                <w:rFonts w:hint="eastAsia" w:ascii="宋体" w:hAnsi="宋体" w:cs="宋体"/>
                <w:b/>
                <w:bCs/>
                <w:sz w:val="22"/>
                <w:szCs w:val="22"/>
              </w:rPr>
            </w:pPr>
            <w:r>
              <w:rPr>
                <w:rFonts w:hint="eastAsia" w:ascii="宋体" w:hAnsi="宋体" w:cs="宋体"/>
                <w:b/>
                <w:bCs/>
                <w:sz w:val="22"/>
                <w:szCs w:val="22"/>
              </w:rPr>
              <w:t>评分依据：</w:t>
            </w:r>
          </w:p>
          <w:p w14:paraId="5F7C23D9">
            <w:pPr>
              <w:spacing w:line="300" w:lineRule="exact"/>
              <w:ind w:firstLine="440" w:firstLineChars="200"/>
              <w:rPr>
                <w:rFonts w:hint="default" w:ascii="宋体" w:hAnsi="宋体" w:cs="宋体"/>
                <w:sz w:val="22"/>
                <w:szCs w:val="22"/>
                <w:lang w:val="en-US"/>
              </w:rPr>
            </w:pPr>
            <w:r>
              <w:rPr>
                <w:rFonts w:hint="eastAsia" w:ascii="宋体" w:hAnsi="宋体" w:cs="宋体"/>
                <w:sz w:val="22"/>
                <w:szCs w:val="22"/>
              </w:rPr>
              <w:t>1.项目负责人</w:t>
            </w:r>
            <w:r>
              <w:rPr>
                <w:rFonts w:hint="eastAsia" w:ascii="宋体" w:hAnsi="宋体" w:cs="宋体"/>
                <w:sz w:val="22"/>
                <w:szCs w:val="22"/>
                <w:lang w:eastAsia="zh-CN"/>
              </w:rPr>
              <w:t>为哲</w:t>
            </w:r>
            <w:r>
              <w:rPr>
                <w:rFonts w:hint="eastAsia" w:ascii="宋体" w:hAnsi="宋体" w:eastAsia="宋体" w:cs="宋体"/>
                <w:kern w:val="2"/>
                <w:sz w:val="22"/>
                <w:szCs w:val="22"/>
                <w:lang w:val="en-US" w:eastAsia="zh-CN" w:bidi="ar-SA"/>
              </w:rPr>
              <w:t>学、法学或管理学研究生以上学历，得2分。</w:t>
            </w:r>
          </w:p>
          <w:p w14:paraId="5A621D05">
            <w:pPr>
              <w:spacing w:line="300" w:lineRule="exact"/>
              <w:ind w:firstLine="440" w:firstLineChars="200"/>
              <w:rPr>
                <w:rFonts w:hint="eastAsia" w:ascii="宋体" w:hAnsi="宋体" w:eastAsia="宋体" w:cs="宋体"/>
                <w:sz w:val="21"/>
                <w:szCs w:val="21"/>
                <w:lang w:val="en-US" w:eastAsia="zh-CN"/>
              </w:rPr>
            </w:pPr>
            <w:r>
              <w:rPr>
                <w:rFonts w:hint="eastAsia" w:ascii="宋体" w:hAnsi="宋体" w:cs="宋体"/>
                <w:sz w:val="22"/>
                <w:szCs w:val="22"/>
                <w:lang w:val="en-US" w:eastAsia="zh-CN"/>
              </w:rPr>
              <w:t>2.</w:t>
            </w:r>
            <w:r>
              <w:rPr>
                <w:rFonts w:hint="eastAsia" w:ascii="宋体" w:hAnsi="宋体" w:cs="宋体"/>
                <w:sz w:val="22"/>
                <w:szCs w:val="22"/>
              </w:rPr>
              <w:t>团队人员为哲学、法学或管理学学历，每人得1分，本项加分不超过3分。团队人员为硕士或以上学位，每人得1分，本项加分不超过5分</w:t>
            </w:r>
            <w:r>
              <w:rPr>
                <w:rFonts w:hint="eastAsia" w:ascii="宋体" w:hAnsi="宋体" w:eastAsia="宋体" w:cs="宋体"/>
                <w:sz w:val="21"/>
                <w:szCs w:val="21"/>
                <w:lang w:val="en-US" w:eastAsia="zh-CN"/>
              </w:rPr>
              <w:t>。</w:t>
            </w:r>
          </w:p>
          <w:p w14:paraId="77CF4986">
            <w:pPr>
              <w:pStyle w:val="8"/>
              <w:ind w:left="0" w:leftChars="0" w:firstLine="420" w:firstLineChars="200"/>
              <w:rPr>
                <w:rFonts w:hint="default" w:eastAsia="宋体"/>
                <w:lang w:val="en-US" w:eastAsia="zh-CN"/>
              </w:rPr>
            </w:pPr>
            <w:r>
              <w:rPr>
                <w:rFonts w:hint="eastAsia" w:ascii="宋体" w:hAnsi="宋体" w:eastAsia="宋体" w:cs="宋体"/>
                <w:sz w:val="21"/>
                <w:szCs w:val="21"/>
                <w:lang w:val="en-US" w:eastAsia="zh-CN"/>
              </w:rPr>
              <w:t>3.</w:t>
            </w:r>
            <w:r>
              <w:rPr>
                <w:rFonts w:hint="eastAsia" w:ascii="宋体" w:hAnsi="宋体" w:cs="宋体"/>
                <w:sz w:val="22"/>
                <w:szCs w:val="22"/>
              </w:rPr>
              <w:t>项目负责人</w:t>
            </w:r>
            <w:r>
              <w:rPr>
                <w:rFonts w:hint="eastAsia" w:ascii="宋体" w:hAnsi="宋体" w:cs="宋体"/>
                <w:sz w:val="22"/>
                <w:szCs w:val="22"/>
                <w:lang w:eastAsia="zh-CN"/>
              </w:rPr>
              <w:t>及</w:t>
            </w:r>
            <w:r>
              <w:rPr>
                <w:rFonts w:hint="eastAsia" w:ascii="宋体" w:hAnsi="宋体" w:cs="宋体"/>
                <w:sz w:val="22"/>
                <w:szCs w:val="22"/>
              </w:rPr>
              <w:t>团</w:t>
            </w:r>
            <w:r>
              <w:rPr>
                <w:rFonts w:hint="eastAsia" w:ascii="宋体" w:hAnsi="宋体" w:eastAsia="宋体" w:cs="宋体"/>
                <w:kern w:val="2"/>
                <w:sz w:val="22"/>
                <w:szCs w:val="22"/>
                <w:lang w:val="en-US" w:eastAsia="zh-CN" w:bidi="ar-SA"/>
              </w:rPr>
              <w:t>队人员具有党员教育培训项目工作经验2年以上的，每人得1分，本项加分不超过5分。</w:t>
            </w:r>
          </w:p>
          <w:p w14:paraId="00365583">
            <w:pPr>
              <w:spacing w:line="300" w:lineRule="exact"/>
              <w:rPr>
                <w:rFonts w:hint="eastAsia" w:ascii="宋体" w:hAnsi="宋体" w:eastAsia="宋体" w:cs="宋体"/>
                <w:color w:val="000000"/>
                <w:sz w:val="24"/>
                <w:szCs w:val="24"/>
              </w:rPr>
            </w:pPr>
            <w:r>
              <w:rPr>
                <w:rFonts w:hint="eastAsia" w:ascii="宋体" w:hAnsi="宋体" w:cs="宋体"/>
                <w:b/>
                <w:bCs/>
                <w:sz w:val="22"/>
                <w:szCs w:val="22"/>
              </w:rPr>
              <w:t>评分依据</w:t>
            </w:r>
            <w:r>
              <w:rPr>
                <w:rFonts w:hint="eastAsia" w:ascii="宋体" w:hAnsi="宋体" w:cs="宋体"/>
                <w:b/>
                <w:bCs/>
                <w:sz w:val="22"/>
                <w:szCs w:val="22"/>
                <w:lang w:eastAsia="zh-CN"/>
              </w:rPr>
              <w:t>：</w:t>
            </w:r>
            <w:r>
              <w:rPr>
                <w:rFonts w:hint="eastAsia" w:ascii="宋体" w:hAnsi="宋体" w:eastAsia="宋体" w:cs="宋体"/>
                <w:sz w:val="22"/>
                <w:szCs w:val="22"/>
              </w:rPr>
              <w:t>以上评分依据可通过提供相关人员的聘用合同及工作经验等材料证明有关资质（可用社保记录截图、以前单位离职证明等）。评分中出现无证明资料或专家无法凭所提供资料判断是否得分的情况，一律作不得分处理。</w:t>
            </w:r>
          </w:p>
        </w:tc>
      </w:tr>
      <w:tr w14:paraId="63B3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2C09CA72">
            <w:pPr>
              <w:widowControl/>
              <w:jc w:val="center"/>
              <w:rPr>
                <w:rFonts w:hint="eastAsia" w:ascii="宋体" w:hAnsi="宋体" w:eastAsia="宋体" w:cs="宋体"/>
                <w:color w:val="auto"/>
                <w:sz w:val="24"/>
                <w:szCs w:val="24"/>
              </w:rPr>
            </w:pPr>
          </w:p>
        </w:tc>
        <w:tc>
          <w:tcPr>
            <w:tcW w:w="758" w:type="dxa"/>
            <w:tcBorders>
              <w:top w:val="single" w:color="auto" w:sz="4" w:space="0"/>
              <w:left w:val="single" w:color="auto" w:sz="4" w:space="0"/>
              <w:bottom w:val="single" w:color="auto" w:sz="4" w:space="0"/>
              <w:right w:val="single" w:color="auto" w:sz="4" w:space="0"/>
            </w:tcBorders>
            <w:vAlign w:val="center"/>
          </w:tcPr>
          <w:p w14:paraId="4945F9DA">
            <w:pPr>
              <w:jc w:val="center"/>
              <w:rPr>
                <w:rFonts w:hint="eastAsia" w:ascii="宋体" w:hAnsi="宋体" w:eastAsia="宋体" w:cs="宋体"/>
                <w:color w:val="auto"/>
                <w:sz w:val="24"/>
                <w:szCs w:val="24"/>
                <w:lang w:val="en-US" w:eastAsia="zh-CN"/>
              </w:rPr>
            </w:pPr>
            <w:r>
              <w:rPr>
                <w:rFonts w:hint="eastAsia" w:ascii="宋体" w:hAnsi="宋体" w:cs="宋体"/>
                <w:sz w:val="24"/>
                <w:szCs w:val="24"/>
                <w:lang w:val="en-US" w:eastAsia="zh-CN"/>
              </w:rPr>
              <w:t>6</w:t>
            </w:r>
          </w:p>
        </w:tc>
        <w:tc>
          <w:tcPr>
            <w:tcW w:w="1307" w:type="dxa"/>
            <w:tcBorders>
              <w:top w:val="single" w:color="auto" w:sz="4" w:space="0"/>
              <w:left w:val="single" w:color="auto" w:sz="4" w:space="0"/>
              <w:bottom w:val="single" w:color="auto" w:sz="4" w:space="0"/>
              <w:right w:val="single" w:color="auto" w:sz="4" w:space="0"/>
            </w:tcBorders>
            <w:vAlign w:val="center"/>
          </w:tcPr>
          <w:p w14:paraId="440B2E03">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投标人资质</w:t>
            </w:r>
          </w:p>
        </w:tc>
        <w:tc>
          <w:tcPr>
            <w:tcW w:w="707" w:type="dxa"/>
            <w:tcBorders>
              <w:top w:val="single" w:color="auto" w:sz="4" w:space="0"/>
              <w:left w:val="single" w:color="auto" w:sz="4" w:space="0"/>
              <w:bottom w:val="single" w:color="auto" w:sz="4" w:space="0"/>
              <w:right w:val="single" w:color="auto" w:sz="4" w:space="0"/>
            </w:tcBorders>
            <w:vAlign w:val="center"/>
          </w:tcPr>
          <w:p w14:paraId="6ADF1353">
            <w:pPr>
              <w:spacing w:line="360" w:lineRule="exact"/>
              <w:jc w:val="center"/>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211" w:type="dxa"/>
            <w:tcBorders>
              <w:top w:val="single" w:color="auto" w:sz="4" w:space="0"/>
              <w:left w:val="single" w:color="auto" w:sz="4" w:space="0"/>
              <w:bottom w:val="single" w:color="auto" w:sz="4" w:space="0"/>
              <w:right w:val="single" w:color="auto" w:sz="4" w:space="0"/>
            </w:tcBorders>
            <w:vAlign w:val="center"/>
          </w:tcPr>
          <w:p w14:paraId="1DF05243">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372" w:type="dxa"/>
            <w:tcBorders>
              <w:top w:val="single" w:color="auto" w:sz="4" w:space="0"/>
              <w:left w:val="single" w:color="auto" w:sz="4" w:space="0"/>
              <w:bottom w:val="single" w:color="auto" w:sz="4" w:space="0"/>
              <w:right w:val="single" w:color="auto" w:sz="4" w:space="0"/>
            </w:tcBorders>
            <w:vAlign w:val="center"/>
          </w:tcPr>
          <w:p w14:paraId="6537C05D">
            <w:pPr>
              <w:spacing w:line="300" w:lineRule="exact"/>
              <w:rPr>
                <w:rFonts w:hint="eastAsia" w:ascii="宋体" w:hAnsi="宋体" w:eastAsia="宋体" w:cs="宋体"/>
                <w:sz w:val="22"/>
                <w:szCs w:val="22"/>
                <w:lang w:eastAsia="zh-CN"/>
              </w:rPr>
            </w:pPr>
            <w:r>
              <w:rPr>
                <w:rFonts w:hint="eastAsia" w:ascii="宋体" w:hAnsi="宋体" w:cs="宋体"/>
                <w:b/>
                <w:bCs/>
                <w:sz w:val="22"/>
                <w:szCs w:val="22"/>
              </w:rPr>
              <w:t>评分内容：</w:t>
            </w:r>
            <w:r>
              <w:rPr>
                <w:rFonts w:hint="eastAsia" w:ascii="宋体" w:hAnsi="宋体" w:cs="宋体"/>
                <w:sz w:val="22"/>
                <w:szCs w:val="22"/>
              </w:rPr>
              <w:t>投标人应</w:t>
            </w:r>
            <w:r>
              <w:rPr>
                <w:rFonts w:hint="eastAsia" w:ascii="宋体" w:hAnsi="宋体" w:cs="宋体"/>
                <w:sz w:val="22"/>
                <w:szCs w:val="22"/>
                <w:lang w:eastAsia="zh-CN"/>
              </w:rPr>
              <w:t>为</w:t>
            </w:r>
            <w:r>
              <w:rPr>
                <w:rFonts w:hint="eastAsia" w:ascii="宋体" w:hAnsi="宋体" w:eastAsia="宋体" w:cs="宋体"/>
                <w:sz w:val="22"/>
                <w:szCs w:val="22"/>
              </w:rPr>
              <w:t>深圳供应商，或非深圳供应商但在深圳有合法注册的分公司</w:t>
            </w:r>
            <w:r>
              <w:rPr>
                <w:rFonts w:hint="eastAsia" w:ascii="宋体" w:hAnsi="宋体" w:cs="宋体"/>
                <w:sz w:val="22"/>
                <w:szCs w:val="22"/>
                <w:lang w:eastAsia="zh-CN"/>
              </w:rPr>
              <w:t>，并为</w:t>
            </w:r>
            <w:r>
              <w:rPr>
                <w:rFonts w:hint="eastAsia" w:ascii="宋体" w:hAnsi="宋体" w:eastAsia="宋体" w:cs="宋体"/>
                <w:sz w:val="22"/>
                <w:szCs w:val="22"/>
              </w:rPr>
              <w:t>县/区/处级以上党校挂牌培训机构或合作机构</w:t>
            </w:r>
            <w:r>
              <w:rPr>
                <w:rFonts w:hint="eastAsia" w:ascii="宋体" w:hAnsi="宋体" w:eastAsia="宋体" w:cs="宋体"/>
                <w:sz w:val="22"/>
                <w:szCs w:val="22"/>
                <w:lang w:eastAsia="zh-CN"/>
              </w:rPr>
              <w:t>。</w:t>
            </w:r>
          </w:p>
          <w:p w14:paraId="05163054">
            <w:pPr>
              <w:spacing w:line="300" w:lineRule="exact"/>
              <w:rPr>
                <w:rFonts w:hint="eastAsia" w:ascii="宋体" w:hAnsi="宋体" w:cs="宋体"/>
                <w:b/>
                <w:bCs/>
                <w:sz w:val="22"/>
                <w:szCs w:val="22"/>
              </w:rPr>
            </w:pPr>
            <w:r>
              <w:rPr>
                <w:rFonts w:hint="eastAsia" w:ascii="宋体" w:hAnsi="宋体" w:cs="宋体"/>
                <w:b/>
                <w:bCs/>
                <w:sz w:val="22"/>
                <w:szCs w:val="22"/>
              </w:rPr>
              <w:t>评分依据：</w:t>
            </w:r>
          </w:p>
          <w:p w14:paraId="3E88EB17">
            <w:pPr>
              <w:spacing w:line="30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w:t>
            </w:r>
            <w:r>
              <w:rPr>
                <w:rFonts w:hint="eastAsia" w:ascii="宋体" w:hAnsi="宋体" w:eastAsia="宋体" w:cs="宋体"/>
                <w:sz w:val="22"/>
                <w:szCs w:val="22"/>
                <w:lang w:eastAsia="zh-CN"/>
              </w:rPr>
              <w:t>提供</w:t>
            </w:r>
            <w:r>
              <w:rPr>
                <w:rFonts w:hint="eastAsia" w:ascii="宋体" w:hAnsi="宋体" w:eastAsia="宋体" w:cs="宋体"/>
                <w:sz w:val="22"/>
                <w:szCs w:val="22"/>
              </w:rPr>
              <w:t>投标人营业执照（自有场地房产证明或房屋租赁合同）得</w:t>
            </w:r>
            <w:r>
              <w:rPr>
                <w:rFonts w:hint="eastAsia" w:ascii="宋体" w:hAnsi="宋体" w:eastAsia="宋体" w:cs="宋体"/>
                <w:sz w:val="22"/>
                <w:szCs w:val="22"/>
                <w:lang w:val="en-US" w:eastAsia="zh-CN"/>
              </w:rPr>
              <w:t>2</w:t>
            </w:r>
            <w:r>
              <w:rPr>
                <w:rFonts w:hint="eastAsia" w:ascii="宋体" w:hAnsi="宋体" w:eastAsia="宋体" w:cs="宋体"/>
                <w:sz w:val="22"/>
                <w:szCs w:val="22"/>
              </w:rPr>
              <w:t>分；否则不得分。</w:t>
            </w:r>
          </w:p>
          <w:p w14:paraId="5353448F">
            <w:pPr>
              <w:spacing w:line="300" w:lineRule="exact"/>
              <w:ind w:firstLine="440" w:firstLineChars="200"/>
              <w:rPr>
                <w:rFonts w:hint="eastAsia" w:ascii="宋体" w:hAnsi="宋体" w:eastAsia="宋体" w:cs="宋体"/>
                <w:b/>
                <w:bCs/>
                <w:sz w:val="24"/>
                <w:szCs w:val="24"/>
              </w:rPr>
            </w:pPr>
            <w:r>
              <w:rPr>
                <w:rFonts w:hint="eastAsia" w:ascii="宋体" w:hAnsi="宋体" w:eastAsia="宋体" w:cs="宋体"/>
                <w:sz w:val="22"/>
                <w:szCs w:val="22"/>
                <w:lang w:val="en-US" w:eastAsia="zh-CN"/>
              </w:rPr>
              <w:t>2.</w:t>
            </w:r>
            <w:r>
              <w:rPr>
                <w:rFonts w:hint="eastAsia" w:ascii="宋体" w:hAnsi="宋体" w:eastAsia="宋体" w:cs="宋体"/>
                <w:sz w:val="22"/>
                <w:szCs w:val="22"/>
                <w:lang w:eastAsia="zh-CN"/>
              </w:rPr>
              <w:t>提供</w:t>
            </w:r>
            <w:r>
              <w:rPr>
                <w:rFonts w:hint="eastAsia" w:ascii="宋体" w:hAnsi="宋体" w:eastAsia="宋体" w:cs="宋体"/>
                <w:sz w:val="22"/>
                <w:szCs w:val="22"/>
              </w:rPr>
              <w:t>投标人</w:t>
            </w:r>
            <w:r>
              <w:rPr>
                <w:rFonts w:hint="eastAsia" w:ascii="宋体" w:hAnsi="宋体" w:eastAsia="宋体" w:cs="宋体"/>
                <w:sz w:val="22"/>
                <w:szCs w:val="22"/>
                <w:lang w:eastAsia="zh-CN"/>
              </w:rPr>
              <w:t>为</w:t>
            </w:r>
            <w:r>
              <w:rPr>
                <w:rFonts w:hint="eastAsia" w:ascii="宋体" w:hAnsi="宋体" w:eastAsia="宋体" w:cs="宋体"/>
                <w:sz w:val="22"/>
                <w:szCs w:val="22"/>
              </w:rPr>
              <w:t>县/区/处级以上党校挂牌培训机构或合作机构得</w:t>
            </w:r>
            <w:r>
              <w:rPr>
                <w:rFonts w:hint="eastAsia" w:ascii="宋体" w:hAnsi="宋体" w:eastAsia="宋体" w:cs="宋体"/>
                <w:sz w:val="22"/>
                <w:szCs w:val="22"/>
                <w:lang w:val="en-US" w:eastAsia="zh-CN"/>
              </w:rPr>
              <w:t>3</w:t>
            </w:r>
            <w:r>
              <w:rPr>
                <w:rFonts w:hint="eastAsia" w:ascii="宋体" w:hAnsi="宋体" w:eastAsia="宋体" w:cs="宋体"/>
                <w:sz w:val="22"/>
                <w:szCs w:val="22"/>
              </w:rPr>
              <w:t>分；否则不得分。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3</w:t>
            </w:r>
          </w:p>
        </w:tc>
        <w:tc>
          <w:tcPr>
            <w:tcW w:w="2772" w:type="dxa"/>
            <w:gridSpan w:val="3"/>
            <w:tcBorders>
              <w:top w:val="single" w:color="auto" w:sz="4" w:space="0"/>
              <w:left w:val="single" w:color="auto" w:sz="4" w:space="0"/>
              <w:bottom w:val="single" w:color="auto" w:sz="4" w:space="0"/>
              <w:right w:val="single" w:color="auto" w:sz="4" w:space="0"/>
            </w:tcBorders>
          </w:tcPr>
          <w:p w14:paraId="2B17A76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商务部分</w:t>
            </w:r>
          </w:p>
        </w:tc>
        <w:tc>
          <w:tcPr>
            <w:tcW w:w="5583"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15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pStyle w:val="15"/>
              <w:spacing w:line="360" w:lineRule="exact"/>
              <w:rPr>
                <w:rFonts w:hint="eastAsia" w:ascii="宋体" w:hAnsi="宋体" w:eastAsia="宋体" w:cs="宋体"/>
                <w:sz w:val="24"/>
                <w:szCs w:val="24"/>
              </w:rPr>
            </w:pPr>
          </w:p>
        </w:tc>
        <w:tc>
          <w:tcPr>
            <w:tcW w:w="758" w:type="dxa"/>
            <w:tcBorders>
              <w:top w:val="single" w:color="auto" w:sz="4" w:space="0"/>
              <w:left w:val="single" w:color="auto" w:sz="4" w:space="0"/>
              <w:bottom w:val="single" w:color="auto" w:sz="4" w:space="0"/>
              <w:right w:val="single" w:color="auto" w:sz="4" w:space="0"/>
            </w:tcBorders>
          </w:tcPr>
          <w:p w14:paraId="28D53BB7">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07" w:type="dxa"/>
            <w:tcBorders>
              <w:top w:val="single" w:color="auto" w:sz="4" w:space="0"/>
              <w:left w:val="single" w:color="auto" w:sz="4" w:space="0"/>
              <w:bottom w:val="single" w:color="auto" w:sz="4" w:space="0"/>
              <w:right w:val="single" w:color="auto" w:sz="4" w:space="0"/>
            </w:tcBorders>
          </w:tcPr>
          <w:p w14:paraId="1FA4CC1A">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707" w:type="dxa"/>
            <w:tcBorders>
              <w:top w:val="single" w:color="auto" w:sz="4" w:space="0"/>
              <w:left w:val="single" w:color="auto" w:sz="4" w:space="0"/>
              <w:bottom w:val="single" w:color="auto" w:sz="4" w:space="0"/>
              <w:right w:val="single" w:color="auto" w:sz="4" w:space="0"/>
            </w:tcBorders>
          </w:tcPr>
          <w:p w14:paraId="23DA9209">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权重</w:t>
            </w:r>
          </w:p>
        </w:tc>
        <w:tc>
          <w:tcPr>
            <w:tcW w:w="1211" w:type="dxa"/>
            <w:tcBorders>
              <w:top w:val="single" w:color="auto" w:sz="4" w:space="0"/>
              <w:left w:val="single" w:color="auto" w:sz="4" w:space="0"/>
              <w:bottom w:val="single" w:color="auto" w:sz="4" w:space="0"/>
              <w:right w:val="single" w:color="auto" w:sz="4" w:space="0"/>
            </w:tcBorders>
          </w:tcPr>
          <w:p w14:paraId="4D05DEED">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4372" w:type="dxa"/>
            <w:tcBorders>
              <w:top w:val="single" w:color="auto" w:sz="4" w:space="0"/>
              <w:left w:val="single" w:color="auto" w:sz="4" w:space="0"/>
              <w:bottom w:val="single" w:color="auto" w:sz="4" w:space="0"/>
              <w:right w:val="single" w:color="auto" w:sz="4" w:space="0"/>
            </w:tcBorders>
          </w:tcPr>
          <w:p w14:paraId="745498FB">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pStyle w:val="15"/>
              <w:spacing w:line="360" w:lineRule="exact"/>
              <w:rPr>
                <w:rFonts w:hint="eastAsia" w:ascii="宋体" w:hAnsi="宋体" w:eastAsia="宋体" w:cs="宋体"/>
                <w:sz w:val="24"/>
                <w:szCs w:val="24"/>
              </w:rPr>
            </w:pPr>
          </w:p>
        </w:tc>
        <w:tc>
          <w:tcPr>
            <w:tcW w:w="758" w:type="dxa"/>
            <w:tcBorders>
              <w:top w:val="single" w:color="auto" w:sz="4" w:space="0"/>
              <w:left w:val="single" w:color="auto" w:sz="4" w:space="0"/>
              <w:bottom w:val="single" w:color="auto" w:sz="4" w:space="0"/>
              <w:right w:val="single" w:color="auto" w:sz="4" w:space="0"/>
            </w:tcBorders>
            <w:vAlign w:val="center"/>
          </w:tcPr>
          <w:p w14:paraId="70242976">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07" w:type="dxa"/>
            <w:tcBorders>
              <w:top w:val="single" w:color="auto" w:sz="4" w:space="0"/>
              <w:left w:val="single" w:color="auto" w:sz="4" w:space="0"/>
              <w:bottom w:val="single" w:color="auto" w:sz="4" w:space="0"/>
              <w:right w:val="single" w:color="auto" w:sz="4" w:space="0"/>
            </w:tcBorders>
            <w:vAlign w:val="center"/>
          </w:tcPr>
          <w:p w14:paraId="28279145">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投标人</w:t>
            </w:r>
          </w:p>
          <w:p w14:paraId="1416BF58">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同类项目</w:t>
            </w:r>
          </w:p>
          <w:p w14:paraId="26B62488">
            <w:pPr>
              <w:pStyle w:val="15"/>
              <w:spacing w:line="360" w:lineRule="exact"/>
              <w:jc w:val="center"/>
              <w:rPr>
                <w:rFonts w:hint="eastAsia" w:ascii="宋体" w:hAnsi="宋体" w:eastAsia="宋体" w:cs="宋体"/>
                <w:sz w:val="24"/>
                <w:szCs w:val="24"/>
                <w:lang w:eastAsia="zh-CN"/>
              </w:rPr>
            </w:pPr>
            <w:r>
              <w:rPr>
                <w:rFonts w:hint="eastAsia" w:ascii="宋体" w:hAnsi="宋体" w:eastAsia="宋体" w:cs="宋体"/>
                <w:sz w:val="24"/>
                <w:szCs w:val="24"/>
              </w:rPr>
              <w:t>业绩情况</w:t>
            </w:r>
          </w:p>
        </w:tc>
        <w:tc>
          <w:tcPr>
            <w:tcW w:w="707" w:type="dxa"/>
            <w:tcBorders>
              <w:top w:val="single" w:color="auto" w:sz="4" w:space="0"/>
              <w:left w:val="single" w:color="auto" w:sz="4" w:space="0"/>
              <w:bottom w:val="single" w:color="auto" w:sz="4" w:space="0"/>
              <w:right w:val="single" w:color="auto" w:sz="4" w:space="0"/>
            </w:tcBorders>
            <w:vAlign w:val="center"/>
          </w:tcPr>
          <w:p w14:paraId="092B8FB4">
            <w:pPr>
              <w:spacing w:line="36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10</w:t>
            </w:r>
          </w:p>
        </w:tc>
        <w:tc>
          <w:tcPr>
            <w:tcW w:w="1211" w:type="dxa"/>
            <w:tcBorders>
              <w:top w:val="single" w:color="auto" w:sz="4" w:space="0"/>
              <w:left w:val="single" w:color="auto" w:sz="4" w:space="0"/>
              <w:bottom w:val="single" w:color="auto" w:sz="4" w:space="0"/>
              <w:right w:val="single" w:color="auto" w:sz="4" w:space="0"/>
            </w:tcBorders>
            <w:vAlign w:val="center"/>
          </w:tcPr>
          <w:p w14:paraId="79E3DD90">
            <w:pPr>
              <w:pStyle w:val="15"/>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372" w:type="dxa"/>
            <w:tcBorders>
              <w:top w:val="single" w:color="auto" w:sz="4" w:space="0"/>
              <w:left w:val="single" w:color="auto" w:sz="4" w:space="0"/>
              <w:bottom w:val="single" w:color="auto" w:sz="4" w:space="0"/>
              <w:right w:val="single" w:color="auto" w:sz="4" w:space="0"/>
            </w:tcBorders>
            <w:vAlign w:val="center"/>
          </w:tcPr>
          <w:p w14:paraId="2BA8F240">
            <w:pPr>
              <w:spacing w:line="360" w:lineRule="exact"/>
              <w:jc w:val="left"/>
              <w:rPr>
                <w:rFonts w:hint="eastAsia" w:ascii="宋体" w:hAnsi="宋体" w:cs="宋体"/>
                <w:sz w:val="22"/>
                <w:szCs w:val="22"/>
                <w:lang w:eastAsia="zh-CN"/>
              </w:rPr>
            </w:pPr>
            <w:r>
              <w:rPr>
                <w:rFonts w:hint="eastAsia" w:ascii="宋体" w:hAnsi="宋体" w:eastAsia="宋体" w:cs="宋体"/>
                <w:b/>
                <w:bCs/>
                <w:sz w:val="22"/>
                <w:szCs w:val="22"/>
              </w:rPr>
              <w:t>评分内容：</w:t>
            </w:r>
            <w:r>
              <w:rPr>
                <w:rFonts w:hint="eastAsia" w:ascii="宋体" w:hAnsi="宋体" w:cs="宋体"/>
                <w:sz w:val="22"/>
                <w:szCs w:val="22"/>
                <w:lang w:val="en-US" w:eastAsia="zh-CN"/>
              </w:rPr>
              <w:t>投标人近三年（2022年至今）与该项目同类业绩情况。</w:t>
            </w:r>
          </w:p>
          <w:p w14:paraId="0A26661E">
            <w:pPr>
              <w:rPr>
                <w:rFonts w:hint="eastAsia" w:ascii="宋体" w:hAnsi="宋体" w:eastAsia="宋体" w:cs="宋体"/>
                <w:sz w:val="24"/>
                <w:szCs w:val="24"/>
              </w:rPr>
            </w:pPr>
            <w:r>
              <w:rPr>
                <w:rFonts w:hint="eastAsia" w:ascii="宋体" w:hAnsi="宋体" w:cs="宋体"/>
                <w:b/>
                <w:bCs/>
                <w:sz w:val="22"/>
                <w:szCs w:val="22"/>
                <w:lang w:val="en-US" w:eastAsia="zh-CN"/>
              </w:rPr>
              <w:t>评分依据：</w:t>
            </w:r>
            <w:r>
              <w:rPr>
                <w:rFonts w:hint="eastAsia" w:ascii="宋体" w:hAnsi="宋体" w:cs="宋体"/>
                <w:sz w:val="22"/>
                <w:szCs w:val="22"/>
                <w:lang w:val="en-US" w:eastAsia="zh-CN"/>
              </w:rPr>
              <w:t>每提供1项得2分，满分10分，未提供的不得分。投标人必须在投标文件中提供每一个完工项目的合同或中标通知书，否则不得分。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pStyle w:val="15"/>
              <w:spacing w:line="360" w:lineRule="exact"/>
              <w:rPr>
                <w:rFonts w:hint="eastAsia" w:ascii="宋体" w:hAnsi="宋体" w:eastAsia="宋体" w:cs="宋体"/>
                <w:sz w:val="24"/>
                <w:szCs w:val="24"/>
              </w:rPr>
            </w:pPr>
          </w:p>
        </w:tc>
        <w:tc>
          <w:tcPr>
            <w:tcW w:w="758" w:type="dxa"/>
            <w:tcBorders>
              <w:top w:val="single" w:color="auto" w:sz="4" w:space="0"/>
              <w:left w:val="single" w:color="auto" w:sz="4" w:space="0"/>
              <w:bottom w:val="single" w:color="auto" w:sz="4" w:space="0"/>
              <w:right w:val="single" w:color="auto" w:sz="4" w:space="0"/>
            </w:tcBorders>
            <w:vAlign w:val="center"/>
          </w:tcPr>
          <w:p w14:paraId="4D6E1412">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07" w:type="dxa"/>
            <w:tcBorders>
              <w:top w:val="single" w:color="auto" w:sz="4" w:space="0"/>
              <w:left w:val="single" w:color="auto" w:sz="4" w:space="0"/>
              <w:bottom w:val="single" w:color="auto" w:sz="4" w:space="0"/>
              <w:right w:val="single" w:color="auto" w:sz="4" w:space="0"/>
            </w:tcBorders>
            <w:vAlign w:val="center"/>
          </w:tcPr>
          <w:p w14:paraId="6B00DED6">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项目完成</w:t>
            </w:r>
          </w:p>
          <w:p w14:paraId="3D3B0F07">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（服务期满）后的服务承诺</w:t>
            </w:r>
          </w:p>
        </w:tc>
        <w:tc>
          <w:tcPr>
            <w:tcW w:w="707" w:type="dxa"/>
            <w:tcBorders>
              <w:top w:val="single" w:color="auto" w:sz="4" w:space="0"/>
              <w:left w:val="single" w:color="auto" w:sz="4" w:space="0"/>
              <w:bottom w:val="single" w:color="auto" w:sz="4" w:space="0"/>
              <w:right w:val="single" w:color="auto" w:sz="4" w:space="0"/>
            </w:tcBorders>
            <w:vAlign w:val="center"/>
          </w:tcPr>
          <w:p w14:paraId="10F2DA86">
            <w:pPr>
              <w:spacing w:line="360" w:lineRule="exact"/>
              <w:jc w:val="center"/>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p>
        </w:tc>
        <w:tc>
          <w:tcPr>
            <w:tcW w:w="1211" w:type="dxa"/>
            <w:tcBorders>
              <w:top w:val="single" w:color="auto" w:sz="4" w:space="0"/>
              <w:left w:val="single" w:color="auto" w:sz="4" w:space="0"/>
              <w:bottom w:val="single" w:color="auto" w:sz="4" w:space="0"/>
              <w:right w:val="single" w:color="auto" w:sz="4" w:space="0"/>
            </w:tcBorders>
            <w:vAlign w:val="center"/>
          </w:tcPr>
          <w:p w14:paraId="68B160A3">
            <w:pPr>
              <w:pStyle w:val="15"/>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372" w:type="dxa"/>
            <w:tcBorders>
              <w:top w:val="single" w:color="auto" w:sz="4" w:space="0"/>
              <w:left w:val="single" w:color="auto" w:sz="4" w:space="0"/>
              <w:bottom w:val="single" w:color="auto" w:sz="4" w:space="0"/>
              <w:right w:val="single" w:color="auto" w:sz="4" w:space="0"/>
            </w:tcBorders>
            <w:vAlign w:val="center"/>
          </w:tcPr>
          <w:p w14:paraId="388DD4C5">
            <w:pPr>
              <w:spacing w:line="360" w:lineRule="exact"/>
              <w:jc w:val="left"/>
              <w:rPr>
                <w:rFonts w:hint="eastAsia" w:ascii="宋体" w:hAnsi="宋体"/>
                <w:szCs w:val="21"/>
                <w:lang w:eastAsia="zh-CN"/>
              </w:rPr>
            </w:pPr>
            <w:r>
              <w:rPr>
                <w:rFonts w:hint="eastAsia" w:ascii="宋体" w:hAnsi="宋体"/>
                <w:b/>
                <w:bCs/>
                <w:szCs w:val="21"/>
                <w:lang w:val="en-US" w:eastAsia="zh-CN"/>
              </w:rPr>
              <w:t>评分内容：</w:t>
            </w:r>
            <w:r>
              <w:rPr>
                <w:rFonts w:hint="eastAsia" w:ascii="宋体" w:hAnsi="宋体" w:cs="宋体"/>
                <w:sz w:val="22"/>
                <w:szCs w:val="22"/>
                <w:lang w:val="en-US" w:eastAsia="zh-CN"/>
              </w:rPr>
              <w:t>投标人</w:t>
            </w:r>
            <w:r>
              <w:rPr>
                <w:rFonts w:hint="eastAsia" w:ascii="宋体" w:hAnsi="宋体" w:cs="宋体"/>
                <w:sz w:val="22"/>
                <w:szCs w:val="22"/>
                <w:lang w:eastAsia="zh-CN"/>
              </w:rPr>
              <w:t>服务期满后在劳动合同纠纷、经济纠纷和安全隐患处置等方面的承诺情况。</w:t>
            </w:r>
          </w:p>
          <w:p w14:paraId="0D0751EE">
            <w:pPr>
              <w:rPr>
                <w:rFonts w:hint="eastAsia" w:ascii="宋体" w:hAnsi="宋体" w:eastAsia="宋体" w:cs="宋体"/>
                <w:sz w:val="24"/>
                <w:szCs w:val="24"/>
              </w:rPr>
            </w:pPr>
            <w:r>
              <w:rPr>
                <w:rFonts w:hint="eastAsia" w:ascii="宋体" w:hAnsi="宋体"/>
                <w:b/>
                <w:bCs/>
                <w:szCs w:val="21"/>
                <w:lang w:val="en-US" w:eastAsia="zh-CN"/>
              </w:rPr>
              <w:t>评分依据：</w:t>
            </w:r>
            <w:r>
              <w:rPr>
                <w:rFonts w:hint="eastAsia" w:ascii="宋体" w:hAnsi="宋体" w:cs="宋体"/>
                <w:sz w:val="22"/>
                <w:szCs w:val="22"/>
                <w:lang w:eastAsia="zh-CN"/>
              </w:rPr>
              <w:t>评价为优得5分；评价为良得3分；评价为中得1分；评价为差不得分。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4</w:t>
            </w:r>
          </w:p>
        </w:tc>
        <w:tc>
          <w:tcPr>
            <w:tcW w:w="2772" w:type="dxa"/>
            <w:gridSpan w:val="3"/>
            <w:tcBorders>
              <w:top w:val="single" w:color="auto" w:sz="4" w:space="0"/>
              <w:left w:val="single" w:color="auto" w:sz="4" w:space="0"/>
              <w:bottom w:val="single" w:color="auto" w:sz="4" w:space="0"/>
            </w:tcBorders>
          </w:tcPr>
          <w:p w14:paraId="6509D38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诚信情况</w:t>
            </w:r>
          </w:p>
        </w:tc>
        <w:tc>
          <w:tcPr>
            <w:tcW w:w="5583" w:type="dxa"/>
            <w:gridSpan w:val="2"/>
            <w:tcBorders>
              <w:top w:val="single" w:color="auto" w:sz="4" w:space="0"/>
              <w:left w:val="single" w:color="auto" w:sz="4" w:space="0"/>
              <w:bottom w:val="single" w:color="auto" w:sz="4" w:space="0"/>
              <w:right w:val="single" w:color="auto" w:sz="4" w:space="0"/>
            </w:tcBorders>
            <w:vAlign w:val="center"/>
          </w:tcPr>
          <w:p w14:paraId="12D212BC">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5</w:t>
            </w: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pStyle w:val="15"/>
              <w:spacing w:line="360" w:lineRule="exact"/>
              <w:rPr>
                <w:rFonts w:hint="eastAsia" w:ascii="宋体" w:hAnsi="宋体" w:eastAsia="宋体" w:cs="宋体"/>
                <w:sz w:val="24"/>
                <w:szCs w:val="24"/>
              </w:rPr>
            </w:pPr>
          </w:p>
        </w:tc>
        <w:tc>
          <w:tcPr>
            <w:tcW w:w="758" w:type="dxa"/>
            <w:tcBorders>
              <w:top w:val="single" w:color="auto" w:sz="4" w:space="0"/>
              <w:left w:val="single" w:color="auto" w:sz="4" w:space="0"/>
              <w:bottom w:val="single" w:color="auto" w:sz="4" w:space="0"/>
              <w:right w:val="single" w:color="auto" w:sz="4" w:space="0"/>
            </w:tcBorders>
          </w:tcPr>
          <w:p w14:paraId="14F64AC3">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07" w:type="dxa"/>
            <w:tcBorders>
              <w:top w:val="single" w:color="auto" w:sz="4" w:space="0"/>
              <w:left w:val="single" w:color="auto" w:sz="4" w:space="0"/>
              <w:bottom w:val="single" w:color="auto" w:sz="4" w:space="0"/>
              <w:right w:val="single" w:color="auto" w:sz="4" w:space="0"/>
            </w:tcBorders>
          </w:tcPr>
          <w:p w14:paraId="3F751CA2">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707" w:type="dxa"/>
            <w:tcBorders>
              <w:top w:val="single" w:color="auto" w:sz="4" w:space="0"/>
              <w:left w:val="single" w:color="auto" w:sz="4" w:space="0"/>
              <w:bottom w:val="single" w:color="auto" w:sz="4" w:space="0"/>
              <w:right w:val="single" w:color="auto" w:sz="4" w:space="0"/>
            </w:tcBorders>
          </w:tcPr>
          <w:p w14:paraId="49840DAD">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权重</w:t>
            </w:r>
          </w:p>
        </w:tc>
        <w:tc>
          <w:tcPr>
            <w:tcW w:w="1211" w:type="dxa"/>
            <w:tcBorders>
              <w:top w:val="single" w:color="auto" w:sz="4" w:space="0"/>
              <w:left w:val="single" w:color="auto" w:sz="4" w:space="0"/>
              <w:bottom w:val="single" w:color="auto" w:sz="4" w:space="0"/>
              <w:right w:val="single" w:color="auto" w:sz="4" w:space="0"/>
            </w:tcBorders>
          </w:tcPr>
          <w:p w14:paraId="07FC10CD">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4372" w:type="dxa"/>
            <w:tcBorders>
              <w:top w:val="single" w:color="auto" w:sz="4" w:space="0"/>
              <w:left w:val="single" w:color="auto" w:sz="4" w:space="0"/>
              <w:bottom w:val="single" w:color="auto" w:sz="4" w:space="0"/>
              <w:right w:val="single" w:color="auto" w:sz="4" w:space="0"/>
            </w:tcBorders>
          </w:tcPr>
          <w:p w14:paraId="027F960B">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pStyle w:val="15"/>
              <w:spacing w:line="360" w:lineRule="exact"/>
              <w:rPr>
                <w:rFonts w:hint="eastAsia" w:ascii="宋体" w:hAnsi="宋体" w:eastAsia="宋体" w:cs="宋体"/>
                <w:sz w:val="24"/>
                <w:szCs w:val="24"/>
              </w:rPr>
            </w:pPr>
          </w:p>
        </w:tc>
        <w:tc>
          <w:tcPr>
            <w:tcW w:w="758" w:type="dxa"/>
            <w:tcBorders>
              <w:top w:val="single" w:color="auto" w:sz="4" w:space="0"/>
              <w:left w:val="single" w:color="auto" w:sz="4" w:space="0"/>
              <w:bottom w:val="single" w:color="auto" w:sz="4" w:space="0"/>
              <w:right w:val="single" w:color="auto" w:sz="4" w:space="0"/>
            </w:tcBorders>
            <w:vAlign w:val="center"/>
          </w:tcPr>
          <w:p w14:paraId="661BC79C">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07" w:type="dxa"/>
            <w:tcBorders>
              <w:top w:val="single" w:color="auto" w:sz="4" w:space="0"/>
              <w:left w:val="single" w:color="auto" w:sz="4" w:space="0"/>
              <w:bottom w:val="single" w:color="auto" w:sz="4" w:space="0"/>
              <w:right w:val="single" w:color="auto" w:sz="4" w:space="0"/>
            </w:tcBorders>
            <w:vAlign w:val="center"/>
          </w:tcPr>
          <w:p w14:paraId="527FB787">
            <w:pPr>
              <w:pStyle w:val="15"/>
              <w:spacing w:line="360" w:lineRule="exact"/>
              <w:jc w:val="center"/>
              <w:rPr>
                <w:rFonts w:hint="eastAsia" w:ascii="宋体" w:hAnsi="宋体" w:eastAsia="宋体" w:cs="宋体"/>
                <w:sz w:val="24"/>
                <w:szCs w:val="24"/>
              </w:rPr>
            </w:pPr>
            <w:r>
              <w:rPr>
                <w:rFonts w:hint="eastAsia" w:ascii="宋体" w:hAnsi="宋体" w:eastAsia="宋体" w:cs="宋体"/>
                <w:sz w:val="24"/>
                <w:szCs w:val="24"/>
              </w:rPr>
              <w:t>诚信评价</w:t>
            </w:r>
          </w:p>
        </w:tc>
        <w:tc>
          <w:tcPr>
            <w:tcW w:w="707" w:type="dxa"/>
            <w:tcBorders>
              <w:top w:val="single" w:color="auto" w:sz="4" w:space="0"/>
              <w:left w:val="single" w:color="auto" w:sz="4" w:space="0"/>
              <w:bottom w:val="single" w:color="auto" w:sz="4" w:space="0"/>
              <w:right w:val="single" w:color="auto" w:sz="4" w:space="0"/>
            </w:tcBorders>
            <w:vAlign w:val="center"/>
          </w:tcPr>
          <w:p w14:paraId="50CCBF14">
            <w:pPr>
              <w:spacing w:line="360" w:lineRule="exact"/>
              <w:jc w:val="center"/>
              <w:rPr>
                <w:rFonts w:hint="eastAsia" w:ascii="宋体" w:hAnsi="宋体" w:eastAsia="宋体" w:cs="宋体"/>
                <w:sz w:val="24"/>
                <w:szCs w:val="24"/>
              </w:rPr>
            </w:pPr>
            <w:r>
              <w:rPr>
                <w:rFonts w:hint="eastAsia" w:ascii="宋体" w:hAnsi="宋体" w:cs="Times New Roman"/>
                <w:color w:val="000000"/>
                <w:szCs w:val="21"/>
                <w:lang w:val="en-US" w:eastAsia="zh-CN"/>
              </w:rPr>
              <w:t>5</w:t>
            </w:r>
          </w:p>
        </w:tc>
        <w:tc>
          <w:tcPr>
            <w:tcW w:w="1211" w:type="dxa"/>
            <w:tcBorders>
              <w:top w:val="single" w:color="auto" w:sz="4" w:space="0"/>
              <w:left w:val="single" w:color="auto" w:sz="4" w:space="0"/>
              <w:bottom w:val="single" w:color="auto" w:sz="4" w:space="0"/>
              <w:right w:val="single" w:color="auto" w:sz="4" w:space="0"/>
            </w:tcBorders>
            <w:vAlign w:val="center"/>
          </w:tcPr>
          <w:p w14:paraId="1AD4E9A4">
            <w:pPr>
              <w:pStyle w:val="15"/>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372" w:type="dxa"/>
            <w:tcBorders>
              <w:top w:val="single" w:color="auto" w:sz="4" w:space="0"/>
              <w:left w:val="single" w:color="auto" w:sz="4" w:space="0"/>
              <w:bottom w:val="single" w:color="auto" w:sz="4" w:space="0"/>
              <w:right w:val="single" w:color="auto" w:sz="4" w:space="0"/>
            </w:tcBorders>
            <w:vAlign w:val="top"/>
          </w:tcPr>
          <w:p w14:paraId="13688E85">
            <w:pPr>
              <w:ind w:firstLine="440" w:firstLineChars="200"/>
              <w:rPr>
                <w:rFonts w:hint="eastAsia" w:ascii="宋体" w:hAnsi="宋体" w:eastAsia="宋体" w:cs="宋体"/>
                <w:sz w:val="24"/>
                <w:szCs w:val="24"/>
              </w:rPr>
            </w:pPr>
            <w:r>
              <w:rPr>
                <w:rFonts w:hint="eastAsia" w:ascii="宋体" w:hAnsi="宋体" w:cs="宋体"/>
                <w:sz w:val="22"/>
                <w:szCs w:val="22"/>
                <w:lang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cs="宋体"/>
                <w:sz w:val="22"/>
                <w:szCs w:val="22"/>
                <w:lang w:val="en-US" w:eastAsia="zh-CN"/>
              </w:rPr>
              <w:t>5</w:t>
            </w:r>
            <w:r>
              <w:rPr>
                <w:rFonts w:hint="eastAsia" w:ascii="宋体" w:hAnsi="宋体" w:cs="宋体"/>
                <w:sz w:val="22"/>
                <w:szCs w:val="22"/>
                <w:lang w:eastAsia="zh-CN"/>
              </w:rPr>
              <w:t>分。（采购办通过“信用中国”、“中国政府采购网”、“深圳市政府采购监管网”以及市、区财政部门认定的其他渠道查询供应商信用信息，投标人无需提供证明材料。）</w:t>
            </w:r>
          </w:p>
        </w:tc>
      </w:tr>
    </w:tbl>
    <w:p w14:paraId="1E9EBEF9">
      <w:pPr>
        <w:pStyle w:val="15"/>
        <w:spacing w:line="360" w:lineRule="exact"/>
        <w:rPr>
          <w:rFonts w:hint="eastAsia" w:ascii="宋体" w:hAnsi="宋体" w:eastAsia="宋体" w:cs="宋体"/>
          <w:sz w:val="24"/>
          <w:szCs w:val="24"/>
        </w:rPr>
      </w:pPr>
      <w:bookmarkStart w:id="0" w:name="InsertEnd"/>
      <w:bookmarkEnd w:id="0"/>
    </w:p>
    <w:p w14:paraId="38B30510">
      <w:pPr>
        <w:pStyle w:val="15"/>
        <w:spacing w:line="360" w:lineRule="exact"/>
        <w:rPr>
          <w:rFonts w:hint="eastAsia" w:ascii="宋体" w:hAnsi="宋体"/>
          <w:sz w:val="22"/>
          <w:szCs w:val="22"/>
        </w:rPr>
      </w:pPr>
      <w:r>
        <w:rPr>
          <w:rFonts w:hint="eastAsia" w:ascii="宋体" w:hAnsi="宋体"/>
          <w:sz w:val="22"/>
          <w:szCs w:val="22"/>
        </w:rPr>
        <w:t>说明：</w:t>
      </w:r>
    </w:p>
    <w:p w14:paraId="697C1AFD">
      <w:pPr>
        <w:pStyle w:val="15"/>
        <w:spacing w:line="360" w:lineRule="exact"/>
        <w:rPr>
          <w:rFonts w:hint="eastAsia" w:ascii="宋体" w:hAnsi="宋体"/>
          <w:sz w:val="22"/>
          <w:szCs w:val="22"/>
        </w:rPr>
      </w:pPr>
      <w:r>
        <w:rPr>
          <w:rFonts w:hint="eastAsia" w:ascii="宋体" w:hAnsi="宋体"/>
          <w:sz w:val="22"/>
          <w:szCs w:val="22"/>
        </w:rPr>
        <w:t>1、本评分表中每一栏的得分最高不得超过该项评审指标的分值。</w:t>
      </w:r>
    </w:p>
    <w:p w14:paraId="28227611">
      <w:pPr>
        <w:pStyle w:val="15"/>
        <w:spacing w:line="360" w:lineRule="exact"/>
        <w:rPr>
          <w:rFonts w:hint="eastAsia" w:ascii="宋体" w:hAnsi="宋体"/>
          <w:sz w:val="22"/>
          <w:szCs w:val="22"/>
        </w:rPr>
      </w:pPr>
      <w:r>
        <w:rPr>
          <w:rFonts w:hint="eastAsia" w:ascii="宋体" w:hAnsi="宋体"/>
          <w:sz w:val="22"/>
          <w:szCs w:val="22"/>
        </w:rPr>
        <w:t>2、表中要求提供相关计分证明文件的内容，投标文件中须明确加以说明，未按要求提供相关文件或说明不清楚的按不符合要求处理。</w:t>
      </w:r>
    </w:p>
    <w:p w14:paraId="1DF9DE39">
      <w:pPr>
        <w:pStyle w:val="15"/>
        <w:spacing w:line="360" w:lineRule="exact"/>
        <w:rPr>
          <w:rFonts w:hint="eastAsia" w:ascii="宋体" w:hAnsi="宋体"/>
          <w:sz w:val="22"/>
          <w:szCs w:val="22"/>
        </w:rPr>
      </w:pPr>
    </w:p>
    <w:p w14:paraId="700E954F">
      <w:pPr>
        <w:pStyle w:val="15"/>
        <w:spacing w:line="360" w:lineRule="exact"/>
        <w:rPr>
          <w:rFonts w:hint="eastAsia" w:ascii="宋体" w:hAnsi="宋体"/>
          <w:sz w:val="22"/>
          <w:szCs w:val="22"/>
        </w:rPr>
      </w:pPr>
    </w:p>
    <w:p w14:paraId="2D23721C">
      <w:pPr>
        <w:spacing w:after="78"/>
        <w:jc w:val="left"/>
        <w:outlineLvl w:val="0"/>
        <w:rPr>
          <w:rFonts w:hint="eastAsia" w:ascii="宋体" w:hAnsi="宋体" w:eastAsia="宋体" w:cs="宋体"/>
          <w:color w:val="auto"/>
          <w:sz w:val="21"/>
          <w:szCs w:val="21"/>
        </w:rPr>
      </w:pPr>
    </w:p>
    <w:p w14:paraId="65288AE7">
      <w:pPr>
        <w:spacing w:after="78"/>
        <w:jc w:val="left"/>
        <w:outlineLvl w:val="0"/>
        <w:rPr>
          <w:rFonts w:hint="eastAsia" w:ascii="宋体" w:hAnsi="宋体" w:eastAsia="宋体" w:cs="宋体"/>
          <w:color w:val="auto"/>
          <w:sz w:val="21"/>
          <w:szCs w:val="21"/>
        </w:rPr>
      </w:pPr>
    </w:p>
    <w:p w14:paraId="276F4ACD">
      <w:pPr>
        <w:spacing w:after="78"/>
        <w:jc w:val="left"/>
        <w:outlineLvl w:val="0"/>
        <w:rPr>
          <w:rFonts w:hint="eastAsia" w:ascii="宋体" w:hAnsi="宋体" w:eastAsia="宋体" w:cs="宋体"/>
          <w:color w:val="auto"/>
          <w:sz w:val="21"/>
          <w:szCs w:val="21"/>
        </w:rPr>
      </w:pPr>
    </w:p>
    <w:p w14:paraId="71A9FF26">
      <w:pPr>
        <w:spacing w:after="78"/>
        <w:jc w:val="left"/>
        <w:outlineLvl w:val="0"/>
        <w:rPr>
          <w:rFonts w:hint="eastAsia" w:ascii="宋体" w:hAnsi="宋体" w:eastAsia="宋体" w:cs="宋体"/>
          <w:color w:val="auto"/>
          <w:sz w:val="21"/>
          <w:szCs w:val="21"/>
        </w:rPr>
      </w:pPr>
    </w:p>
    <w:p w14:paraId="5F4698AE">
      <w:pPr>
        <w:spacing w:after="78"/>
        <w:jc w:val="left"/>
        <w:outlineLvl w:val="0"/>
        <w:rPr>
          <w:rFonts w:hint="eastAsia" w:ascii="宋体" w:hAnsi="宋体" w:eastAsia="宋体" w:cs="宋体"/>
          <w:color w:val="auto"/>
          <w:sz w:val="21"/>
          <w:szCs w:val="21"/>
        </w:rPr>
      </w:pPr>
    </w:p>
    <w:p w14:paraId="4DB8CB61">
      <w:pPr>
        <w:spacing w:after="78"/>
        <w:jc w:val="left"/>
        <w:outlineLvl w:val="0"/>
        <w:rPr>
          <w:rFonts w:hint="eastAsia" w:ascii="宋体" w:hAnsi="宋体" w:eastAsia="宋体" w:cs="宋体"/>
          <w:color w:val="auto"/>
          <w:sz w:val="21"/>
          <w:szCs w:val="21"/>
        </w:rPr>
      </w:pPr>
    </w:p>
    <w:p w14:paraId="3EBED385">
      <w:pPr>
        <w:spacing w:after="78"/>
        <w:jc w:val="left"/>
        <w:outlineLvl w:val="0"/>
        <w:rPr>
          <w:rFonts w:hint="eastAsia" w:ascii="宋体" w:hAnsi="宋体" w:eastAsia="宋体" w:cs="宋体"/>
          <w:color w:val="auto"/>
          <w:sz w:val="21"/>
          <w:szCs w:val="21"/>
        </w:rPr>
      </w:pPr>
    </w:p>
    <w:p w14:paraId="36E06CA0">
      <w:pPr>
        <w:spacing w:after="78"/>
        <w:jc w:val="left"/>
        <w:outlineLvl w:val="0"/>
        <w:rPr>
          <w:rFonts w:hint="eastAsia" w:ascii="宋体" w:hAnsi="宋体" w:eastAsia="宋体" w:cs="宋体"/>
          <w:color w:val="auto"/>
          <w:sz w:val="21"/>
          <w:szCs w:val="21"/>
        </w:rPr>
      </w:pPr>
    </w:p>
    <w:p w14:paraId="0ED1E68C">
      <w:pPr>
        <w:spacing w:after="78"/>
        <w:jc w:val="left"/>
        <w:outlineLvl w:val="0"/>
        <w:rPr>
          <w:rFonts w:hint="eastAsia" w:ascii="宋体" w:hAnsi="宋体" w:eastAsia="宋体" w:cs="宋体"/>
          <w:color w:val="auto"/>
          <w:sz w:val="21"/>
          <w:szCs w:val="21"/>
        </w:rPr>
      </w:pPr>
    </w:p>
    <w:p w14:paraId="41B6CE74">
      <w:pPr>
        <w:spacing w:after="78"/>
        <w:jc w:val="left"/>
        <w:outlineLvl w:val="0"/>
        <w:rPr>
          <w:rFonts w:hint="eastAsia" w:ascii="宋体" w:hAnsi="宋体" w:eastAsia="宋体" w:cs="宋体"/>
          <w:color w:val="auto"/>
          <w:sz w:val="21"/>
          <w:szCs w:val="21"/>
        </w:rPr>
      </w:pPr>
    </w:p>
    <w:p w14:paraId="649F8109">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14EC6C79">
      <w:pPr>
        <w:pStyle w:val="25"/>
        <w:rPr>
          <w:rFonts w:hint="eastAsia" w:ascii="宋体" w:hAnsi="宋体" w:eastAsia="宋体" w:cs="宋体"/>
          <w:sz w:val="21"/>
          <w:szCs w:val="21"/>
        </w:rPr>
      </w:pPr>
    </w:p>
    <w:p w14:paraId="2F3F69D0">
      <w:pPr>
        <w:spacing w:after="78"/>
        <w:jc w:val="left"/>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项目：总预算</w:t>
      </w:r>
      <w:r>
        <w:rPr>
          <w:rFonts w:hint="eastAsia" w:ascii="宋体" w:hAnsi="宋体" w:cs="宋体"/>
          <w:b/>
          <w:bCs/>
          <w:color w:val="auto"/>
          <w:sz w:val="32"/>
          <w:szCs w:val="32"/>
          <w:lang w:val="en-US" w:eastAsia="zh-CN"/>
        </w:rPr>
        <w:t>12</w:t>
      </w:r>
      <w:r>
        <w:rPr>
          <w:rFonts w:hint="eastAsia" w:ascii="宋体" w:hAnsi="宋体" w:eastAsia="宋体" w:cs="宋体"/>
          <w:b/>
          <w:bCs/>
          <w:color w:val="auto"/>
          <w:sz w:val="32"/>
          <w:szCs w:val="32"/>
        </w:rPr>
        <w:t>万元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8234"/>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666733F">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0" w:type="auto"/>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rPr>
              <w:t>儿童</w:t>
            </w:r>
            <w:r>
              <w:rPr>
                <w:rFonts w:hint="eastAsia" w:ascii="宋体" w:hAnsi="宋体" w:eastAsia="宋体" w:cs="宋体"/>
                <w:color w:val="000000"/>
                <w:kern w:val="0"/>
                <w:sz w:val="24"/>
                <w:szCs w:val="24"/>
                <w:lang w:val="en-US" w:eastAsia="zh-CN"/>
              </w:rPr>
              <w:t>医院党务干部培训</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A1A456E">
            <w:pPr>
              <w:spacing w:after="78"/>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CEDCEF">
            <w:pPr>
              <w:spacing w:after="78" w:line="360" w:lineRule="auto"/>
              <w:ind w:firstLine="440" w:firstLineChars="200"/>
              <w:jc w:val="left"/>
              <w:rPr>
                <w:rFonts w:hint="eastAsia" w:ascii="宋体" w:hAnsi="宋体" w:eastAsia="宋体" w:cs="宋体"/>
                <w:color w:val="000000"/>
                <w:kern w:val="0"/>
                <w:sz w:val="24"/>
                <w:szCs w:val="24"/>
                <w:lang w:val="en-US" w:eastAsia="zh-CN" w:bidi="ar-SA"/>
              </w:rPr>
            </w:pPr>
            <w:r>
              <w:rPr>
                <w:rFonts w:hint="eastAsia" w:ascii="宋体" w:hAnsi="宋体" w:cs="Times New Roman"/>
                <w:color w:val="000000"/>
                <w:kern w:val="0"/>
                <w:sz w:val="22"/>
                <w:szCs w:val="22"/>
                <w:lang w:val="en-US" w:eastAsia="zh-CN" w:bidi="ar-SA"/>
              </w:rPr>
              <w:t>根据《中共深圳市委卫生工作委员会关于印发党务工作队伍专业化职业化培训方案（试行）的通知》，组织开展党务工作队伍培训，建设一支政治强、业务精、作风好、专业化职业化水平较高的党务工作队伍。</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6251874">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服务内容</w:t>
            </w:r>
          </w:p>
        </w:tc>
        <w:tc>
          <w:tcPr>
            <w:tcW w:w="0" w:type="auto"/>
            <w:tcBorders>
              <w:top w:val="single" w:color="auto" w:sz="4" w:space="0"/>
              <w:left w:val="single" w:color="auto" w:sz="4" w:space="0"/>
              <w:bottom w:val="single" w:color="auto" w:sz="4" w:space="0"/>
              <w:right w:val="single" w:color="auto" w:sz="4" w:space="0"/>
            </w:tcBorders>
            <w:vAlign w:val="center"/>
          </w:tcPr>
          <w:p w14:paraId="7996A084">
            <w:pPr>
              <w:spacing w:after="78" w:line="240" w:lineRule="auto"/>
              <w:ind w:firstLine="440" w:firstLineChars="200"/>
              <w:jc w:val="both"/>
              <w:rPr>
                <w:rFonts w:hint="eastAsia"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开展包括（但不限于）以下内容的培训：</w:t>
            </w:r>
          </w:p>
          <w:p w14:paraId="77093E55">
            <w:pPr>
              <w:numPr>
                <w:ilvl w:val="0"/>
                <w:numId w:val="1"/>
              </w:numPr>
              <w:spacing w:after="78" w:line="240" w:lineRule="auto"/>
              <w:ind w:firstLine="440" w:firstLineChars="200"/>
              <w:jc w:val="both"/>
              <w:rPr>
                <w:rFonts w:hint="eastAsia"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深入学习贯彻习近平新时代中国特色社会主义思想</w:t>
            </w:r>
            <w:bookmarkStart w:id="22" w:name="_GoBack"/>
            <w:bookmarkEnd w:id="22"/>
          </w:p>
          <w:p w14:paraId="0D2D9D23">
            <w:pPr>
              <w:numPr>
                <w:ilvl w:val="0"/>
                <w:numId w:val="1"/>
              </w:numPr>
              <w:spacing w:after="78" w:line="240" w:lineRule="auto"/>
              <w:ind w:firstLine="440" w:firstLineChars="200"/>
              <w:jc w:val="both"/>
              <w:rPr>
                <w:rFonts w:hint="eastAsia"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意识形态学习</w:t>
            </w:r>
          </w:p>
          <w:p w14:paraId="567ED08D">
            <w:pPr>
              <w:numPr>
                <w:ilvl w:val="0"/>
                <w:numId w:val="1"/>
              </w:numPr>
              <w:spacing w:after="78" w:line="240" w:lineRule="auto"/>
              <w:ind w:firstLine="440" w:firstLineChars="200"/>
              <w:jc w:val="both"/>
              <w:rPr>
                <w:rFonts w:hint="eastAsia"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基层党建工作规范</w:t>
            </w:r>
          </w:p>
          <w:p w14:paraId="0A555F3E">
            <w:pPr>
              <w:numPr>
                <w:ilvl w:val="0"/>
                <w:numId w:val="1"/>
              </w:numPr>
              <w:spacing w:after="78" w:line="240" w:lineRule="auto"/>
              <w:ind w:firstLine="440" w:firstLineChars="200"/>
              <w:jc w:val="both"/>
              <w:rPr>
                <w:rFonts w:hint="eastAsia" w:ascii="宋体" w:hAnsi="宋体" w:eastAsia="宋体" w:cs="宋体"/>
                <w:sz w:val="24"/>
                <w:szCs w:val="24"/>
                <w:lang w:eastAsia="zh-CN"/>
              </w:rPr>
            </w:pPr>
            <w:r>
              <w:rPr>
                <w:rFonts w:hint="eastAsia" w:ascii="宋体" w:hAnsi="宋体" w:cs="Times New Roman"/>
                <w:color w:val="000000"/>
                <w:kern w:val="0"/>
                <w:sz w:val="22"/>
                <w:szCs w:val="22"/>
                <w:lang w:val="en-US" w:eastAsia="zh-CN" w:bidi="ar-SA"/>
              </w:rPr>
              <w:t>基层党建工作实务（组织生活会、三会一课、主题党日、发展党员等）</w:t>
            </w:r>
          </w:p>
          <w:p w14:paraId="48619D66">
            <w:pPr>
              <w:numPr>
                <w:ilvl w:val="0"/>
                <w:numId w:val="1"/>
              </w:numPr>
              <w:spacing w:after="78" w:line="240" w:lineRule="auto"/>
              <w:ind w:firstLine="440" w:firstLineChars="200"/>
              <w:jc w:val="both"/>
              <w:rPr>
                <w:rFonts w:hint="eastAsia" w:ascii="宋体" w:hAnsi="宋体" w:eastAsia="宋体" w:cs="宋体"/>
                <w:sz w:val="24"/>
                <w:szCs w:val="24"/>
                <w:lang w:eastAsia="zh-CN"/>
              </w:rPr>
            </w:pPr>
            <w:r>
              <w:rPr>
                <w:rFonts w:hint="eastAsia" w:ascii="宋体" w:hAnsi="宋体" w:cs="Times New Roman"/>
                <w:color w:val="000000"/>
                <w:kern w:val="0"/>
                <w:sz w:val="22"/>
                <w:szCs w:val="22"/>
                <w:lang w:val="en-US" w:eastAsia="zh-CN" w:bidi="ar-SA"/>
              </w:rPr>
              <w:t>基层党建工作实操</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B1A59A8">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商务参数</w:t>
            </w:r>
          </w:p>
        </w:tc>
        <w:tc>
          <w:tcPr>
            <w:tcW w:w="0" w:type="auto"/>
            <w:tcBorders>
              <w:top w:val="single" w:color="auto" w:sz="4" w:space="0"/>
              <w:left w:val="single" w:color="auto" w:sz="4" w:space="0"/>
              <w:bottom w:val="single" w:color="auto" w:sz="4" w:space="0"/>
              <w:right w:val="single" w:color="auto" w:sz="4" w:space="0"/>
            </w:tcBorders>
            <w:vAlign w:val="center"/>
          </w:tcPr>
          <w:p w14:paraId="41A5E014">
            <w:pPr>
              <w:numPr>
                <w:ilvl w:val="0"/>
                <w:numId w:val="2"/>
              </w:numPr>
              <w:spacing w:after="78" w:line="240" w:lineRule="auto"/>
              <w:ind w:left="425" w:leftChars="0" w:hanging="45" w:firstLineChars="0"/>
              <w:jc w:val="both"/>
              <w:rPr>
                <w:rFonts w:hint="eastAsia"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提交培训方案，包括培训目标、培训方式、课程设置等</w:t>
            </w:r>
          </w:p>
          <w:p w14:paraId="04CB31B0">
            <w:pPr>
              <w:numPr>
                <w:ilvl w:val="0"/>
                <w:numId w:val="2"/>
              </w:numPr>
              <w:spacing w:after="78" w:line="240" w:lineRule="auto"/>
              <w:ind w:left="425" w:leftChars="0" w:hanging="45" w:firstLineChars="0"/>
              <w:jc w:val="both"/>
              <w:rPr>
                <w:rFonts w:hint="eastAsia"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县/区/处级以上党校挂牌培训机构或合作机构</w:t>
            </w:r>
          </w:p>
          <w:p w14:paraId="045309BA">
            <w:pPr>
              <w:numPr>
                <w:ilvl w:val="0"/>
                <w:numId w:val="2"/>
              </w:numPr>
              <w:spacing w:after="78" w:line="240" w:lineRule="auto"/>
              <w:ind w:left="425" w:leftChars="0" w:hanging="45" w:firstLineChars="0"/>
              <w:jc w:val="both"/>
              <w:rPr>
                <w:rFonts w:hint="eastAsia"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费用包括师资费、培训费、餐费等</w:t>
            </w:r>
          </w:p>
          <w:p w14:paraId="1DB3289B">
            <w:pPr>
              <w:numPr>
                <w:ilvl w:val="0"/>
                <w:numId w:val="2"/>
              </w:numPr>
              <w:spacing w:after="78" w:line="360" w:lineRule="auto"/>
              <w:ind w:left="425" w:leftChars="0" w:hanging="45" w:firstLineChars="0"/>
              <w:jc w:val="left"/>
              <w:rPr>
                <w:rFonts w:hint="eastAsia"/>
                <w:lang w:val="en-US" w:eastAsia="zh-CN"/>
              </w:rPr>
            </w:pPr>
            <w:r>
              <w:rPr>
                <w:rFonts w:hint="eastAsia" w:ascii="宋体" w:hAnsi="宋体" w:cs="Times New Roman"/>
                <w:color w:val="000000"/>
                <w:kern w:val="0"/>
                <w:sz w:val="22"/>
                <w:szCs w:val="22"/>
                <w:lang w:val="en-US" w:eastAsia="zh-CN" w:bidi="ar-SA"/>
              </w:rPr>
              <w:t>付款方式：合同签订15个工作日内支付合同价格的50%作为首付款，项目结束并通过验收后支付剩余尾款。</w:t>
            </w: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195344BC">
            <w:pPr>
              <w:spacing w:after="78" w:line="360" w:lineRule="auto"/>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0" w:type="auto"/>
            <w:tcBorders>
              <w:top w:val="single" w:color="auto" w:sz="4" w:space="0"/>
              <w:left w:val="single" w:color="auto" w:sz="4" w:space="0"/>
              <w:bottom w:val="single" w:color="auto" w:sz="4" w:space="0"/>
              <w:right w:val="single" w:color="auto" w:sz="4" w:space="0"/>
            </w:tcBorders>
            <w:vAlign w:val="center"/>
          </w:tcPr>
          <w:p w14:paraId="2F80F571">
            <w:pPr>
              <w:numPr>
                <w:ilvl w:val="0"/>
                <w:numId w:val="3"/>
              </w:numPr>
              <w:spacing w:after="78" w:line="240" w:lineRule="auto"/>
              <w:ind w:left="425" w:leftChars="0" w:hanging="45" w:firstLineChars="0"/>
              <w:jc w:val="both"/>
              <w:rPr>
                <w:rFonts w:hint="default"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培训对象：党务工作人员、党支部书记、支委、党务骨干约140人</w:t>
            </w:r>
          </w:p>
          <w:p w14:paraId="3156D365">
            <w:pPr>
              <w:numPr>
                <w:ilvl w:val="0"/>
                <w:numId w:val="3"/>
              </w:numPr>
              <w:spacing w:after="78" w:line="240" w:lineRule="auto"/>
              <w:ind w:left="425" w:leftChars="0" w:hanging="45" w:firstLineChars="0"/>
              <w:jc w:val="both"/>
              <w:rPr>
                <w:rFonts w:hint="default"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培训时长：每人不少于16学时</w:t>
            </w:r>
          </w:p>
          <w:p w14:paraId="6A246A76">
            <w:pPr>
              <w:numPr>
                <w:ilvl w:val="0"/>
                <w:numId w:val="3"/>
              </w:numPr>
              <w:spacing w:after="78" w:line="240" w:lineRule="auto"/>
              <w:ind w:left="425" w:leftChars="0" w:hanging="45" w:firstLineChars="0"/>
              <w:jc w:val="both"/>
              <w:rPr>
                <w:rFonts w:hint="eastAsia"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培训地点：深圳市儿童医院院内</w:t>
            </w:r>
          </w:p>
          <w:p w14:paraId="49C33E80">
            <w:pPr>
              <w:numPr>
                <w:ilvl w:val="0"/>
                <w:numId w:val="3"/>
              </w:numPr>
              <w:spacing w:after="78" w:line="240" w:lineRule="auto"/>
              <w:ind w:left="425" w:leftChars="0" w:hanging="45" w:firstLineChars="0"/>
              <w:jc w:val="both"/>
              <w:rPr>
                <w:rFonts w:hint="default" w:ascii="宋体" w:hAnsi="宋体" w:cs="Times New Roman"/>
                <w:color w:val="000000"/>
                <w:kern w:val="0"/>
                <w:sz w:val="22"/>
                <w:szCs w:val="22"/>
                <w:lang w:val="en-US" w:eastAsia="zh-CN" w:bidi="ar-SA"/>
              </w:rPr>
            </w:pPr>
            <w:r>
              <w:rPr>
                <w:rFonts w:hint="eastAsia" w:ascii="宋体" w:hAnsi="宋体" w:cs="Times New Roman"/>
                <w:color w:val="000000"/>
                <w:kern w:val="0"/>
                <w:sz w:val="22"/>
                <w:szCs w:val="22"/>
                <w:lang w:val="en-US" w:eastAsia="zh-CN" w:bidi="ar-SA"/>
              </w:rPr>
              <w:t>培训师资：符合培训主题的专家或学者</w:t>
            </w:r>
          </w:p>
          <w:p w14:paraId="6053844F">
            <w:pPr>
              <w:numPr>
                <w:ilvl w:val="0"/>
                <w:numId w:val="3"/>
              </w:numPr>
              <w:spacing w:after="78" w:line="240" w:lineRule="auto"/>
              <w:ind w:left="425" w:leftChars="0" w:hanging="45" w:firstLineChars="0"/>
              <w:jc w:val="both"/>
              <w:rPr>
                <w:rFonts w:hint="eastAsia" w:ascii="宋体" w:hAnsi="宋体" w:eastAsia="宋体" w:cs="宋体"/>
                <w:sz w:val="24"/>
                <w:szCs w:val="24"/>
              </w:rPr>
            </w:pPr>
            <w:r>
              <w:rPr>
                <w:rFonts w:hint="eastAsia" w:ascii="宋体" w:hAnsi="宋体" w:cs="Times New Roman"/>
                <w:color w:val="000000"/>
                <w:kern w:val="0"/>
                <w:sz w:val="22"/>
                <w:szCs w:val="22"/>
                <w:lang w:val="en-US" w:eastAsia="zh-CN" w:bidi="ar-SA"/>
              </w:rPr>
              <w:t>培训方式：专题讲座、实操演练、案例分析、小组讨论、考核指导</w:t>
            </w:r>
          </w:p>
        </w:tc>
      </w:tr>
    </w:tbl>
    <w:p w14:paraId="703A76EC">
      <w:pPr>
        <w:spacing w:after="78" w:line="360" w:lineRule="auto"/>
        <w:rPr>
          <w:rFonts w:hint="eastAsia" w:ascii="宋体" w:hAnsi="宋体" w:eastAsia="宋体" w:cs="宋体"/>
          <w:sz w:val="24"/>
          <w:szCs w:val="2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FB79BDE">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8"/>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8"/>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6C123FDC">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73521707"/>
      <w:bookmarkStart w:id="10" w:name="_Toc100052474"/>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0052475"/>
      <w:bookmarkStart w:id="14" w:name="_Toc73521708"/>
      <w:bookmarkStart w:id="15" w:name="_Toc101074905"/>
      <w:bookmarkStart w:id="16" w:name="_Toc73521620"/>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43116"/>
      <w:bookmarkStart w:id="18" w:name="_Toc201719118"/>
      <w:bookmarkStart w:id="19" w:name="_Toc201742861"/>
      <w:bookmarkStart w:id="20" w:name="_Toc201997946"/>
      <w:bookmarkStart w:id="21" w:name="_Toc201401658"/>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5"/>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5"/>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5"/>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5"/>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5"/>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5"/>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5"/>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5"/>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6E7253F2">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4"/>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4"/>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4"/>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4"/>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4"/>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4"/>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4"/>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4"/>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4"/>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4"/>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25FA7">
      <w:pPr>
        <w:spacing w:line="360" w:lineRule="auto"/>
        <w:ind w:firstLine="360" w:firstLineChars="150"/>
        <w:rPr>
          <w:rFonts w:hint="eastAsia" w:eastAsia="宋体"/>
          <w:lang w:val="en-US" w:eastAsia="zh-CN"/>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3"/>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3"/>
      <w:framePr w:wrap="around" w:vAnchor="text" w:hAnchor="page" w:x="8278" w:y="-31"/>
      <w:rPr>
        <w:rStyle w:val="22"/>
      </w:rPr>
    </w:pPr>
    <w:r>
      <w:fldChar w:fldCharType="begin"/>
    </w:r>
    <w:r>
      <w:rPr>
        <w:rStyle w:val="22"/>
      </w:rPr>
      <w:instrText xml:space="preserve">PAGE  </w:instrText>
    </w:r>
    <w:r>
      <w:fldChar w:fldCharType="separate"/>
    </w:r>
    <w:r>
      <w:rPr>
        <w:rStyle w:val="22"/>
      </w:rPr>
      <w:t>14</w:t>
    </w:r>
    <w:r>
      <w:fldChar w:fldCharType="end"/>
    </w:r>
  </w:p>
  <w:p w14:paraId="53D826DF">
    <w:pPr>
      <w:pStyle w:val="1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3"/>
      <w:framePr w:wrap="around" w:vAnchor="text" w:hAnchor="margin" w:xAlign="center" w:y="1"/>
      <w:rPr>
        <w:rStyle w:val="22"/>
      </w:rPr>
    </w:pPr>
    <w:r>
      <w:fldChar w:fldCharType="begin"/>
    </w:r>
    <w:r>
      <w:rPr>
        <w:rStyle w:val="22"/>
      </w:rPr>
      <w:instrText xml:space="preserve">PAGE  </w:instrText>
    </w:r>
    <w:r>
      <w:fldChar w:fldCharType="end"/>
    </w:r>
  </w:p>
  <w:p w14:paraId="11A44BCD">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3"/>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4"/>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984AB"/>
    <w:multiLevelType w:val="singleLevel"/>
    <w:tmpl w:val="B8F984AB"/>
    <w:lvl w:ilvl="0" w:tentative="0">
      <w:start w:val="1"/>
      <w:numFmt w:val="decimal"/>
      <w:lvlText w:val="%1."/>
      <w:lvlJc w:val="left"/>
      <w:pPr>
        <w:ind w:left="425" w:hanging="425"/>
      </w:pPr>
      <w:rPr>
        <w:rFonts w:hint="default"/>
      </w:rPr>
    </w:lvl>
  </w:abstractNum>
  <w:abstractNum w:abstractNumId="1">
    <w:nsid w:val="CDD666FD"/>
    <w:multiLevelType w:val="singleLevel"/>
    <w:tmpl w:val="CDD666FD"/>
    <w:lvl w:ilvl="0" w:tentative="0">
      <w:start w:val="1"/>
      <w:numFmt w:val="decimal"/>
      <w:lvlText w:val="%1."/>
      <w:lvlJc w:val="left"/>
      <w:pPr>
        <w:ind w:left="425" w:hanging="425"/>
      </w:pPr>
      <w:rPr>
        <w:rFonts w:hint="default"/>
      </w:rPr>
    </w:lvl>
  </w:abstractNum>
  <w:abstractNum w:abstractNumId="2">
    <w:nsid w:val="FAE28B1C"/>
    <w:multiLevelType w:val="singleLevel"/>
    <w:tmpl w:val="FAE28B1C"/>
    <w:lvl w:ilvl="0" w:tentative="0">
      <w:start w:val="1"/>
      <w:numFmt w:val="decimal"/>
      <w:lvlText w:val="%1."/>
      <w:lvlJc w:val="left"/>
      <w:pPr>
        <w:tabs>
          <w:tab w:val="left" w:pos="312"/>
        </w:tabs>
      </w:pPr>
    </w:lvl>
  </w:abstractNum>
  <w:abstractNum w:abstractNumId="3">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743678"/>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310C7F"/>
    <w:rsid w:val="48E21409"/>
    <w:rsid w:val="490579E7"/>
    <w:rsid w:val="493A417A"/>
    <w:rsid w:val="4950692B"/>
    <w:rsid w:val="497146B0"/>
    <w:rsid w:val="4A490D8F"/>
    <w:rsid w:val="4AB26D7B"/>
    <w:rsid w:val="4AB9636A"/>
    <w:rsid w:val="4B255B92"/>
    <w:rsid w:val="4B315FE3"/>
    <w:rsid w:val="4B693D86"/>
    <w:rsid w:val="4B8F40E0"/>
    <w:rsid w:val="4BC36005"/>
    <w:rsid w:val="4CA37BED"/>
    <w:rsid w:val="4CEC6D3D"/>
    <w:rsid w:val="4CEF06BC"/>
    <w:rsid w:val="4D277AD7"/>
    <w:rsid w:val="4DE74B53"/>
    <w:rsid w:val="4E7019D8"/>
    <w:rsid w:val="4E873EC5"/>
    <w:rsid w:val="4F0F2B66"/>
    <w:rsid w:val="4F296C73"/>
    <w:rsid w:val="4F747F89"/>
    <w:rsid w:val="50331FAE"/>
    <w:rsid w:val="506247ED"/>
    <w:rsid w:val="5128622E"/>
    <w:rsid w:val="51541FB9"/>
    <w:rsid w:val="51653541"/>
    <w:rsid w:val="51BA3918"/>
    <w:rsid w:val="52FB6FDA"/>
    <w:rsid w:val="535459AE"/>
    <w:rsid w:val="538C05FC"/>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6"/>
    <w:autoRedefine/>
    <w:qFormat/>
    <w:uiPriority w:val="0"/>
    <w:pPr>
      <w:spacing w:before="240" w:after="240"/>
      <w:outlineLvl w:val="2"/>
    </w:pPr>
    <w:rPr>
      <w:b/>
      <w:sz w:val="24"/>
    </w:rPr>
  </w:style>
  <w:style w:type="character" w:default="1" w:styleId="20">
    <w:name w:val="Default Paragraph Font"/>
    <w:autoRedefine/>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qFormat/>
    <w:uiPriority w:val="99"/>
    <w:pPr>
      <w:snapToGrid w:val="0"/>
    </w:pPr>
    <w:rPr>
      <w:rFonts w:ascii="Arial" w:hAnsi="Arial"/>
    </w:rPr>
  </w:style>
  <w:style w:type="paragraph" w:styleId="8">
    <w:name w:val="Normal Indent"/>
    <w:basedOn w:val="1"/>
    <w:next w:val="1"/>
    <w:qFormat/>
    <w:uiPriority w:val="0"/>
    <w:pPr>
      <w:ind w:firstLine="420"/>
    </w:pPr>
    <w:rPr>
      <w:szCs w:val="20"/>
    </w:rPr>
  </w:style>
  <w:style w:type="paragraph" w:styleId="9">
    <w:name w:val="annotation text"/>
    <w:basedOn w:val="1"/>
    <w:qFormat/>
    <w:uiPriority w:val="0"/>
    <w:pPr>
      <w:jc w:val="left"/>
    </w:pPr>
    <w:rPr>
      <w:rFonts w:asciiTheme="minorHAnsi" w:hAnsiTheme="minorHAnsi" w:eastAsiaTheme="minorEastAsia" w:cstheme="minorBidi"/>
      <w:szCs w:val="24"/>
    </w:rPr>
  </w:style>
  <w:style w:type="paragraph" w:styleId="10">
    <w:name w:val="Body Text"/>
    <w:basedOn w:val="1"/>
    <w:next w:val="1"/>
    <w:qFormat/>
    <w:uiPriority w:val="0"/>
    <w:pPr>
      <w:spacing w:after="120"/>
    </w:pPr>
  </w:style>
  <w:style w:type="paragraph" w:styleId="11">
    <w:name w:val="Plain Text"/>
    <w:basedOn w:val="1"/>
    <w:link w:val="27"/>
    <w:qFormat/>
    <w:uiPriority w:val="0"/>
    <w:rPr>
      <w:rFonts w:ascii="宋体" w:hAnsi="Courier New" w:cs="Courier New"/>
      <w:szCs w:val="21"/>
    </w:rPr>
  </w:style>
  <w:style w:type="paragraph" w:styleId="12">
    <w:name w:val="Date"/>
    <w:basedOn w:val="1"/>
    <w:next w:val="1"/>
    <w:qFormat/>
    <w:uiPriority w:val="0"/>
    <w:rPr>
      <w:szCs w:val="20"/>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nhideWhenUsed/>
    <w:qFormat/>
    <w:uiPriority w:val="99"/>
    <w:pPr>
      <w:spacing w:line="360" w:lineRule="auto"/>
    </w:pPr>
    <w:rPr>
      <w:sz w:val="24"/>
    </w:rPr>
  </w:style>
  <w:style w:type="paragraph" w:styleId="1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0"/>
    <w:pPr>
      <w:spacing w:before="100" w:beforeAutospacing="1" w:after="100" w:afterAutospacing="1"/>
      <w:jc w:val="left"/>
    </w:pPr>
    <w:rPr>
      <w:kern w:val="0"/>
      <w:sz w:val="24"/>
      <w:szCs w:val="20"/>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semiHidden/>
    <w:qFormat/>
    <w:uiPriority w:val="0"/>
  </w:style>
  <w:style w:type="character" w:styleId="23">
    <w:name w:val="Hyperlink"/>
    <w:basedOn w:val="20"/>
    <w:qFormat/>
    <w:uiPriority w:val="0"/>
    <w:rPr>
      <w:color w:val="0000FF"/>
      <w:u w:val="single"/>
    </w:rPr>
  </w:style>
  <w:style w:type="paragraph" w:customStyle="1" w:styleId="24">
    <w:name w:val="样式 行距: 1.5 倍行距 首行缩进:  2 字符"/>
    <w:basedOn w:val="1"/>
    <w:qFormat/>
    <w:uiPriority w:val="0"/>
    <w:pPr>
      <w:adjustRightInd w:val="0"/>
      <w:snapToGrid w:val="0"/>
      <w:spacing w:line="460" w:lineRule="exact"/>
    </w:pPr>
  </w:style>
  <w:style w:type="paragraph" w:customStyle="1" w:styleId="25">
    <w:name w:val="表格文字"/>
    <w:basedOn w:val="1"/>
    <w:qFormat/>
    <w:uiPriority w:val="0"/>
    <w:pPr>
      <w:spacing w:before="25" w:after="25"/>
    </w:pPr>
    <w:rPr>
      <w:bCs/>
      <w:spacing w:val="10"/>
      <w:sz w:val="24"/>
    </w:rPr>
  </w:style>
  <w:style w:type="character" w:customStyle="1" w:styleId="26">
    <w:name w:val="标题 3 Char"/>
    <w:basedOn w:val="20"/>
    <w:link w:val="7"/>
    <w:qFormat/>
    <w:uiPriority w:val="0"/>
    <w:rPr>
      <w:b/>
      <w:kern w:val="2"/>
      <w:sz w:val="24"/>
    </w:rPr>
  </w:style>
  <w:style w:type="character" w:customStyle="1" w:styleId="27">
    <w:name w:val="纯文本 Char"/>
    <w:basedOn w:val="20"/>
    <w:link w:val="11"/>
    <w:qFormat/>
    <w:uiPriority w:val="0"/>
    <w:rPr>
      <w:rFonts w:ascii="宋体" w:hAnsi="Courier New" w:cs="Courier New"/>
      <w:kern w:val="2"/>
      <w:sz w:val="21"/>
      <w:szCs w:val="21"/>
    </w:rPr>
  </w:style>
  <w:style w:type="paragraph" w:customStyle="1" w:styleId="28">
    <w:name w:val="Char"/>
    <w:basedOn w:val="1"/>
    <w:qFormat/>
    <w:uiPriority w:val="0"/>
    <w:rPr>
      <w:rFonts w:ascii="仿宋_GB2312" w:eastAsia="仿宋_GB2312"/>
      <w:b/>
      <w:sz w:val="32"/>
      <w:szCs w:val="32"/>
    </w:rPr>
  </w:style>
  <w:style w:type="paragraph" w:customStyle="1" w:styleId="29">
    <w:name w:val="样式 (西文) 宋体 行距: 1.5 倍行距"/>
    <w:basedOn w:val="1"/>
    <w:qFormat/>
    <w:uiPriority w:val="0"/>
    <w:pPr>
      <w:spacing w:line="360" w:lineRule="auto"/>
    </w:pPr>
    <w:rPr>
      <w:rFonts w:ascii="宋体" w:hAnsi="宋体" w:cs="宋体"/>
    </w:rPr>
  </w:style>
  <w:style w:type="character" w:customStyle="1" w:styleId="30">
    <w:name w:val="页眉 Char"/>
    <w:basedOn w:val="20"/>
    <w:link w:val="14"/>
    <w:qFormat/>
    <w:uiPriority w:val="0"/>
    <w:rPr>
      <w:kern w:val="2"/>
      <w:sz w:val="18"/>
      <w:szCs w:val="18"/>
    </w:rPr>
  </w:style>
  <w:style w:type="character" w:customStyle="1" w:styleId="31">
    <w:name w:val="页脚 Char"/>
    <w:basedOn w:val="20"/>
    <w:link w:val="13"/>
    <w:qFormat/>
    <w:uiPriority w:val="99"/>
    <w:rPr>
      <w:kern w:val="2"/>
      <w:sz w:val="18"/>
      <w:szCs w:val="18"/>
    </w:rPr>
  </w:style>
  <w:style w:type="character" w:customStyle="1" w:styleId="32">
    <w:name w:val="标题 2 Char"/>
    <w:basedOn w:val="20"/>
    <w:link w:val="6"/>
    <w:semiHidden/>
    <w:qFormat/>
    <w:uiPriority w:val="0"/>
    <w:rPr>
      <w:rFonts w:asciiTheme="majorHAnsi" w:hAnsiTheme="majorHAnsi" w:eastAsiaTheme="majorEastAsia" w:cstheme="majorBidi"/>
      <w:b/>
      <w:bCs/>
      <w:kern w:val="2"/>
      <w:sz w:val="32"/>
      <w:szCs w:val="32"/>
    </w:rPr>
  </w:style>
  <w:style w:type="paragraph" w:customStyle="1" w:styleId="33">
    <w:name w:val="List Paragraph"/>
    <w:basedOn w:val="1"/>
    <w:qFormat/>
    <w:uiPriority w:val="34"/>
    <w:pPr>
      <w:ind w:firstLine="420" w:firstLineChars="200"/>
    </w:pPr>
    <w:rPr>
      <w:rFonts w:ascii="Calibri" w:hAnsi="Calibri"/>
      <w:szCs w:val="22"/>
    </w:rPr>
  </w:style>
  <w:style w:type="character" w:customStyle="1" w:styleId="34">
    <w:name w:val="标题 1 Char"/>
    <w:basedOn w:val="20"/>
    <w:link w:val="5"/>
    <w:qFormat/>
    <w:uiPriority w:val="0"/>
    <w:rPr>
      <w:b/>
      <w:bCs/>
      <w:kern w:val="44"/>
      <w:sz w:val="44"/>
      <w:szCs w:val="44"/>
    </w:rPr>
  </w:style>
  <w:style w:type="paragraph" w:customStyle="1" w:styleId="35">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6">
    <w:name w:val="_Style 1"/>
    <w:basedOn w:val="1"/>
    <w:qFormat/>
    <w:uiPriority w:val="34"/>
    <w:pPr>
      <w:ind w:firstLine="420" w:firstLineChars="200"/>
    </w:pPr>
  </w:style>
  <w:style w:type="paragraph" w:customStyle="1" w:styleId="37">
    <w:name w:val="样式3"/>
    <w:basedOn w:val="1"/>
    <w:qFormat/>
    <w:uiPriority w:val="0"/>
    <w:pPr>
      <w:spacing w:line="0" w:lineRule="atLeast"/>
      <w:outlineLvl w:val="0"/>
    </w:pPr>
    <w:rPr>
      <w:rFonts w:ascii="宋体" w:hAnsi="Courier New"/>
      <w:sz w:val="28"/>
      <w:szCs w:val="24"/>
    </w:rPr>
  </w:style>
  <w:style w:type="paragraph" w:customStyle="1" w:styleId="38">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9">
    <w:name w:val="招标文件样式2"/>
    <w:basedOn w:val="1"/>
    <w:qFormat/>
    <w:uiPriority w:val="99"/>
    <w:pPr>
      <w:jc w:val="center"/>
      <w:outlineLvl w:val="0"/>
    </w:pPr>
    <w:rPr>
      <w:rFonts w:ascii="宋体" w:hAnsi="宋体"/>
      <w:b/>
      <w:sz w:val="28"/>
      <w:szCs w:val="28"/>
    </w:rPr>
  </w:style>
  <w:style w:type="paragraph" w:customStyle="1" w:styleId="40">
    <w:name w:val="列出段落1"/>
    <w:basedOn w:val="1"/>
    <w:qFormat/>
    <w:uiPriority w:val="99"/>
    <w:pPr>
      <w:ind w:firstLine="420" w:firstLineChars="200"/>
    </w:pPr>
  </w:style>
  <w:style w:type="paragraph" w:customStyle="1" w:styleId="41">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42">
    <w:name w:val="List Paragraph1"/>
    <w:basedOn w:val="1"/>
    <w:autoRedefine/>
    <w:qFormat/>
    <w:uiPriority w:val="99"/>
    <w:pPr>
      <w:ind w:firstLine="420" w:firstLineChars="200"/>
    </w:pPr>
  </w:style>
  <w:style w:type="paragraph" w:customStyle="1" w:styleId="43">
    <w:name w:val="msolistparagraph"/>
    <w:basedOn w:val="1"/>
    <w:autoRedefine/>
    <w:qFormat/>
    <w:uiPriority w:val="0"/>
    <w:pPr>
      <w:adjustRightInd w:val="0"/>
      <w:snapToGrid w:val="0"/>
      <w:ind w:firstLine="420" w:firstLineChars="200"/>
    </w:pPr>
    <w:rPr>
      <w:sz w:val="28"/>
      <w:szCs w:val="24"/>
    </w:rPr>
  </w:style>
  <w:style w:type="character" w:customStyle="1" w:styleId="44">
    <w:name w:val="font31"/>
    <w:basedOn w:val="20"/>
    <w:autoRedefine/>
    <w:qFormat/>
    <w:uiPriority w:val="0"/>
    <w:rPr>
      <w:rFonts w:hint="eastAsia" w:ascii="宋体" w:hAnsi="宋体" w:eastAsia="宋体" w:cs="Times New Roman"/>
      <w:color w:val="000000"/>
      <w:sz w:val="20"/>
      <w:szCs w:val="20"/>
      <w:u w:val="none"/>
    </w:rPr>
  </w:style>
  <w:style w:type="character" w:customStyle="1" w:styleId="45">
    <w:name w:val="font21"/>
    <w:basedOn w:val="20"/>
    <w:qFormat/>
    <w:uiPriority w:val="0"/>
    <w:rPr>
      <w:rFonts w:hint="eastAsia" w:ascii="宋体" w:hAnsi="宋体" w:eastAsia="宋体" w:cs="宋体"/>
      <w:color w:val="000000"/>
      <w:sz w:val="18"/>
      <w:szCs w:val="18"/>
      <w:u w:val="none"/>
    </w:rPr>
  </w:style>
  <w:style w:type="paragraph" w:customStyle="1" w:styleId="46">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7">
    <w:name w:val="正文文本1"/>
    <w:basedOn w:val="1"/>
    <w:qFormat/>
    <w:uiPriority w:val="0"/>
    <w:pPr>
      <w:spacing w:line="360" w:lineRule="auto"/>
    </w:pPr>
    <w:rPr>
      <w:b/>
      <w:bCs/>
      <w:sz w:val="24"/>
      <w:szCs w:val="24"/>
    </w:rPr>
  </w:style>
  <w:style w:type="paragraph" w:customStyle="1" w:styleId="48">
    <w:name w:val="Table Text"/>
    <w:basedOn w:val="1"/>
    <w:qFormat/>
    <w:uiPriority w:val="0"/>
    <w:rPr>
      <w:rFonts w:ascii="宋体" w:hAnsi="宋体" w:eastAsia="宋体" w:cs="宋体"/>
      <w:sz w:val="20"/>
      <w:szCs w:val="20"/>
      <w:lang w:val="en-US" w:eastAsia="en-US" w:bidi="ar-SA"/>
    </w:rPr>
  </w:style>
  <w:style w:type="table" w:customStyle="1" w:styleId="49">
    <w:name w:val="Table Normal"/>
    <w:qFormat/>
    <w:uiPriority w:val="0"/>
    <w:tblPr>
      <w:tblCellMar>
        <w:top w:w="0" w:type="dxa"/>
        <w:left w:w="0" w:type="dxa"/>
        <w:bottom w:w="0" w:type="dxa"/>
        <w:right w:w="0" w:type="dxa"/>
      </w:tblCellMar>
    </w:tblPr>
  </w:style>
  <w:style w:type="paragraph" w:customStyle="1" w:styleId="50">
    <w:name w:val="￥正文"/>
    <w:basedOn w:val="1"/>
    <w:qFormat/>
    <w:uiPriority w:val="0"/>
    <w:pPr>
      <w:tabs>
        <w:tab w:val="left" w:pos="426"/>
      </w:tabs>
      <w:ind w:firstLine="200" w:firstLineChars="200"/>
    </w:pPr>
    <w:rPr>
      <w:rFonts w:ascii="Calibri" w:hAnsi="Calibri" w:eastAsiaTheme="minorEastAsia"/>
      <w:sz w:val="24"/>
    </w:rPr>
  </w:style>
  <w:style w:type="paragraph" w:customStyle="1" w:styleId="51">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4260</Words>
  <Characters>4336</Characters>
  <Lines>48</Lines>
  <Paragraphs>13</Paragraphs>
  <TotalTime>27</TotalTime>
  <ScaleCrop>false</ScaleCrop>
  <LinksUpToDate>false</LinksUpToDate>
  <CharactersWithSpaces>5395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丘晓坡</cp:lastModifiedBy>
  <cp:lastPrinted>2024-12-04T23:44:00Z</cp:lastPrinted>
  <dcterms:modified xsi:type="dcterms:W3CDTF">2025-04-08T08:37:25Z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4D05F100AE9048D98256DAF91AFE1403_13</vt:lpwstr>
  </property>
  <property fmtid="{D5CDD505-2E9C-101B-9397-08002B2CF9AE}" pid="4" name="KSOTemplateDocerSaveRecord">
    <vt:lpwstr>eyJoZGlkIjoiMjk3OWU1MzY1OTQ5OTJmMDNkZTgyMmQxZGM1NzFkMjQiLCJ1c2VySWQiOiIxNjg5ODM2NzQxIn0=</vt:lpwstr>
  </property>
</Properties>
</file>