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73737">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654" w:type="dxa"/>
        <w:jc w:val="center"/>
        <w:tblLayout w:type="autofit"/>
        <w:tblCellMar>
          <w:top w:w="0" w:type="dxa"/>
          <w:left w:w="108" w:type="dxa"/>
          <w:bottom w:w="0" w:type="dxa"/>
          <w:right w:w="108" w:type="dxa"/>
        </w:tblCellMar>
      </w:tblPr>
      <w:tblGrid>
        <w:gridCol w:w="660"/>
        <w:gridCol w:w="1131"/>
        <w:gridCol w:w="7863"/>
      </w:tblGrid>
      <w:tr w14:paraId="6F98C6B2">
        <w:tblPrEx>
          <w:tblCellMar>
            <w:top w:w="0" w:type="dxa"/>
            <w:left w:w="108" w:type="dxa"/>
            <w:bottom w:w="0" w:type="dxa"/>
            <w:right w:w="108" w:type="dxa"/>
          </w:tblCellMar>
        </w:tblPrEx>
        <w:trPr>
          <w:trHeight w:val="420"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4F74E7DF">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31"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3432199A">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63" w:type="dxa"/>
            <w:tcBorders>
              <w:top w:val="single" w:color="3F3F3F" w:sz="4" w:space="0"/>
              <w:left w:val="nil"/>
              <w:bottom w:val="single" w:color="3F3F3F" w:sz="4" w:space="0"/>
              <w:right w:val="single" w:color="3F3F3F" w:sz="4" w:space="0"/>
            </w:tcBorders>
            <w:shd w:val="clear" w:color="000000" w:fill="FFFFFF"/>
            <w:vAlign w:val="center"/>
          </w:tcPr>
          <w:p w14:paraId="58BF10C3">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7130E15A">
        <w:tblPrEx>
          <w:tblCellMar>
            <w:top w:w="0" w:type="dxa"/>
            <w:left w:w="108" w:type="dxa"/>
            <w:bottom w:w="0" w:type="dxa"/>
            <w:right w:w="108" w:type="dxa"/>
          </w:tblCellMar>
        </w:tblPrEx>
        <w:trPr>
          <w:trHeight w:val="328" w:hRule="atLeast"/>
          <w:jc w:val="center"/>
        </w:trPr>
        <w:tc>
          <w:tcPr>
            <w:tcW w:w="660" w:type="dxa"/>
            <w:vMerge w:val="restart"/>
            <w:tcBorders>
              <w:top w:val="single" w:color="auto" w:sz="4" w:space="0"/>
              <w:left w:val="single" w:color="3F3F3F" w:sz="4" w:space="0"/>
              <w:bottom w:val="single" w:color="3F3F3F" w:sz="4" w:space="0"/>
              <w:right w:val="single" w:color="3F3F3F" w:sz="4" w:space="0"/>
            </w:tcBorders>
            <w:shd w:val="clear" w:color="000000" w:fill="FFFFFF"/>
            <w:vAlign w:val="center"/>
          </w:tcPr>
          <w:p w14:paraId="76F1D2D7">
            <w:pPr>
              <w:widowControl/>
              <w:jc w:val="center"/>
              <w:rPr>
                <w:rFonts w:ascii="宋体" w:hAnsi="宋体" w:cs="宋体"/>
                <w:color w:val="3F3F3F"/>
                <w:kern w:val="0"/>
                <w:sz w:val="20"/>
                <w:szCs w:val="20"/>
              </w:rPr>
            </w:pPr>
            <w:r>
              <w:rPr>
                <w:rFonts w:hint="eastAsia" w:ascii="宋体" w:hAnsi="宋体" w:cs="宋体"/>
                <w:color w:val="3F3F3F"/>
                <w:kern w:val="0"/>
                <w:sz w:val="20"/>
                <w:szCs w:val="20"/>
              </w:rPr>
              <w:t>1</w:t>
            </w:r>
          </w:p>
        </w:tc>
        <w:tc>
          <w:tcPr>
            <w:tcW w:w="1131" w:type="dxa"/>
            <w:vMerge w:val="restart"/>
            <w:tcBorders>
              <w:top w:val="single" w:color="3F3F3F" w:sz="4" w:space="0"/>
              <w:left w:val="single" w:color="3F3F3F" w:sz="4" w:space="0"/>
              <w:bottom w:val="single" w:color="3F3F3F" w:sz="4" w:space="0"/>
              <w:right w:val="single" w:color="3F3F3F" w:sz="4" w:space="0"/>
            </w:tcBorders>
            <w:shd w:val="clear" w:color="000000" w:fill="FFFFFF"/>
            <w:vAlign w:val="center"/>
          </w:tcPr>
          <w:p w14:paraId="5E83E390">
            <w:pPr>
              <w:widowControl/>
              <w:jc w:val="center"/>
              <w:rPr>
                <w:rFonts w:hint="default" w:ascii="宋体" w:hAnsi="宋体" w:eastAsia="宋体" w:cs="宋体"/>
                <w:color w:val="3F3F3F"/>
                <w:kern w:val="0"/>
                <w:sz w:val="20"/>
                <w:szCs w:val="20"/>
                <w:lang w:val="en-US" w:eastAsia="zh-CN"/>
              </w:rPr>
            </w:pPr>
            <w:r>
              <w:rPr>
                <w:rFonts w:hint="eastAsia" w:ascii="宋体" w:hAnsi="宋体" w:cs="宋体"/>
                <w:b/>
                <w:bCs/>
                <w:color w:val="3F3F3F"/>
                <w:kern w:val="0"/>
                <w:sz w:val="22"/>
                <w:lang w:val="en-US" w:eastAsia="zh-CN"/>
              </w:rPr>
              <w:t>便携式电子支气管镜系统</w:t>
            </w:r>
          </w:p>
        </w:tc>
        <w:tc>
          <w:tcPr>
            <w:tcW w:w="7863" w:type="dxa"/>
            <w:tcBorders>
              <w:top w:val="single" w:color="3F3F3F" w:sz="4" w:space="0"/>
              <w:left w:val="nil"/>
              <w:bottom w:val="single" w:color="3F3F3F" w:sz="4" w:space="0"/>
              <w:right w:val="single" w:color="3F3F3F" w:sz="4" w:space="0"/>
            </w:tcBorders>
            <w:shd w:val="clear" w:color="000000" w:fill="FFFFFF"/>
          </w:tcPr>
          <w:p w14:paraId="205C5688">
            <w:pPr>
              <w:widowControl/>
              <w:jc w:val="left"/>
              <w:rPr>
                <w:rFonts w:ascii="宋体" w:hAnsi="宋体" w:cs="宋体"/>
                <w:color w:val="3F3F3F"/>
                <w:kern w:val="0"/>
                <w:sz w:val="20"/>
                <w:szCs w:val="20"/>
              </w:rPr>
            </w:pPr>
            <w:r>
              <w:rPr>
                <w:rFonts w:hint="eastAsia"/>
              </w:rPr>
              <w:t>1.</w:t>
            </w:r>
            <w:r>
              <w:rPr>
                <w:rFonts w:hint="eastAsia"/>
                <w:lang w:val="en-US" w:eastAsia="zh-CN"/>
              </w:rPr>
              <w:t>电子支气管内窥镜</w:t>
            </w:r>
            <w:r>
              <w:rPr>
                <w:rFonts w:hint="eastAsia"/>
              </w:rPr>
              <w:t>：</w:t>
            </w:r>
          </w:p>
        </w:tc>
      </w:tr>
      <w:tr w14:paraId="4DB2C355">
        <w:tblPrEx>
          <w:tblCellMar>
            <w:top w:w="0" w:type="dxa"/>
            <w:left w:w="108" w:type="dxa"/>
            <w:bottom w:w="0" w:type="dxa"/>
            <w:right w:w="108" w:type="dxa"/>
          </w:tblCellMar>
        </w:tblPrEx>
        <w:trPr>
          <w:trHeight w:val="35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3CBB8E0">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F5A8B6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7F627E3">
            <w:pPr>
              <w:widowControl/>
              <w:jc w:val="left"/>
              <w:rPr>
                <w:rFonts w:ascii="宋体" w:hAnsi="宋体" w:cs="宋体"/>
                <w:color w:val="3F3F3F"/>
                <w:kern w:val="0"/>
                <w:sz w:val="20"/>
                <w:szCs w:val="20"/>
              </w:rPr>
            </w:pPr>
            <w:r>
              <w:rPr>
                <w:rFonts w:hint="eastAsia"/>
              </w:rPr>
              <w:t>▲1.1适用范围：适用于气管、支气管及肺的观察、诊断、摄影或辅助治疗。</w:t>
            </w:r>
          </w:p>
        </w:tc>
      </w:tr>
      <w:tr w14:paraId="07C2CBD3">
        <w:tblPrEx>
          <w:tblCellMar>
            <w:top w:w="0" w:type="dxa"/>
            <w:left w:w="108" w:type="dxa"/>
            <w:bottom w:w="0" w:type="dxa"/>
            <w:right w:w="108" w:type="dxa"/>
          </w:tblCellMar>
        </w:tblPrEx>
        <w:trPr>
          <w:trHeight w:val="35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1CF9F2E">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FED7A64">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6FECC16">
            <w:pPr>
              <w:widowControl/>
              <w:jc w:val="left"/>
              <w:rPr>
                <w:rFonts w:ascii="宋体" w:hAnsi="宋体" w:cs="宋体"/>
                <w:color w:val="3F3F3F"/>
                <w:kern w:val="0"/>
                <w:sz w:val="20"/>
                <w:szCs w:val="20"/>
              </w:rPr>
            </w:pPr>
            <w:r>
              <w:rPr>
                <w:rFonts w:hint="eastAsia"/>
              </w:rPr>
              <w:t>1.2成像原理：电子成像技术，工作软管不含导像、导光纤维。</w:t>
            </w:r>
          </w:p>
        </w:tc>
      </w:tr>
      <w:tr w14:paraId="3D735E5C">
        <w:tblPrEx>
          <w:tblCellMar>
            <w:top w:w="0" w:type="dxa"/>
            <w:left w:w="108" w:type="dxa"/>
            <w:bottom w:w="0" w:type="dxa"/>
            <w:right w:w="108" w:type="dxa"/>
          </w:tblCellMar>
        </w:tblPrEx>
        <w:trPr>
          <w:trHeight w:val="357"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9967EF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67151D0">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3FCA40A3">
            <w:pPr>
              <w:widowControl/>
              <w:jc w:val="left"/>
              <w:rPr>
                <w:rFonts w:ascii="宋体" w:hAnsi="宋体" w:cs="宋体"/>
                <w:color w:val="3F3F3F"/>
                <w:kern w:val="0"/>
                <w:sz w:val="20"/>
                <w:szCs w:val="20"/>
              </w:rPr>
            </w:pPr>
            <w:r>
              <w:rPr>
                <w:rFonts w:hint="eastAsia"/>
              </w:rPr>
              <w:t>▲1.3 采用高清CMOS镜头,镜子图像像素≥50万。</w:t>
            </w:r>
          </w:p>
        </w:tc>
      </w:tr>
      <w:tr w14:paraId="5B591D30">
        <w:tblPrEx>
          <w:tblCellMar>
            <w:top w:w="0" w:type="dxa"/>
            <w:left w:w="108" w:type="dxa"/>
            <w:bottom w:w="0" w:type="dxa"/>
            <w:right w:w="108" w:type="dxa"/>
          </w:tblCellMar>
        </w:tblPrEx>
        <w:trPr>
          <w:trHeight w:val="70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FCD95DA">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0699FAF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570CD13D">
            <w:pPr>
              <w:widowControl/>
              <w:jc w:val="left"/>
              <w:rPr>
                <w:rFonts w:ascii="宋体" w:hAnsi="宋体" w:cs="宋体"/>
                <w:color w:val="3F3F3F"/>
                <w:kern w:val="0"/>
                <w:sz w:val="20"/>
                <w:szCs w:val="20"/>
              </w:rPr>
            </w:pPr>
            <w:r>
              <w:rPr>
                <w:rFonts w:hint="eastAsia"/>
              </w:rPr>
              <w:t xml:space="preserve">▲1.4 </w:t>
            </w:r>
            <w:r>
              <w:rPr>
                <w:rFonts w:hint="eastAsia"/>
                <w:lang w:val="en-US" w:eastAsia="zh-CN"/>
              </w:rPr>
              <w:t>配备两套</w:t>
            </w:r>
            <w:r>
              <w:rPr>
                <w:rFonts w:hint="eastAsia"/>
              </w:rPr>
              <w:t>软镜</w:t>
            </w:r>
            <w:r>
              <w:rPr>
                <w:rFonts w:hint="eastAsia"/>
                <w:lang w:eastAsia="zh-CN"/>
              </w:rPr>
              <w:t>，</w:t>
            </w:r>
            <w:r>
              <w:rPr>
                <w:rFonts w:hint="eastAsia"/>
                <w:lang w:val="en-US" w:eastAsia="zh-CN"/>
              </w:rPr>
              <w:t>软镜1</w:t>
            </w:r>
            <w:r>
              <w:rPr>
                <w:rFonts w:hint="eastAsia"/>
              </w:rPr>
              <w:t>插入管外径≤2.8mm，工作管道内径≥1.2mm。</w:t>
            </w:r>
            <w:r>
              <w:rPr>
                <w:rFonts w:hint="eastAsia"/>
                <w:lang w:val="en-US" w:eastAsia="zh-CN"/>
              </w:rPr>
              <w:t>软镜2</w:t>
            </w:r>
            <w:r>
              <w:rPr>
                <w:rFonts w:hint="eastAsia"/>
              </w:rPr>
              <w:t>插入管外径≤</w:t>
            </w:r>
            <w:r>
              <w:rPr>
                <w:rFonts w:hint="eastAsia"/>
                <w:lang w:val="en-US" w:eastAsia="zh-CN"/>
              </w:rPr>
              <w:t>4</w:t>
            </w:r>
            <w:r>
              <w:rPr>
                <w:rFonts w:hint="eastAsia"/>
              </w:rPr>
              <w:t>.</w:t>
            </w:r>
            <w:r>
              <w:rPr>
                <w:rFonts w:hint="eastAsia"/>
                <w:lang w:val="en-US" w:eastAsia="zh-CN"/>
              </w:rPr>
              <w:t>0</w:t>
            </w:r>
            <w:r>
              <w:rPr>
                <w:rFonts w:hint="eastAsia"/>
              </w:rPr>
              <w:t>mm，工作管道内径≥</w:t>
            </w:r>
            <w:r>
              <w:rPr>
                <w:rFonts w:hint="eastAsia"/>
                <w:lang w:val="en-US" w:eastAsia="zh-CN"/>
              </w:rPr>
              <w:t>2</w:t>
            </w:r>
            <w:r>
              <w:rPr>
                <w:rFonts w:hint="eastAsia"/>
              </w:rPr>
              <w:t>.</w:t>
            </w:r>
            <w:r>
              <w:rPr>
                <w:rFonts w:hint="eastAsia"/>
                <w:lang w:val="en-US" w:eastAsia="zh-CN"/>
              </w:rPr>
              <w:t>0</w:t>
            </w:r>
            <w:r>
              <w:rPr>
                <w:rFonts w:hint="eastAsia"/>
              </w:rPr>
              <w:t>mm。</w:t>
            </w:r>
          </w:p>
        </w:tc>
      </w:tr>
      <w:tr w14:paraId="547B4311">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90164A2">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6130F92">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5DB56C7C">
            <w:pPr>
              <w:widowControl/>
              <w:jc w:val="left"/>
              <w:rPr>
                <w:rFonts w:ascii="宋体" w:hAnsi="宋体" w:cs="宋体"/>
                <w:color w:val="3F3F3F"/>
                <w:kern w:val="0"/>
                <w:sz w:val="20"/>
                <w:szCs w:val="20"/>
              </w:rPr>
            </w:pPr>
            <w:r>
              <w:rPr>
                <w:rFonts w:hint="eastAsia"/>
              </w:rPr>
              <w:t>1.5插入部有效长度≥610mm，自带有360°刻度标识，有利于操作者辨别诊治时的插入长度。</w:t>
            </w:r>
          </w:p>
        </w:tc>
      </w:tr>
      <w:tr w14:paraId="5ABD01B7">
        <w:tblPrEx>
          <w:tblCellMar>
            <w:top w:w="0" w:type="dxa"/>
            <w:left w:w="108" w:type="dxa"/>
            <w:bottom w:w="0" w:type="dxa"/>
            <w:right w:w="108" w:type="dxa"/>
          </w:tblCellMar>
        </w:tblPrEx>
        <w:trPr>
          <w:trHeight w:val="337"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213FA5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E5E538E">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114373D8">
            <w:pPr>
              <w:widowControl/>
              <w:jc w:val="left"/>
              <w:rPr>
                <w:rFonts w:ascii="宋体" w:hAnsi="宋体" w:cs="宋体"/>
                <w:color w:val="3F3F3F"/>
                <w:kern w:val="0"/>
                <w:sz w:val="20"/>
                <w:szCs w:val="20"/>
              </w:rPr>
            </w:pPr>
            <w:r>
              <w:rPr>
                <w:rFonts w:hint="eastAsia"/>
              </w:rPr>
              <w:t>1.6 视场角≥120°。</w:t>
            </w:r>
          </w:p>
        </w:tc>
      </w:tr>
      <w:tr w14:paraId="709E69D1">
        <w:tblPrEx>
          <w:tblCellMar>
            <w:top w:w="0" w:type="dxa"/>
            <w:left w:w="108" w:type="dxa"/>
            <w:bottom w:w="0" w:type="dxa"/>
            <w:right w:w="108" w:type="dxa"/>
          </w:tblCellMar>
        </w:tblPrEx>
        <w:trPr>
          <w:trHeight w:val="32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B1A3B86">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74818D0">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39B35C4">
            <w:pPr>
              <w:widowControl/>
              <w:jc w:val="left"/>
              <w:rPr>
                <w:rFonts w:ascii="宋体" w:hAnsi="宋体" w:cs="宋体"/>
                <w:color w:val="3F3F3F"/>
                <w:kern w:val="0"/>
                <w:sz w:val="20"/>
                <w:szCs w:val="20"/>
              </w:rPr>
            </w:pPr>
            <w:r>
              <w:rPr>
                <w:rFonts w:hint="eastAsia"/>
              </w:rPr>
              <w:t>1.7景深：3-100mm。</w:t>
            </w:r>
          </w:p>
        </w:tc>
      </w:tr>
      <w:tr w14:paraId="12E04137">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FA818E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778B7D09">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24B61E6">
            <w:pPr>
              <w:widowControl/>
              <w:jc w:val="left"/>
              <w:rPr>
                <w:rFonts w:ascii="宋体" w:hAnsi="宋体" w:cs="宋体"/>
                <w:color w:val="3F3F3F"/>
                <w:kern w:val="0"/>
                <w:sz w:val="20"/>
                <w:szCs w:val="20"/>
              </w:rPr>
            </w:pPr>
            <w:r>
              <w:rPr>
                <w:rFonts w:hint="eastAsia"/>
              </w:rPr>
              <w:t>▲1.8 插入管软管前端弯曲角度：向上弯曲≥210°，向下弯曲≥130°，双向弯曲≥340°，配合前端更小弯曲半径，精准诊疗。</w:t>
            </w:r>
          </w:p>
        </w:tc>
      </w:tr>
      <w:tr w14:paraId="29712184">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55516F6">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A01361B">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047E4217">
            <w:pPr>
              <w:widowControl/>
              <w:jc w:val="left"/>
              <w:rPr>
                <w:rFonts w:ascii="宋体" w:hAnsi="宋体" w:cs="宋体"/>
                <w:color w:val="3F3F3F"/>
                <w:kern w:val="0"/>
                <w:sz w:val="20"/>
                <w:szCs w:val="20"/>
              </w:rPr>
            </w:pPr>
            <w:r>
              <w:rPr>
                <w:rFonts w:hint="eastAsia"/>
              </w:rPr>
              <w:t>1.9 弯角手轮上应有操作方向U、D标记，角度把手调节至D处时，弯曲部向下弯曲，角度把手调节至U处时，弯曲部向上弯曲。</w:t>
            </w:r>
          </w:p>
        </w:tc>
      </w:tr>
      <w:tr w14:paraId="7EAC74AF">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8348A9E">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78F63F3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3C8FB99">
            <w:pPr>
              <w:widowControl/>
              <w:jc w:val="left"/>
              <w:rPr>
                <w:rFonts w:ascii="宋体" w:hAnsi="宋体" w:cs="宋体"/>
                <w:color w:val="3F3F3F"/>
                <w:kern w:val="0"/>
                <w:sz w:val="20"/>
                <w:szCs w:val="20"/>
              </w:rPr>
            </w:pPr>
            <w:r>
              <w:rPr>
                <w:rFonts w:hint="eastAsia"/>
              </w:rPr>
              <w:t>▲1.10  配备可上下拨动的弯曲角度锁紧开关，应能锁紧角度把手，具有F标识，让医护人员精准操控。</w:t>
            </w:r>
          </w:p>
        </w:tc>
      </w:tr>
      <w:tr w14:paraId="44FEAE0F">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8DC997F">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717108C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C52A9FB">
            <w:pPr>
              <w:widowControl/>
              <w:jc w:val="left"/>
              <w:rPr>
                <w:rFonts w:ascii="宋体" w:hAnsi="宋体" w:cs="宋体"/>
                <w:color w:val="3F3F3F"/>
                <w:kern w:val="0"/>
                <w:sz w:val="20"/>
                <w:szCs w:val="20"/>
              </w:rPr>
            </w:pPr>
            <w:r>
              <w:rPr>
                <w:rFonts w:hint="eastAsia"/>
              </w:rPr>
              <w:t>▲1.11 操作手柄具备左右旋转关节和转轴定位点，可带动插入软管部先端左右旋转，向左</w:t>
            </w:r>
            <w:r>
              <w:rPr>
                <w:rFonts w:hint="eastAsia"/>
                <w:lang w:val="en-US" w:eastAsia="zh-CN"/>
              </w:rPr>
              <w:t>≥</w:t>
            </w:r>
            <w:r>
              <w:rPr>
                <w:rFonts w:hint="eastAsia"/>
              </w:rPr>
              <w:t>120°，向右</w:t>
            </w:r>
            <w:r>
              <w:rPr>
                <w:rFonts w:hint="eastAsia"/>
                <w:lang w:val="en-US" w:eastAsia="zh-CN"/>
              </w:rPr>
              <w:t>≥</w:t>
            </w:r>
            <w:r>
              <w:rPr>
                <w:rFonts w:hint="eastAsia"/>
              </w:rPr>
              <w:t>120°。</w:t>
            </w:r>
          </w:p>
        </w:tc>
      </w:tr>
      <w:tr w14:paraId="06D52D2E">
        <w:tblPrEx>
          <w:tblCellMar>
            <w:top w:w="0" w:type="dxa"/>
            <w:left w:w="108" w:type="dxa"/>
            <w:bottom w:w="0" w:type="dxa"/>
            <w:right w:w="108" w:type="dxa"/>
          </w:tblCellMar>
        </w:tblPrEx>
        <w:trPr>
          <w:trHeight w:val="33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8E28FC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FAB67C2">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62C40A5">
            <w:pPr>
              <w:widowControl/>
              <w:jc w:val="left"/>
              <w:rPr>
                <w:rFonts w:ascii="宋体" w:hAnsi="宋体" w:cs="宋体"/>
                <w:color w:val="3F3F3F"/>
                <w:kern w:val="0"/>
                <w:sz w:val="20"/>
                <w:szCs w:val="20"/>
              </w:rPr>
            </w:pPr>
            <w:r>
              <w:rPr>
                <w:rFonts w:hint="eastAsia"/>
              </w:rPr>
              <w:t>1.12 插入管具有被动弯曲功能，可以保证插入管顺畅插入进行诊治，减少粘膜损伤。</w:t>
            </w:r>
          </w:p>
        </w:tc>
      </w:tr>
      <w:tr w14:paraId="5012D761">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59A4E0E">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01F79C7E">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1DA6CB05">
            <w:pPr>
              <w:widowControl/>
              <w:jc w:val="left"/>
              <w:rPr>
                <w:rFonts w:ascii="宋体" w:hAnsi="宋体" w:cs="宋体"/>
                <w:color w:val="3F3F3F"/>
                <w:kern w:val="0"/>
                <w:sz w:val="20"/>
                <w:szCs w:val="20"/>
              </w:rPr>
            </w:pPr>
            <w:r>
              <w:rPr>
                <w:rFonts w:hint="eastAsia"/>
              </w:rPr>
              <w:t>1.13 吸引阀座一体式防脱设计，解决吸引按钮易脱落的临床风险，无需专机专用耗材。</w:t>
            </w:r>
          </w:p>
        </w:tc>
      </w:tr>
      <w:tr w14:paraId="2548B7D1">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DE71E5A">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92E6F2C">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02D29C1">
            <w:pPr>
              <w:widowControl/>
              <w:jc w:val="left"/>
              <w:rPr>
                <w:rFonts w:ascii="宋体" w:hAnsi="宋体" w:cs="宋体"/>
                <w:color w:val="3F3F3F"/>
                <w:kern w:val="0"/>
                <w:sz w:val="20"/>
                <w:szCs w:val="20"/>
              </w:rPr>
            </w:pPr>
            <w:r>
              <w:rPr>
                <w:rFonts w:hint="eastAsia"/>
              </w:rPr>
              <w:t>▲1.14 连接方式：视频转接线与操作手柄无需连接安装，一体式设计，转接线可耐受浸泡消毒。</w:t>
            </w:r>
          </w:p>
        </w:tc>
      </w:tr>
      <w:tr w14:paraId="499EC1F5">
        <w:tblPrEx>
          <w:tblCellMar>
            <w:top w:w="0" w:type="dxa"/>
            <w:left w:w="108" w:type="dxa"/>
            <w:bottom w:w="0" w:type="dxa"/>
            <w:right w:w="108" w:type="dxa"/>
          </w:tblCellMar>
        </w:tblPrEx>
        <w:trPr>
          <w:trHeight w:val="292"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58F3BA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06C10B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E698A28">
            <w:pPr>
              <w:widowControl/>
              <w:jc w:val="left"/>
              <w:rPr>
                <w:rFonts w:ascii="宋体" w:hAnsi="宋体" w:cs="宋体"/>
                <w:color w:val="3F3F3F"/>
                <w:kern w:val="0"/>
                <w:sz w:val="20"/>
                <w:szCs w:val="20"/>
              </w:rPr>
            </w:pPr>
            <w:r>
              <w:rPr>
                <w:rFonts w:hint="eastAsia"/>
              </w:rPr>
              <w:t>▲1.15操作手柄具有</w:t>
            </w:r>
            <w:r>
              <w:rPr>
                <w:rFonts w:hint="eastAsia"/>
                <w:lang w:val="en-US" w:eastAsia="zh-CN"/>
              </w:rPr>
              <w:t>≥</w:t>
            </w:r>
            <w:r>
              <w:rPr>
                <w:rFonts w:hint="eastAsia"/>
              </w:rPr>
              <w:t>3个具备独立电子功能的按键。</w:t>
            </w:r>
          </w:p>
        </w:tc>
      </w:tr>
      <w:tr w14:paraId="4E34F15A">
        <w:tblPrEx>
          <w:tblCellMar>
            <w:top w:w="0" w:type="dxa"/>
            <w:left w:w="108" w:type="dxa"/>
            <w:bottom w:w="0" w:type="dxa"/>
            <w:right w:w="108" w:type="dxa"/>
          </w:tblCellMar>
        </w:tblPrEx>
        <w:trPr>
          <w:trHeight w:val="31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622E8ED">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5CCBE2B8">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E7579F4">
            <w:pPr>
              <w:widowControl/>
              <w:jc w:val="left"/>
              <w:rPr>
                <w:rFonts w:ascii="宋体" w:hAnsi="宋体" w:cs="宋体"/>
                <w:color w:val="3F3F3F"/>
                <w:kern w:val="0"/>
                <w:sz w:val="20"/>
                <w:szCs w:val="20"/>
              </w:rPr>
            </w:pPr>
            <w:r>
              <w:rPr>
                <w:rFonts w:hint="eastAsia"/>
              </w:rPr>
              <w:t>1.15.1 操作手柄上按键可控制大小屏切换功能；</w:t>
            </w:r>
          </w:p>
        </w:tc>
      </w:tr>
      <w:tr w14:paraId="3B1AA803">
        <w:tblPrEx>
          <w:tblCellMar>
            <w:top w:w="0" w:type="dxa"/>
            <w:left w:w="108" w:type="dxa"/>
            <w:bottom w:w="0" w:type="dxa"/>
            <w:right w:w="108" w:type="dxa"/>
          </w:tblCellMar>
        </w:tblPrEx>
        <w:trPr>
          <w:trHeight w:val="31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4AB6FDB">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B28A40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D3DAC66">
            <w:pPr>
              <w:widowControl/>
              <w:jc w:val="left"/>
              <w:rPr>
                <w:rFonts w:ascii="宋体" w:hAnsi="宋体" w:cs="宋体"/>
                <w:color w:val="3F3F3F"/>
                <w:kern w:val="0"/>
                <w:sz w:val="20"/>
                <w:szCs w:val="20"/>
              </w:rPr>
            </w:pPr>
            <w:r>
              <w:rPr>
                <w:rFonts w:hint="eastAsia"/>
              </w:rPr>
              <w:t>1.15.2 操作手柄上按键可控制拍照录像功能，可在图像冻结或录像的同时进行拍照；</w:t>
            </w:r>
          </w:p>
        </w:tc>
      </w:tr>
      <w:tr w14:paraId="532166EF">
        <w:tblPrEx>
          <w:tblCellMar>
            <w:top w:w="0" w:type="dxa"/>
            <w:left w:w="108" w:type="dxa"/>
            <w:bottom w:w="0" w:type="dxa"/>
            <w:right w:w="108" w:type="dxa"/>
          </w:tblCellMar>
        </w:tblPrEx>
        <w:trPr>
          <w:trHeight w:val="33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5AF4308">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2459253">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658D616">
            <w:pPr>
              <w:widowControl/>
              <w:jc w:val="left"/>
              <w:rPr>
                <w:rFonts w:ascii="宋体" w:hAnsi="宋体" w:cs="宋体"/>
                <w:color w:val="3F3F3F"/>
                <w:kern w:val="0"/>
                <w:sz w:val="20"/>
                <w:szCs w:val="20"/>
              </w:rPr>
            </w:pPr>
            <w:r>
              <w:rPr>
                <w:rFonts w:hint="eastAsia"/>
              </w:rPr>
              <w:t>1.15.3 操作手柄上按键可控制图像冻结和解冻功能，提升病灶部位诊断精确度。</w:t>
            </w:r>
          </w:p>
        </w:tc>
      </w:tr>
      <w:tr w14:paraId="3B8025F5">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42DAFA0">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542F9F6">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3EF0D04">
            <w:pPr>
              <w:widowControl/>
              <w:jc w:val="left"/>
              <w:rPr>
                <w:rFonts w:ascii="宋体" w:hAnsi="宋体" w:cs="宋体"/>
                <w:color w:val="3F3F3F"/>
                <w:kern w:val="0"/>
                <w:sz w:val="20"/>
                <w:szCs w:val="20"/>
              </w:rPr>
            </w:pPr>
            <w:r>
              <w:rPr>
                <w:rFonts w:hint="eastAsia"/>
              </w:rPr>
              <w:t>1.15.4 搭配专用图像处理器，可以根据图像处理器实现按键自定义功能，满足不同医生操作习惯和需求。</w:t>
            </w:r>
          </w:p>
        </w:tc>
      </w:tr>
      <w:tr w14:paraId="14735827">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1178656">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DBB959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3E9F0B8">
            <w:pPr>
              <w:widowControl/>
              <w:jc w:val="left"/>
              <w:rPr>
                <w:rFonts w:ascii="宋体" w:hAnsi="宋体" w:cs="宋体"/>
                <w:color w:val="3F3F3F"/>
                <w:kern w:val="0"/>
                <w:sz w:val="20"/>
                <w:szCs w:val="20"/>
              </w:rPr>
            </w:pPr>
            <w:r>
              <w:rPr>
                <w:rFonts w:hint="eastAsia"/>
              </w:rPr>
              <w:t>1.16照明光源和观察视场的重合性：在工作距离处照明光斑应充满视场，无明显的亮暗分界线。</w:t>
            </w:r>
          </w:p>
        </w:tc>
      </w:tr>
      <w:tr w14:paraId="32178CEE">
        <w:tblPrEx>
          <w:tblCellMar>
            <w:top w:w="0" w:type="dxa"/>
            <w:left w:w="108" w:type="dxa"/>
            <w:bottom w:w="0" w:type="dxa"/>
            <w:right w:w="108" w:type="dxa"/>
          </w:tblCellMar>
        </w:tblPrEx>
        <w:trPr>
          <w:trHeight w:val="31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E7A6C89">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3DFDCB9">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ADBFDC6">
            <w:pPr>
              <w:widowControl/>
              <w:jc w:val="left"/>
              <w:rPr>
                <w:rFonts w:ascii="宋体" w:hAnsi="宋体" w:cs="宋体"/>
                <w:color w:val="3F3F3F"/>
                <w:kern w:val="0"/>
                <w:sz w:val="20"/>
                <w:szCs w:val="20"/>
              </w:rPr>
            </w:pPr>
            <w:r>
              <w:rPr>
                <w:rFonts w:hint="eastAsia"/>
              </w:rPr>
              <w:t>1.17 内置LED冷光源，内镜镜头具备防雾功能，无需预热即可观察。</w:t>
            </w:r>
          </w:p>
        </w:tc>
      </w:tr>
      <w:tr w14:paraId="5925B678">
        <w:tblPrEx>
          <w:tblCellMar>
            <w:top w:w="0" w:type="dxa"/>
            <w:left w:w="108" w:type="dxa"/>
            <w:bottom w:w="0" w:type="dxa"/>
            <w:right w:w="108" w:type="dxa"/>
          </w:tblCellMar>
        </w:tblPrEx>
        <w:trPr>
          <w:trHeight w:val="292"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D459A86">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F69E2CB">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3117F52A">
            <w:pPr>
              <w:widowControl/>
              <w:jc w:val="left"/>
              <w:rPr>
                <w:rFonts w:ascii="宋体" w:hAnsi="宋体" w:cs="宋体"/>
                <w:color w:val="3F3F3F"/>
                <w:kern w:val="0"/>
                <w:sz w:val="20"/>
                <w:szCs w:val="20"/>
              </w:rPr>
            </w:pPr>
            <w:r>
              <w:rPr>
                <w:rFonts w:hint="eastAsia"/>
              </w:rPr>
              <w:t>1.18 操作部防水等级：IPX7。配备防水盖，可进行全浸泡消毒。</w:t>
            </w:r>
          </w:p>
        </w:tc>
      </w:tr>
      <w:tr w14:paraId="7292C670">
        <w:tblPrEx>
          <w:tblCellMar>
            <w:top w:w="0" w:type="dxa"/>
            <w:left w:w="108" w:type="dxa"/>
            <w:bottom w:w="0" w:type="dxa"/>
            <w:right w:w="108" w:type="dxa"/>
          </w:tblCellMar>
        </w:tblPrEx>
        <w:trPr>
          <w:trHeight w:val="33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EF472B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D9A8602">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1A1744FA">
            <w:pPr>
              <w:widowControl/>
              <w:jc w:val="left"/>
              <w:rPr>
                <w:rFonts w:ascii="宋体" w:hAnsi="宋体" w:cs="宋体"/>
                <w:color w:val="3F3F3F"/>
                <w:kern w:val="0"/>
                <w:sz w:val="20"/>
                <w:szCs w:val="20"/>
              </w:rPr>
            </w:pPr>
            <w:r>
              <w:rPr>
                <w:rFonts w:hint="eastAsia"/>
              </w:rPr>
              <w:t>1.19 消毒灭菌无需ETO帽、NT阀，无需更换配件。</w:t>
            </w:r>
          </w:p>
        </w:tc>
      </w:tr>
      <w:tr w14:paraId="72C88424">
        <w:tblPrEx>
          <w:tblCellMar>
            <w:top w:w="0" w:type="dxa"/>
            <w:left w:w="108" w:type="dxa"/>
            <w:bottom w:w="0" w:type="dxa"/>
            <w:right w:w="108" w:type="dxa"/>
          </w:tblCellMar>
        </w:tblPrEx>
        <w:trPr>
          <w:trHeight w:val="32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1097025">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907906E">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32D2015">
            <w:pPr>
              <w:widowControl/>
              <w:jc w:val="left"/>
              <w:rPr>
                <w:rFonts w:ascii="宋体" w:hAnsi="宋体" w:cs="宋体"/>
                <w:color w:val="3F3F3F"/>
                <w:kern w:val="0"/>
                <w:sz w:val="20"/>
                <w:szCs w:val="20"/>
              </w:rPr>
            </w:pPr>
            <w:r>
              <w:rPr>
                <w:rFonts w:hint="eastAsia"/>
              </w:rPr>
              <w:t xml:space="preserve">1.20 </w:t>
            </w:r>
            <w:r>
              <w:rPr>
                <w:rFonts w:hint="eastAsia"/>
                <w:lang w:val="en-US" w:eastAsia="zh-CN"/>
              </w:rPr>
              <w:t>外径≤2.8mm软镜</w:t>
            </w:r>
            <w:r>
              <w:rPr>
                <w:rFonts w:hint="eastAsia"/>
              </w:rPr>
              <w:t>可以通过</w:t>
            </w:r>
            <w:r>
              <w:rPr>
                <w:rFonts w:hint="eastAsia"/>
                <w:lang w:val="en-US" w:eastAsia="zh-CN"/>
              </w:rPr>
              <w:t>≥</w:t>
            </w:r>
            <w:r>
              <w:rPr>
                <w:rFonts w:hint="eastAsia"/>
              </w:rPr>
              <w:t>3.5号及以上气管导管。</w:t>
            </w:r>
          </w:p>
        </w:tc>
      </w:tr>
      <w:tr w14:paraId="19558631">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CA7458D">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9EC2BA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98033D8">
            <w:pPr>
              <w:widowControl/>
              <w:jc w:val="left"/>
              <w:rPr>
                <w:rFonts w:hint="default" w:eastAsia="宋体"/>
                <w:lang w:val="en-US" w:eastAsia="zh-CN"/>
              </w:rPr>
            </w:pPr>
            <w:r>
              <w:rPr>
                <w:rFonts w:hint="eastAsia"/>
                <w:lang w:val="en-US" w:eastAsia="zh-CN"/>
              </w:rPr>
              <w:t>2医用内窥镜图像处理器</w:t>
            </w:r>
          </w:p>
        </w:tc>
      </w:tr>
      <w:tr w14:paraId="2DA09D24">
        <w:tblPrEx>
          <w:tblCellMar>
            <w:top w:w="0" w:type="dxa"/>
            <w:left w:w="108" w:type="dxa"/>
            <w:bottom w:w="0" w:type="dxa"/>
            <w:right w:w="108" w:type="dxa"/>
          </w:tblCellMar>
        </w:tblPrEx>
        <w:trPr>
          <w:trHeight w:val="35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C7A388F">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2F2AAF5">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1F828C0B">
            <w:pPr>
              <w:widowControl/>
              <w:jc w:val="left"/>
              <w:rPr>
                <w:rFonts w:ascii="宋体" w:hAnsi="宋体" w:cs="宋体"/>
                <w:color w:val="3F3F3F"/>
                <w:kern w:val="0"/>
                <w:sz w:val="20"/>
                <w:szCs w:val="20"/>
              </w:rPr>
            </w:pPr>
            <w:r>
              <w:rPr>
                <w:rFonts w:hint="eastAsia"/>
              </w:rPr>
              <w:t>显示屏：TFT-LCD，液晶玻璃。</w:t>
            </w:r>
          </w:p>
        </w:tc>
      </w:tr>
      <w:tr w14:paraId="4A2F60C9">
        <w:tblPrEx>
          <w:tblCellMar>
            <w:top w:w="0" w:type="dxa"/>
            <w:left w:w="108" w:type="dxa"/>
            <w:bottom w:w="0" w:type="dxa"/>
            <w:right w:w="108" w:type="dxa"/>
          </w:tblCellMar>
        </w:tblPrEx>
        <w:trPr>
          <w:trHeight w:val="299"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0651C3B">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DB8241B">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1C707F9">
            <w:pPr>
              <w:widowControl/>
              <w:jc w:val="left"/>
              <w:rPr>
                <w:rFonts w:ascii="宋体" w:hAnsi="宋体" w:cs="宋体"/>
                <w:color w:val="3F3F3F"/>
                <w:kern w:val="0"/>
                <w:sz w:val="20"/>
                <w:szCs w:val="20"/>
              </w:rPr>
            </w:pPr>
            <w:r>
              <w:rPr>
                <w:rFonts w:hint="eastAsia"/>
              </w:rPr>
              <w:t>2.3 触摸屏：电容式触摸屏。</w:t>
            </w:r>
          </w:p>
        </w:tc>
      </w:tr>
      <w:tr w14:paraId="3251EC6C">
        <w:tblPrEx>
          <w:tblCellMar>
            <w:top w:w="0" w:type="dxa"/>
            <w:left w:w="108" w:type="dxa"/>
            <w:bottom w:w="0" w:type="dxa"/>
            <w:right w:w="108" w:type="dxa"/>
          </w:tblCellMar>
        </w:tblPrEx>
        <w:trPr>
          <w:trHeight w:val="31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BE9DBF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335DB77">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0C253593">
            <w:pPr>
              <w:widowControl/>
              <w:jc w:val="left"/>
              <w:rPr>
                <w:rFonts w:ascii="宋体" w:hAnsi="宋体" w:cs="宋体"/>
                <w:color w:val="3F3F3F"/>
                <w:kern w:val="0"/>
                <w:sz w:val="20"/>
                <w:szCs w:val="20"/>
              </w:rPr>
            </w:pPr>
            <w:r>
              <w:rPr>
                <w:rFonts w:hint="eastAsia"/>
              </w:rPr>
              <w:t>2.4 高清视频信号输出分辨率：1280×800。</w:t>
            </w:r>
          </w:p>
        </w:tc>
      </w:tr>
      <w:tr w14:paraId="7645BA10">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C230DCC">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4284146">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481D202">
            <w:pPr>
              <w:widowControl/>
              <w:jc w:val="left"/>
              <w:rPr>
                <w:rFonts w:ascii="宋体" w:hAnsi="宋体" w:cs="宋体"/>
                <w:color w:val="3F3F3F"/>
                <w:kern w:val="0"/>
                <w:sz w:val="20"/>
                <w:szCs w:val="20"/>
              </w:rPr>
            </w:pPr>
            <w:r>
              <w:rPr>
                <w:rFonts w:hint="eastAsia"/>
              </w:rPr>
              <w:t>2.5显示功能：自带显示屏10.1英寸，开机时间≤5秒，能实现图像实时显示,满足临床快速使用需求。</w:t>
            </w:r>
          </w:p>
        </w:tc>
      </w:tr>
      <w:tr w14:paraId="0E161E27">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24EB78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4AC169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3E33F87E">
            <w:pPr>
              <w:widowControl/>
              <w:jc w:val="left"/>
              <w:rPr>
                <w:rFonts w:ascii="宋体" w:hAnsi="宋体" w:cs="宋体"/>
                <w:color w:val="3F3F3F"/>
                <w:kern w:val="0"/>
                <w:sz w:val="20"/>
                <w:szCs w:val="20"/>
              </w:rPr>
            </w:pPr>
            <w:r>
              <w:rPr>
                <w:rFonts w:hint="eastAsia"/>
              </w:rPr>
              <w:t>▲2.6通过操作部功能按键即可实现：图像放大缩小，图像冻结，拍照，录像功能（无需触摸屏幕，避免术后消毒问题）。</w:t>
            </w:r>
          </w:p>
        </w:tc>
      </w:tr>
      <w:tr w14:paraId="78C7C206">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DA5FFE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0E2697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5ECC965">
            <w:pPr>
              <w:widowControl/>
              <w:jc w:val="left"/>
              <w:rPr>
                <w:rFonts w:ascii="宋体" w:hAnsi="宋体" w:cs="宋体"/>
                <w:color w:val="3F3F3F"/>
                <w:kern w:val="0"/>
                <w:sz w:val="20"/>
                <w:szCs w:val="20"/>
              </w:rPr>
            </w:pPr>
            <w:r>
              <w:rPr>
                <w:rFonts w:hint="eastAsia"/>
              </w:rPr>
              <w:t>▲2.7 能够同时连接两条内窥镜，具备2路信号输入接口及双镜切换物理按键，切换实时视频输入信号，需提供实物图片佐证。</w:t>
            </w:r>
          </w:p>
        </w:tc>
      </w:tr>
      <w:tr w14:paraId="5CA1C7BF">
        <w:tblPrEx>
          <w:tblCellMar>
            <w:top w:w="0" w:type="dxa"/>
            <w:left w:w="108" w:type="dxa"/>
            <w:bottom w:w="0" w:type="dxa"/>
            <w:right w:w="108" w:type="dxa"/>
          </w:tblCellMar>
        </w:tblPrEx>
        <w:trPr>
          <w:trHeight w:val="312"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6E6504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CFC2F4C">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7807B06">
            <w:pPr>
              <w:widowControl/>
              <w:jc w:val="left"/>
              <w:rPr>
                <w:rFonts w:ascii="宋体" w:hAnsi="宋体" w:cs="宋体"/>
                <w:color w:val="3F3F3F"/>
                <w:kern w:val="0"/>
                <w:sz w:val="20"/>
                <w:szCs w:val="20"/>
              </w:rPr>
            </w:pPr>
            <w:r>
              <w:rPr>
                <w:rFonts w:hint="eastAsia"/>
              </w:rPr>
              <w:t>2.8 存储功能：配备有外置存储卡，可以存储图片及视频，内存64G,可兼容128G。</w:t>
            </w:r>
          </w:p>
        </w:tc>
      </w:tr>
      <w:tr w14:paraId="7F18936C">
        <w:tblPrEx>
          <w:tblCellMar>
            <w:top w:w="0" w:type="dxa"/>
            <w:left w:w="108" w:type="dxa"/>
            <w:bottom w:w="0" w:type="dxa"/>
            <w:right w:w="108" w:type="dxa"/>
          </w:tblCellMar>
        </w:tblPrEx>
        <w:trPr>
          <w:trHeight w:val="33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21CAE59">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DBC3310">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8B555E6">
            <w:pPr>
              <w:widowControl/>
              <w:jc w:val="left"/>
              <w:rPr>
                <w:rFonts w:ascii="宋体" w:hAnsi="宋体" w:cs="宋体"/>
                <w:color w:val="3F3F3F"/>
                <w:kern w:val="0"/>
                <w:sz w:val="20"/>
                <w:szCs w:val="20"/>
              </w:rPr>
            </w:pPr>
            <w:r>
              <w:rPr>
                <w:rFonts w:hint="eastAsia"/>
              </w:rPr>
              <w:t>2.9 视频及照片回放：本机上可实时回放视频及照片。</w:t>
            </w:r>
          </w:p>
        </w:tc>
      </w:tr>
      <w:tr w14:paraId="5014DBFD">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0497EBF">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1A14414">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F3A896A">
            <w:pPr>
              <w:widowControl/>
              <w:jc w:val="left"/>
              <w:rPr>
                <w:rFonts w:ascii="宋体" w:hAnsi="宋体" w:cs="宋体"/>
                <w:color w:val="3F3F3F"/>
                <w:kern w:val="0"/>
                <w:sz w:val="20"/>
                <w:szCs w:val="20"/>
              </w:rPr>
            </w:pPr>
            <w:r>
              <w:rPr>
                <w:rFonts w:hint="eastAsia"/>
              </w:rPr>
              <w:t>2.10 白平衡功能：具有白平衡功能，可一键恢复白平衡出厂值，具有开机记忆色彩功能。</w:t>
            </w:r>
          </w:p>
        </w:tc>
      </w:tr>
      <w:tr w14:paraId="05CC5038">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8F9824F">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749D60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33CB836">
            <w:pPr>
              <w:widowControl/>
              <w:jc w:val="left"/>
              <w:rPr>
                <w:rFonts w:ascii="宋体" w:hAnsi="宋体" w:cs="宋体"/>
                <w:color w:val="3F3F3F"/>
                <w:kern w:val="0"/>
                <w:sz w:val="20"/>
                <w:szCs w:val="20"/>
              </w:rPr>
            </w:pPr>
            <w:r>
              <w:rPr>
                <w:rFonts w:hint="eastAsia"/>
              </w:rPr>
              <w:t>2.11预览、隐藏功能：具有可实时观察、记录与回放功能，且可一键隐藏所有按键功能。有利于临床操作使用。</w:t>
            </w:r>
          </w:p>
        </w:tc>
      </w:tr>
      <w:tr w14:paraId="1BF8DF92">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6DC8BAA">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55EE6D42">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36171A48">
            <w:pPr>
              <w:widowControl/>
              <w:jc w:val="left"/>
              <w:rPr>
                <w:rFonts w:ascii="宋体" w:hAnsi="宋体" w:cs="宋体"/>
                <w:color w:val="3F3F3F"/>
                <w:kern w:val="0"/>
                <w:sz w:val="20"/>
                <w:szCs w:val="20"/>
              </w:rPr>
            </w:pPr>
            <w:r>
              <w:rPr>
                <w:rFonts w:hint="eastAsia"/>
              </w:rPr>
              <w:t>2.12调节图像输出比例功能：在外接显示器时，可向外接显示器输出16:9、4:3以及16:10三种显示比例的图像，满足不同场景下观看需求。</w:t>
            </w:r>
          </w:p>
        </w:tc>
      </w:tr>
      <w:tr w14:paraId="4D70F728">
        <w:tblPrEx>
          <w:tblCellMar>
            <w:top w:w="0" w:type="dxa"/>
            <w:left w:w="108" w:type="dxa"/>
            <w:bottom w:w="0" w:type="dxa"/>
            <w:right w:w="108" w:type="dxa"/>
          </w:tblCellMar>
        </w:tblPrEx>
        <w:trPr>
          <w:trHeight w:val="351"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98E56B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2434052">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05D68CB5">
            <w:pPr>
              <w:widowControl/>
              <w:jc w:val="left"/>
              <w:rPr>
                <w:rFonts w:ascii="宋体" w:hAnsi="宋体" w:cs="宋体"/>
                <w:color w:val="3F3F3F"/>
                <w:kern w:val="0"/>
                <w:sz w:val="20"/>
                <w:szCs w:val="20"/>
              </w:rPr>
            </w:pPr>
            <w:r>
              <w:rPr>
                <w:rFonts w:hint="eastAsia"/>
              </w:rPr>
              <w:t>2.13具有≥3种输出图像形状可选，满足不同操作者的习惯。</w:t>
            </w:r>
          </w:p>
        </w:tc>
      </w:tr>
      <w:tr w14:paraId="19CB324D">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5FCF56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25AA9E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6A761BF">
            <w:pPr>
              <w:widowControl/>
              <w:jc w:val="left"/>
              <w:rPr>
                <w:rFonts w:hint="eastAsia"/>
              </w:rPr>
            </w:pPr>
            <w:r>
              <w:rPr>
                <w:rFonts w:hint="eastAsia"/>
              </w:rPr>
              <w:t>2.14亮度调节功能：4级亮度调节，可调节配套使用的电子内窥镜上的LED灯的亮度（非仅调节显示屏幕亮度）。</w:t>
            </w:r>
          </w:p>
        </w:tc>
      </w:tr>
      <w:tr w14:paraId="1BBD1950">
        <w:tblPrEx>
          <w:tblCellMar>
            <w:top w:w="0" w:type="dxa"/>
            <w:left w:w="108" w:type="dxa"/>
            <w:bottom w:w="0" w:type="dxa"/>
            <w:right w:w="108" w:type="dxa"/>
          </w:tblCellMar>
        </w:tblPrEx>
        <w:trPr>
          <w:trHeight w:val="31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DC1689E">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7088873">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3BE6772B">
            <w:pPr>
              <w:widowControl/>
              <w:jc w:val="left"/>
              <w:rPr>
                <w:rFonts w:hint="eastAsia"/>
              </w:rPr>
            </w:pPr>
            <w:r>
              <w:rPr>
                <w:rFonts w:hint="eastAsia"/>
              </w:rPr>
              <w:t>▲2.15 关灯功能：可控制搭配使用的内窥镜关闭LED灯。</w:t>
            </w:r>
          </w:p>
        </w:tc>
      </w:tr>
      <w:tr w14:paraId="7457552B">
        <w:tblPrEx>
          <w:tblCellMar>
            <w:top w:w="0" w:type="dxa"/>
            <w:left w:w="108" w:type="dxa"/>
            <w:bottom w:w="0" w:type="dxa"/>
            <w:right w:w="108" w:type="dxa"/>
          </w:tblCellMar>
        </w:tblPrEx>
        <w:trPr>
          <w:trHeight w:val="34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3FE60EC">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CC75A6E">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8E260B0">
            <w:pPr>
              <w:widowControl/>
              <w:jc w:val="left"/>
              <w:rPr>
                <w:rFonts w:hint="eastAsia"/>
              </w:rPr>
            </w:pPr>
            <w:r>
              <w:rPr>
                <w:rFonts w:hint="eastAsia"/>
              </w:rPr>
              <w:t>2.16 色彩参数设置：可进行色彩参数调节，包括对比度、饱和度及亮度等。</w:t>
            </w:r>
          </w:p>
        </w:tc>
      </w:tr>
      <w:tr w14:paraId="6F9002E3">
        <w:tblPrEx>
          <w:tblCellMar>
            <w:top w:w="0" w:type="dxa"/>
            <w:left w:w="108" w:type="dxa"/>
            <w:bottom w:w="0" w:type="dxa"/>
            <w:right w:w="108" w:type="dxa"/>
          </w:tblCellMar>
        </w:tblPrEx>
        <w:trPr>
          <w:trHeight w:val="292"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0DACB6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409A281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57996E8">
            <w:pPr>
              <w:widowControl/>
              <w:jc w:val="left"/>
              <w:rPr>
                <w:rFonts w:hint="eastAsia"/>
              </w:rPr>
            </w:pPr>
            <w:r>
              <w:rPr>
                <w:rFonts w:hint="eastAsia"/>
              </w:rPr>
              <w:t>2.17 色彩还原性≥4级。</w:t>
            </w:r>
          </w:p>
        </w:tc>
      </w:tr>
      <w:tr w14:paraId="137F325C">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C66F88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8FF5791">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6AFC2358">
            <w:pPr>
              <w:widowControl/>
              <w:jc w:val="left"/>
              <w:rPr>
                <w:rFonts w:hint="eastAsia"/>
              </w:rPr>
            </w:pPr>
            <w:r>
              <w:rPr>
                <w:rFonts w:hint="eastAsia"/>
              </w:rPr>
              <w:t xml:space="preserve">2.18用户访问控制：可设置开机后输入管理用户的账号密码，输入正确可查看产品的实时图像及更改系统设置。 </w:t>
            </w:r>
          </w:p>
        </w:tc>
      </w:tr>
      <w:tr w14:paraId="063322EA">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6A80AB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1BD1D536">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6AECCBA">
            <w:pPr>
              <w:widowControl/>
              <w:jc w:val="left"/>
              <w:rPr>
                <w:rFonts w:hint="eastAsia"/>
              </w:rPr>
            </w:pPr>
            <w:r>
              <w:rPr>
                <w:rFonts w:hint="eastAsia"/>
              </w:rPr>
              <w:t>2.20 视频转接线：搭配指定型号内镜时可选配180度可旋转的视频转接线，调整视频线方向，配合更多诊疗操作。</w:t>
            </w:r>
          </w:p>
        </w:tc>
      </w:tr>
      <w:tr w14:paraId="550E094B">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2B6ABF6">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7EAE87BA">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4E21A914">
            <w:pPr>
              <w:widowControl/>
              <w:jc w:val="left"/>
              <w:rPr>
                <w:rFonts w:hint="eastAsia"/>
              </w:rPr>
            </w:pPr>
            <w:r>
              <w:rPr>
                <w:rFonts w:hint="eastAsia"/>
              </w:rPr>
              <w:t>2.21 视频输出接口：有BNC视频输出接口和DVI视频输出接口，可与医用显示器或工作站连接并输出图像显示。</w:t>
            </w:r>
          </w:p>
        </w:tc>
      </w:tr>
      <w:tr w14:paraId="51286CAF">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D2B7EAE">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608D0616">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7FF7CEC">
            <w:pPr>
              <w:widowControl/>
              <w:jc w:val="left"/>
              <w:rPr>
                <w:rFonts w:hint="eastAsia"/>
              </w:rPr>
            </w:pPr>
            <w:r>
              <w:rPr>
                <w:rFonts w:hint="eastAsia"/>
              </w:rPr>
              <w:t>2.22 录像显示及电量提示功能：具有摄录时间长短提示功能与循环摄录功能及电量智能检测指示标示（用于显示充电电量或适配器连接充电提示）。</w:t>
            </w:r>
          </w:p>
        </w:tc>
      </w:tr>
      <w:tr w14:paraId="32FABC8C">
        <w:tblPrEx>
          <w:tblCellMar>
            <w:top w:w="0" w:type="dxa"/>
            <w:left w:w="108" w:type="dxa"/>
            <w:bottom w:w="0" w:type="dxa"/>
            <w:right w:w="108" w:type="dxa"/>
          </w:tblCellMar>
        </w:tblPrEx>
        <w:trPr>
          <w:trHeight w:val="312"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C8D8771">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28437583">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B814AFA">
            <w:pPr>
              <w:widowControl/>
              <w:jc w:val="left"/>
              <w:rPr>
                <w:rFonts w:hint="eastAsia"/>
              </w:rPr>
            </w:pPr>
            <w:r>
              <w:rPr>
                <w:rFonts w:hint="eastAsia"/>
              </w:rPr>
              <w:t>2.23 产品维护：软件终身免费升级。</w:t>
            </w:r>
          </w:p>
        </w:tc>
      </w:tr>
      <w:tr w14:paraId="6C8CD72C">
        <w:tblPrEx>
          <w:tblCellMar>
            <w:top w:w="0" w:type="dxa"/>
            <w:left w:w="108" w:type="dxa"/>
            <w:bottom w:w="0" w:type="dxa"/>
            <w:right w:w="108" w:type="dxa"/>
          </w:tblCellMar>
        </w:tblPrEx>
        <w:trPr>
          <w:trHeight w:val="318"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6051A23">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56B9FF6B">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02EFAFAC">
            <w:pPr>
              <w:widowControl/>
              <w:jc w:val="left"/>
              <w:rPr>
                <w:rFonts w:hint="eastAsia"/>
              </w:rPr>
            </w:pPr>
            <w:r>
              <w:rPr>
                <w:rFonts w:hint="eastAsia"/>
              </w:rPr>
              <w:t>2.24供电方式：</w:t>
            </w:r>
          </w:p>
        </w:tc>
      </w:tr>
      <w:tr w14:paraId="19528BE8">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47A9AE9">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0B5A7153">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7AC02E5B">
            <w:pPr>
              <w:widowControl/>
              <w:jc w:val="left"/>
              <w:rPr>
                <w:rFonts w:hint="eastAsia"/>
              </w:rPr>
            </w:pPr>
            <w:r>
              <w:rPr>
                <w:rFonts w:hint="eastAsia"/>
              </w:rPr>
              <w:t>（1）电池供电：具有内置可充电电池,一次充满电的内部电源连续工作时间不小于4小时。</w:t>
            </w:r>
          </w:p>
        </w:tc>
      </w:tr>
      <w:tr w14:paraId="650C9524">
        <w:tblPrEx>
          <w:tblCellMar>
            <w:top w:w="0" w:type="dxa"/>
            <w:left w:w="108" w:type="dxa"/>
            <w:bottom w:w="0" w:type="dxa"/>
            <w:right w:w="108" w:type="dxa"/>
          </w:tblCellMar>
        </w:tblPrEx>
        <w:trPr>
          <w:trHeight w:val="645"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1F474E7">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361C1AF7">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2AA8BFED">
            <w:pPr>
              <w:widowControl/>
              <w:jc w:val="left"/>
              <w:rPr>
                <w:rFonts w:hint="eastAsia"/>
              </w:rPr>
            </w:pPr>
            <w:r>
              <w:rPr>
                <w:rFonts w:hint="eastAsia"/>
              </w:rPr>
              <w:t>（2）交流电供电：可通过接入DC适配器连接交流电使用，可通过适配器实现24小时连续工作。</w:t>
            </w:r>
          </w:p>
        </w:tc>
      </w:tr>
      <w:tr w14:paraId="7DFC5862">
        <w:tblPrEx>
          <w:tblCellMar>
            <w:top w:w="0" w:type="dxa"/>
            <w:left w:w="108" w:type="dxa"/>
            <w:bottom w:w="0" w:type="dxa"/>
            <w:right w:w="108" w:type="dxa"/>
          </w:tblCellMar>
        </w:tblPrEx>
        <w:trPr>
          <w:trHeight w:val="337"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568F2BD">
            <w:pPr>
              <w:widowControl/>
              <w:jc w:val="left"/>
              <w:rPr>
                <w:rFonts w:ascii="宋体" w:hAnsi="宋体" w:cs="宋体"/>
                <w:color w:val="3F3F3F"/>
                <w:kern w:val="0"/>
                <w:sz w:val="20"/>
                <w:szCs w:val="20"/>
              </w:rPr>
            </w:pPr>
          </w:p>
        </w:tc>
        <w:tc>
          <w:tcPr>
            <w:tcW w:w="1131" w:type="dxa"/>
            <w:vMerge w:val="continue"/>
            <w:tcBorders>
              <w:top w:val="single" w:color="3F3F3F" w:sz="4" w:space="0"/>
              <w:left w:val="single" w:color="3F3F3F" w:sz="4" w:space="0"/>
              <w:bottom w:val="single" w:color="3F3F3F" w:sz="4" w:space="0"/>
              <w:right w:val="single" w:color="3F3F3F" w:sz="4" w:space="0"/>
            </w:tcBorders>
            <w:vAlign w:val="center"/>
          </w:tcPr>
          <w:p w14:paraId="0822424D">
            <w:pPr>
              <w:widowControl/>
              <w:jc w:val="left"/>
              <w:rPr>
                <w:rFonts w:ascii="宋体" w:hAnsi="宋体" w:cs="宋体"/>
                <w:color w:val="3F3F3F"/>
                <w:kern w:val="0"/>
                <w:sz w:val="20"/>
                <w:szCs w:val="20"/>
              </w:rPr>
            </w:pPr>
          </w:p>
        </w:tc>
        <w:tc>
          <w:tcPr>
            <w:tcW w:w="7863" w:type="dxa"/>
            <w:tcBorders>
              <w:top w:val="single" w:color="3F3F3F" w:sz="4" w:space="0"/>
              <w:left w:val="nil"/>
              <w:bottom w:val="single" w:color="3F3F3F" w:sz="4" w:space="0"/>
              <w:right w:val="single" w:color="3F3F3F" w:sz="4" w:space="0"/>
            </w:tcBorders>
            <w:shd w:val="clear" w:color="000000" w:fill="FFFFFF"/>
          </w:tcPr>
          <w:p w14:paraId="0D91193D">
            <w:pPr>
              <w:widowControl/>
              <w:jc w:val="left"/>
              <w:rPr>
                <w:rFonts w:hint="eastAsia"/>
              </w:rPr>
            </w:pPr>
            <w:r>
              <w:rPr>
                <w:rFonts w:hint="eastAsia"/>
              </w:rPr>
              <w:t>2.25 产品兼容性：可兼容同一品牌指定的电子支气管内窥镜和电子鼻咽喉镜。</w:t>
            </w:r>
          </w:p>
        </w:tc>
      </w:tr>
      <w:tr w14:paraId="64DFFA01">
        <w:tblPrEx>
          <w:tblCellMar>
            <w:top w:w="0" w:type="dxa"/>
            <w:left w:w="108" w:type="dxa"/>
            <w:bottom w:w="0" w:type="dxa"/>
            <w:right w:w="108" w:type="dxa"/>
          </w:tblCellMar>
        </w:tblPrEx>
        <w:trPr>
          <w:trHeight w:val="407" w:hRule="atLeast"/>
          <w:jc w:val="center"/>
        </w:trPr>
        <w:tc>
          <w:tcPr>
            <w:tcW w:w="660" w:type="dxa"/>
            <w:tcBorders>
              <w:top w:val="nil"/>
              <w:left w:val="single" w:color="3F3F3F" w:sz="4" w:space="0"/>
              <w:bottom w:val="single" w:color="3F3F3F" w:sz="4" w:space="0"/>
              <w:right w:val="single" w:color="3F3F3F" w:sz="4" w:space="0"/>
            </w:tcBorders>
            <w:shd w:val="clear" w:color="000000" w:fill="FFFFFF"/>
            <w:vAlign w:val="center"/>
          </w:tcPr>
          <w:p w14:paraId="5084561C">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131" w:type="dxa"/>
            <w:tcBorders>
              <w:top w:val="nil"/>
              <w:left w:val="nil"/>
              <w:bottom w:val="single" w:color="3F3F3F" w:sz="4" w:space="0"/>
              <w:right w:val="single" w:color="3F3F3F" w:sz="4" w:space="0"/>
            </w:tcBorders>
            <w:shd w:val="clear" w:color="000000" w:fill="FFFFFF"/>
            <w:vAlign w:val="center"/>
          </w:tcPr>
          <w:p w14:paraId="5D32E0F6">
            <w:pPr>
              <w:widowControl/>
              <w:rPr>
                <w:rFonts w:ascii="宋体" w:hAnsi="宋体" w:cs="宋体"/>
                <w:b/>
                <w:bCs/>
                <w:color w:val="3F3F3F"/>
                <w:kern w:val="0"/>
                <w:sz w:val="22"/>
              </w:rPr>
            </w:pPr>
          </w:p>
        </w:tc>
        <w:tc>
          <w:tcPr>
            <w:tcW w:w="7863" w:type="dxa"/>
            <w:tcBorders>
              <w:top w:val="nil"/>
              <w:left w:val="nil"/>
              <w:bottom w:val="single" w:color="3F3F3F" w:sz="4" w:space="0"/>
              <w:right w:val="single" w:color="3F3F3F" w:sz="4" w:space="0"/>
            </w:tcBorders>
            <w:shd w:val="clear" w:color="000000" w:fill="FFFFFF"/>
          </w:tcPr>
          <w:p w14:paraId="7B0A5EF4">
            <w:pPr>
              <w:widowControl/>
              <w:jc w:val="left"/>
              <w:rPr>
                <w:rFonts w:ascii="宋体" w:hAnsi="宋体" w:cs="宋体"/>
                <w:b/>
                <w:bCs/>
                <w:color w:val="3F3F3F"/>
                <w:kern w:val="0"/>
                <w:sz w:val="22"/>
              </w:rPr>
            </w:pPr>
            <w:r>
              <w:rPr>
                <w:rFonts w:hint="eastAsia" w:ascii="宋体" w:hAnsi="宋体" w:cs="宋体"/>
                <w:b/>
                <w:bCs/>
                <w:color w:val="3F3F3F"/>
                <w:kern w:val="0"/>
                <w:sz w:val="22"/>
                <w:highlight w:val="none"/>
              </w:rPr>
              <w:t>配置清单</w:t>
            </w:r>
          </w:p>
        </w:tc>
      </w:tr>
      <w:tr w14:paraId="1157191A">
        <w:tblPrEx>
          <w:tblCellMar>
            <w:top w:w="0" w:type="dxa"/>
            <w:left w:w="108" w:type="dxa"/>
            <w:bottom w:w="0" w:type="dxa"/>
            <w:right w:w="108" w:type="dxa"/>
          </w:tblCellMar>
        </w:tblPrEx>
        <w:trPr>
          <w:trHeight w:val="645" w:hRule="atLeast"/>
          <w:jc w:val="center"/>
        </w:trPr>
        <w:tc>
          <w:tcPr>
            <w:tcW w:w="660" w:type="dxa"/>
            <w:tcBorders>
              <w:top w:val="nil"/>
              <w:left w:val="single" w:color="3F3F3F" w:sz="4" w:space="0"/>
              <w:bottom w:val="single" w:color="3F3F3F" w:sz="4" w:space="0"/>
              <w:right w:val="single" w:color="3F3F3F" w:sz="4" w:space="0"/>
            </w:tcBorders>
            <w:shd w:val="clear" w:color="000000" w:fill="FFFFFF"/>
            <w:vAlign w:val="center"/>
          </w:tcPr>
          <w:p w14:paraId="620BC378">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131" w:type="dxa"/>
            <w:tcBorders>
              <w:top w:val="nil"/>
              <w:left w:val="nil"/>
              <w:bottom w:val="single" w:color="3F3F3F" w:sz="4" w:space="0"/>
              <w:right w:val="single" w:color="3F3F3F" w:sz="4" w:space="0"/>
            </w:tcBorders>
            <w:shd w:val="clear" w:color="000000" w:fill="FFFFFF"/>
            <w:vAlign w:val="center"/>
          </w:tcPr>
          <w:p w14:paraId="42B67BF5">
            <w:pPr>
              <w:widowControl/>
              <w:rPr>
                <w:rFonts w:ascii="宋体" w:hAnsi="宋体" w:cs="宋体"/>
                <w:b/>
                <w:bCs/>
                <w:color w:val="3F3F3F"/>
                <w:kern w:val="0"/>
                <w:sz w:val="22"/>
              </w:rPr>
            </w:pPr>
          </w:p>
        </w:tc>
        <w:tc>
          <w:tcPr>
            <w:tcW w:w="7863" w:type="dxa"/>
            <w:tcBorders>
              <w:top w:val="nil"/>
              <w:left w:val="nil"/>
              <w:bottom w:val="single" w:color="3F3F3F" w:sz="4" w:space="0"/>
              <w:right w:val="single" w:color="3F3F3F" w:sz="4" w:space="0"/>
            </w:tcBorders>
            <w:shd w:val="clear" w:color="000000" w:fill="FFFFFF"/>
          </w:tcPr>
          <w:p w14:paraId="743A24B3">
            <w:pPr>
              <w:widowControl/>
              <w:jc w:val="left"/>
              <w:rPr>
                <w:rFonts w:hint="eastAsia" w:ascii="宋体" w:hAnsi="宋体" w:cs="宋体"/>
                <w:b/>
                <w:bCs/>
                <w:color w:val="3F3F3F"/>
                <w:kern w:val="0"/>
                <w:sz w:val="22"/>
              </w:rPr>
            </w:pPr>
            <w:r>
              <w:rPr>
                <w:rFonts w:hint="eastAsia" w:ascii="宋体" w:hAnsi="宋体" w:cs="宋体"/>
                <w:b/>
                <w:bCs/>
                <w:color w:val="3F3F3F"/>
                <w:kern w:val="0"/>
                <w:sz w:val="22"/>
              </w:rPr>
              <w:t>1</w:t>
            </w:r>
            <w:r>
              <w:rPr>
                <w:rFonts w:hint="eastAsia" w:ascii="宋体" w:hAnsi="宋体" w:cs="宋体"/>
                <w:b/>
                <w:bCs/>
                <w:color w:val="3F3F3F"/>
                <w:kern w:val="0"/>
                <w:sz w:val="22"/>
              </w:rPr>
              <w:tab/>
            </w:r>
            <w:r>
              <w:rPr>
                <w:rFonts w:hint="eastAsia" w:ascii="宋体" w:hAnsi="宋体" w:cs="宋体"/>
                <w:b/>
                <w:bCs/>
                <w:color w:val="3F3F3F"/>
                <w:kern w:val="0"/>
                <w:sz w:val="22"/>
              </w:rPr>
              <w:t>电子支气管内窥镜操作部（含主控软件）</w:t>
            </w:r>
            <w:r>
              <w:rPr>
                <w:rFonts w:hint="eastAsia" w:ascii="宋体" w:hAnsi="宋体" w:cs="宋体"/>
                <w:b/>
                <w:bCs/>
                <w:color w:val="3F3F3F"/>
                <w:kern w:val="0"/>
                <w:sz w:val="22"/>
              </w:rPr>
              <w:tab/>
            </w:r>
            <w:r>
              <w:rPr>
                <w:rFonts w:hint="eastAsia" w:ascii="宋体" w:hAnsi="宋体" w:cs="宋体"/>
                <w:b/>
                <w:bCs/>
                <w:color w:val="3F3F3F"/>
                <w:kern w:val="0"/>
                <w:sz w:val="22"/>
                <w:lang w:val="en-US" w:eastAsia="zh-CN"/>
              </w:rPr>
              <w:t>2</w:t>
            </w:r>
            <w:r>
              <w:rPr>
                <w:rFonts w:hint="eastAsia" w:ascii="宋体" w:hAnsi="宋体" w:cs="宋体"/>
                <w:b/>
                <w:bCs/>
                <w:color w:val="3F3F3F"/>
                <w:kern w:val="0"/>
                <w:sz w:val="22"/>
              </w:rPr>
              <w:t>条</w:t>
            </w:r>
          </w:p>
          <w:p w14:paraId="2F0EDE29">
            <w:pPr>
              <w:widowControl/>
              <w:jc w:val="left"/>
              <w:rPr>
                <w:rFonts w:hint="eastAsia" w:ascii="宋体" w:hAnsi="宋体" w:cs="宋体"/>
                <w:b/>
                <w:bCs/>
                <w:color w:val="3F3F3F"/>
                <w:kern w:val="0"/>
                <w:sz w:val="22"/>
              </w:rPr>
            </w:pPr>
            <w:r>
              <w:rPr>
                <w:rFonts w:hint="eastAsia" w:ascii="宋体" w:hAnsi="宋体" w:cs="宋体"/>
                <w:b/>
                <w:bCs/>
                <w:color w:val="3F3F3F"/>
                <w:kern w:val="0"/>
                <w:sz w:val="22"/>
              </w:rPr>
              <w:t>2</w:t>
            </w:r>
            <w:r>
              <w:rPr>
                <w:rFonts w:hint="eastAsia" w:ascii="宋体" w:hAnsi="宋体" w:cs="宋体"/>
                <w:b/>
                <w:bCs/>
                <w:color w:val="3F3F3F"/>
                <w:kern w:val="0"/>
                <w:sz w:val="22"/>
              </w:rPr>
              <w:tab/>
            </w:r>
            <w:r>
              <w:rPr>
                <w:rFonts w:hint="eastAsia" w:ascii="宋体" w:hAnsi="宋体" w:cs="宋体"/>
                <w:b/>
                <w:bCs/>
                <w:color w:val="3F3F3F"/>
                <w:kern w:val="0"/>
                <w:sz w:val="22"/>
              </w:rPr>
              <w:t>防水盖</w:t>
            </w:r>
            <w:r>
              <w:rPr>
                <w:rFonts w:hint="eastAsia" w:ascii="宋体" w:hAnsi="宋体" w:cs="宋体"/>
                <w:b/>
                <w:bCs/>
                <w:color w:val="3F3F3F"/>
                <w:kern w:val="0"/>
                <w:sz w:val="22"/>
              </w:rPr>
              <w:tab/>
            </w:r>
            <w:r>
              <w:rPr>
                <w:rFonts w:hint="eastAsia" w:ascii="宋体" w:hAnsi="宋体" w:cs="宋体"/>
                <w:b/>
                <w:bCs/>
                <w:color w:val="3F3F3F"/>
                <w:kern w:val="0"/>
                <w:sz w:val="22"/>
                <w:lang w:val="en-US" w:eastAsia="zh-CN"/>
              </w:rPr>
              <w:t>2</w:t>
            </w:r>
            <w:r>
              <w:rPr>
                <w:rFonts w:hint="eastAsia" w:ascii="宋体" w:hAnsi="宋体" w:cs="宋体"/>
                <w:b/>
                <w:bCs/>
                <w:color w:val="3F3F3F"/>
                <w:kern w:val="0"/>
                <w:sz w:val="22"/>
              </w:rPr>
              <w:t>个</w:t>
            </w:r>
          </w:p>
          <w:p w14:paraId="41E93327">
            <w:pPr>
              <w:widowControl/>
              <w:jc w:val="left"/>
              <w:rPr>
                <w:rFonts w:hint="eastAsia" w:ascii="宋体" w:hAnsi="宋体" w:cs="宋体"/>
                <w:b/>
                <w:bCs/>
                <w:color w:val="3F3F3F"/>
                <w:kern w:val="0"/>
                <w:sz w:val="22"/>
              </w:rPr>
            </w:pPr>
            <w:r>
              <w:rPr>
                <w:rFonts w:hint="eastAsia" w:ascii="宋体" w:hAnsi="宋体" w:cs="宋体"/>
                <w:b/>
                <w:bCs/>
                <w:color w:val="3F3F3F"/>
                <w:kern w:val="0"/>
                <w:sz w:val="22"/>
              </w:rPr>
              <w:t>3</w:t>
            </w:r>
            <w:r>
              <w:rPr>
                <w:rFonts w:hint="eastAsia" w:ascii="宋体" w:hAnsi="宋体" w:cs="宋体"/>
                <w:b/>
                <w:bCs/>
                <w:color w:val="3F3F3F"/>
                <w:kern w:val="0"/>
                <w:sz w:val="22"/>
              </w:rPr>
              <w:tab/>
            </w:r>
            <w:r>
              <w:rPr>
                <w:rFonts w:hint="eastAsia" w:ascii="宋体" w:hAnsi="宋体" w:cs="宋体"/>
                <w:b/>
                <w:bCs/>
                <w:color w:val="3F3F3F"/>
                <w:kern w:val="0"/>
                <w:sz w:val="22"/>
              </w:rPr>
              <w:t>活检阀帽</w:t>
            </w:r>
            <w:r>
              <w:rPr>
                <w:rFonts w:hint="eastAsia" w:ascii="宋体" w:hAnsi="宋体" w:cs="宋体"/>
                <w:b/>
                <w:bCs/>
                <w:color w:val="3F3F3F"/>
                <w:kern w:val="0"/>
                <w:sz w:val="22"/>
              </w:rPr>
              <w:tab/>
            </w:r>
            <w:r>
              <w:rPr>
                <w:rFonts w:hint="eastAsia" w:ascii="宋体" w:hAnsi="宋体" w:cs="宋体"/>
                <w:b/>
                <w:bCs/>
                <w:color w:val="3F3F3F"/>
                <w:kern w:val="0"/>
                <w:sz w:val="22"/>
                <w:lang w:val="en-US" w:eastAsia="zh-CN"/>
              </w:rPr>
              <w:t>10</w:t>
            </w:r>
            <w:r>
              <w:rPr>
                <w:rFonts w:hint="eastAsia" w:ascii="宋体" w:hAnsi="宋体" w:cs="宋体"/>
                <w:b/>
                <w:bCs/>
                <w:color w:val="3F3F3F"/>
                <w:kern w:val="0"/>
                <w:sz w:val="22"/>
              </w:rPr>
              <w:t>个</w:t>
            </w:r>
          </w:p>
          <w:p w14:paraId="34ABD5BE">
            <w:pPr>
              <w:widowControl/>
              <w:jc w:val="left"/>
              <w:rPr>
                <w:rFonts w:hint="eastAsia" w:ascii="宋体" w:hAnsi="宋体" w:cs="宋体"/>
                <w:b/>
                <w:bCs/>
                <w:color w:val="3F3F3F"/>
                <w:kern w:val="0"/>
                <w:sz w:val="22"/>
              </w:rPr>
            </w:pPr>
            <w:r>
              <w:rPr>
                <w:rFonts w:hint="eastAsia" w:ascii="宋体" w:hAnsi="宋体" w:cs="宋体"/>
                <w:b/>
                <w:bCs/>
                <w:color w:val="3F3F3F"/>
                <w:kern w:val="0"/>
                <w:sz w:val="22"/>
              </w:rPr>
              <w:t>4</w:t>
            </w:r>
            <w:r>
              <w:rPr>
                <w:rFonts w:hint="eastAsia" w:ascii="宋体" w:hAnsi="宋体" w:cs="宋体"/>
                <w:b/>
                <w:bCs/>
                <w:color w:val="3F3F3F"/>
                <w:kern w:val="0"/>
                <w:sz w:val="22"/>
              </w:rPr>
              <w:tab/>
            </w:r>
            <w:r>
              <w:rPr>
                <w:rFonts w:hint="eastAsia" w:ascii="宋体" w:hAnsi="宋体" w:cs="宋体"/>
                <w:b/>
                <w:bCs/>
                <w:color w:val="3F3F3F"/>
                <w:kern w:val="0"/>
                <w:sz w:val="22"/>
              </w:rPr>
              <w:t>吸引按钮</w:t>
            </w:r>
            <w:r>
              <w:rPr>
                <w:rFonts w:hint="eastAsia" w:ascii="宋体" w:hAnsi="宋体" w:cs="宋体"/>
                <w:b/>
                <w:bCs/>
                <w:color w:val="3F3F3F"/>
                <w:kern w:val="0"/>
                <w:sz w:val="22"/>
              </w:rPr>
              <w:tab/>
            </w:r>
            <w:r>
              <w:rPr>
                <w:rFonts w:hint="eastAsia" w:ascii="宋体" w:hAnsi="宋体" w:cs="宋体"/>
                <w:b/>
                <w:bCs/>
                <w:color w:val="3F3F3F"/>
                <w:kern w:val="0"/>
                <w:sz w:val="22"/>
                <w:lang w:val="en-US" w:eastAsia="zh-CN"/>
              </w:rPr>
              <w:t>4</w:t>
            </w:r>
            <w:r>
              <w:rPr>
                <w:rFonts w:hint="eastAsia" w:ascii="宋体" w:hAnsi="宋体" w:cs="宋体"/>
                <w:b/>
                <w:bCs/>
                <w:color w:val="3F3F3F"/>
                <w:kern w:val="0"/>
                <w:sz w:val="22"/>
              </w:rPr>
              <w:t>个</w:t>
            </w:r>
            <w:bookmarkStart w:id="0" w:name="_GoBack"/>
            <w:bookmarkEnd w:id="0"/>
          </w:p>
          <w:p w14:paraId="193ED2A1">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5</w:t>
            </w:r>
            <w:r>
              <w:rPr>
                <w:rFonts w:hint="eastAsia" w:ascii="宋体" w:hAnsi="宋体" w:cs="宋体"/>
                <w:b/>
                <w:bCs/>
                <w:color w:val="3F3F3F"/>
                <w:kern w:val="0"/>
                <w:sz w:val="22"/>
              </w:rPr>
              <w:tab/>
            </w:r>
            <w:r>
              <w:rPr>
                <w:rFonts w:hint="eastAsia" w:ascii="宋体" w:hAnsi="宋体" w:cs="宋体"/>
                <w:b/>
                <w:bCs/>
                <w:color w:val="3F3F3F"/>
                <w:kern w:val="0"/>
                <w:sz w:val="22"/>
              </w:rPr>
              <w:t>医用内窥镜图像处理器</w:t>
            </w:r>
          </w:p>
          <w:p w14:paraId="05C57653">
            <w:pPr>
              <w:widowControl/>
              <w:jc w:val="left"/>
              <w:rPr>
                <w:rFonts w:hint="eastAsia" w:ascii="宋体" w:hAnsi="宋体" w:cs="宋体"/>
                <w:b/>
                <w:bCs/>
                <w:color w:val="3F3F3F"/>
                <w:kern w:val="0"/>
                <w:sz w:val="22"/>
              </w:rPr>
            </w:pPr>
            <w:r>
              <w:rPr>
                <w:rFonts w:hint="eastAsia" w:ascii="宋体" w:hAnsi="宋体" w:cs="宋体"/>
                <w:b/>
                <w:bCs/>
                <w:color w:val="3F3F3F"/>
                <w:kern w:val="0"/>
                <w:sz w:val="22"/>
              </w:rPr>
              <w:t>（</w:t>
            </w:r>
            <w:r>
              <w:rPr>
                <w:rFonts w:hint="eastAsia" w:ascii="宋体" w:hAnsi="宋体" w:cs="宋体"/>
                <w:b/>
                <w:bCs/>
                <w:color w:val="3F3F3F"/>
                <w:kern w:val="0"/>
                <w:sz w:val="22"/>
                <w:lang w:val="en-US" w:eastAsia="zh-CN"/>
              </w:rPr>
              <w:t>含</w:t>
            </w:r>
            <w:r>
              <w:rPr>
                <w:rFonts w:hint="eastAsia" w:ascii="宋体" w:hAnsi="宋体" w:cs="宋体"/>
                <w:b/>
                <w:bCs/>
                <w:color w:val="3F3F3F"/>
                <w:kern w:val="0"/>
                <w:sz w:val="22"/>
              </w:rPr>
              <w:t>内窥镜摄像系统主控软件）</w:t>
            </w:r>
            <w:r>
              <w:rPr>
                <w:rFonts w:hint="eastAsia" w:ascii="宋体" w:hAnsi="宋体" w:cs="宋体"/>
                <w:b/>
                <w:bCs/>
                <w:color w:val="3F3F3F"/>
                <w:kern w:val="0"/>
                <w:sz w:val="22"/>
              </w:rPr>
              <w:tab/>
            </w:r>
            <w:r>
              <w:rPr>
                <w:rFonts w:hint="eastAsia" w:ascii="宋体" w:hAnsi="宋体" w:cs="宋体"/>
                <w:b/>
                <w:bCs/>
                <w:color w:val="3F3F3F"/>
                <w:kern w:val="0"/>
                <w:sz w:val="22"/>
              </w:rPr>
              <w:t>1台</w:t>
            </w:r>
          </w:p>
          <w:p w14:paraId="4A110D59">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6</w:t>
            </w:r>
            <w:r>
              <w:rPr>
                <w:rFonts w:hint="eastAsia" w:ascii="宋体" w:hAnsi="宋体" w:cs="宋体"/>
                <w:b/>
                <w:bCs/>
                <w:color w:val="3F3F3F"/>
                <w:kern w:val="0"/>
                <w:sz w:val="22"/>
              </w:rPr>
              <w:tab/>
            </w:r>
            <w:r>
              <w:rPr>
                <w:rFonts w:hint="eastAsia" w:ascii="宋体" w:hAnsi="宋体" w:cs="宋体"/>
                <w:b/>
                <w:bCs/>
                <w:color w:val="3F3F3F"/>
                <w:kern w:val="0"/>
                <w:sz w:val="22"/>
              </w:rPr>
              <w:t>电源线</w:t>
            </w:r>
            <w:r>
              <w:rPr>
                <w:rFonts w:hint="eastAsia" w:ascii="宋体" w:hAnsi="宋体" w:cs="宋体"/>
                <w:b/>
                <w:bCs/>
                <w:color w:val="3F3F3F"/>
                <w:kern w:val="0"/>
                <w:sz w:val="22"/>
              </w:rPr>
              <w:tab/>
            </w:r>
            <w:r>
              <w:rPr>
                <w:rFonts w:hint="eastAsia" w:ascii="宋体" w:hAnsi="宋体" w:cs="宋体"/>
                <w:b/>
                <w:bCs/>
                <w:color w:val="3F3F3F"/>
                <w:kern w:val="0"/>
                <w:sz w:val="22"/>
              </w:rPr>
              <w:t>1条</w:t>
            </w:r>
          </w:p>
          <w:p w14:paraId="7C5741B3">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7</w:t>
            </w:r>
            <w:r>
              <w:rPr>
                <w:rFonts w:hint="eastAsia" w:ascii="宋体" w:hAnsi="宋体" w:cs="宋体"/>
                <w:b/>
                <w:bCs/>
                <w:color w:val="3F3F3F"/>
                <w:kern w:val="0"/>
                <w:sz w:val="22"/>
              </w:rPr>
              <w:tab/>
            </w:r>
            <w:r>
              <w:rPr>
                <w:rFonts w:hint="eastAsia" w:ascii="宋体" w:hAnsi="宋体" w:cs="宋体"/>
                <w:b/>
                <w:bCs/>
                <w:color w:val="3F3F3F"/>
                <w:kern w:val="0"/>
                <w:sz w:val="22"/>
              </w:rPr>
              <w:t>SD读卡器</w:t>
            </w:r>
            <w:r>
              <w:rPr>
                <w:rFonts w:hint="eastAsia" w:ascii="宋体" w:hAnsi="宋体" w:cs="宋体"/>
                <w:b/>
                <w:bCs/>
                <w:color w:val="3F3F3F"/>
                <w:kern w:val="0"/>
                <w:sz w:val="22"/>
              </w:rPr>
              <w:tab/>
            </w:r>
            <w:r>
              <w:rPr>
                <w:rFonts w:hint="eastAsia" w:ascii="宋体" w:hAnsi="宋体" w:cs="宋体"/>
                <w:b/>
                <w:bCs/>
                <w:color w:val="3F3F3F"/>
                <w:kern w:val="0"/>
                <w:sz w:val="22"/>
              </w:rPr>
              <w:t>1个</w:t>
            </w:r>
          </w:p>
          <w:p w14:paraId="258E2B33">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8</w:t>
            </w:r>
            <w:r>
              <w:rPr>
                <w:rFonts w:hint="eastAsia" w:ascii="宋体" w:hAnsi="宋体" w:cs="宋体"/>
                <w:b/>
                <w:bCs/>
                <w:color w:val="3F3F3F"/>
                <w:kern w:val="0"/>
                <w:sz w:val="22"/>
              </w:rPr>
              <w:tab/>
            </w:r>
            <w:r>
              <w:rPr>
                <w:rFonts w:hint="eastAsia" w:ascii="宋体" w:hAnsi="宋体" w:cs="宋体"/>
                <w:b/>
                <w:bCs/>
                <w:color w:val="3F3F3F"/>
                <w:kern w:val="0"/>
                <w:sz w:val="22"/>
              </w:rPr>
              <w:t>64G SD卡</w:t>
            </w:r>
            <w:r>
              <w:rPr>
                <w:rFonts w:hint="eastAsia" w:ascii="宋体" w:hAnsi="宋体" w:cs="宋体"/>
                <w:b/>
                <w:bCs/>
                <w:color w:val="3F3F3F"/>
                <w:kern w:val="0"/>
                <w:sz w:val="22"/>
              </w:rPr>
              <w:tab/>
            </w:r>
            <w:r>
              <w:rPr>
                <w:rFonts w:hint="eastAsia" w:ascii="宋体" w:hAnsi="宋体" w:cs="宋体"/>
                <w:b/>
                <w:bCs/>
                <w:color w:val="3F3F3F"/>
                <w:kern w:val="0"/>
                <w:sz w:val="22"/>
              </w:rPr>
              <w:t>1个</w:t>
            </w:r>
          </w:p>
          <w:p w14:paraId="7CF82F9C">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9</w:t>
            </w:r>
            <w:r>
              <w:rPr>
                <w:rFonts w:hint="eastAsia" w:ascii="宋体" w:hAnsi="宋体" w:cs="宋体"/>
                <w:b/>
                <w:bCs/>
                <w:color w:val="3F3F3F"/>
                <w:kern w:val="0"/>
                <w:sz w:val="22"/>
              </w:rPr>
              <w:tab/>
            </w:r>
            <w:r>
              <w:rPr>
                <w:rFonts w:hint="eastAsia" w:ascii="宋体" w:hAnsi="宋体" w:cs="宋体"/>
                <w:b/>
                <w:bCs/>
                <w:color w:val="3F3F3F"/>
                <w:kern w:val="0"/>
                <w:sz w:val="22"/>
              </w:rPr>
              <w:t>BNC-BNC视频线</w:t>
            </w:r>
            <w:r>
              <w:rPr>
                <w:rFonts w:hint="eastAsia" w:ascii="宋体" w:hAnsi="宋体" w:cs="宋体"/>
                <w:b/>
                <w:bCs/>
                <w:color w:val="3F3F3F"/>
                <w:kern w:val="0"/>
                <w:sz w:val="22"/>
              </w:rPr>
              <w:tab/>
            </w:r>
            <w:r>
              <w:rPr>
                <w:rFonts w:hint="eastAsia" w:ascii="宋体" w:hAnsi="宋体" w:cs="宋体"/>
                <w:b/>
                <w:bCs/>
                <w:color w:val="3F3F3F"/>
                <w:kern w:val="0"/>
                <w:sz w:val="22"/>
              </w:rPr>
              <w:t>1条</w:t>
            </w:r>
          </w:p>
          <w:p w14:paraId="3DD9C437">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10</w:t>
            </w:r>
            <w:r>
              <w:rPr>
                <w:rFonts w:hint="eastAsia" w:ascii="宋体" w:hAnsi="宋体" w:cs="宋体"/>
                <w:b/>
                <w:bCs/>
                <w:color w:val="3F3F3F"/>
                <w:kern w:val="0"/>
                <w:sz w:val="22"/>
              </w:rPr>
              <w:tab/>
            </w:r>
            <w:r>
              <w:rPr>
                <w:rFonts w:hint="eastAsia" w:ascii="宋体" w:hAnsi="宋体" w:cs="宋体"/>
                <w:b/>
                <w:bCs/>
                <w:color w:val="3F3F3F"/>
                <w:kern w:val="0"/>
                <w:sz w:val="22"/>
              </w:rPr>
              <w:t>DVI-DVI 视频线</w:t>
            </w:r>
            <w:r>
              <w:rPr>
                <w:rFonts w:hint="eastAsia" w:ascii="宋体" w:hAnsi="宋体" w:cs="宋体"/>
                <w:b/>
                <w:bCs/>
                <w:color w:val="3F3F3F"/>
                <w:kern w:val="0"/>
                <w:sz w:val="22"/>
              </w:rPr>
              <w:tab/>
            </w:r>
            <w:r>
              <w:rPr>
                <w:rFonts w:hint="eastAsia" w:ascii="宋体" w:hAnsi="宋体" w:cs="宋体"/>
                <w:b/>
                <w:bCs/>
                <w:color w:val="3F3F3F"/>
                <w:kern w:val="0"/>
                <w:sz w:val="22"/>
              </w:rPr>
              <w:t>1条</w:t>
            </w:r>
          </w:p>
          <w:p w14:paraId="0FE6362A">
            <w:pPr>
              <w:widowControl/>
              <w:jc w:val="left"/>
              <w:rPr>
                <w:rFonts w:hint="eastAsia" w:ascii="宋体" w:hAnsi="宋体" w:cs="宋体"/>
                <w:b/>
                <w:bCs/>
                <w:color w:val="3F3F3F"/>
                <w:kern w:val="0"/>
                <w:sz w:val="22"/>
              </w:rPr>
            </w:pPr>
            <w:r>
              <w:rPr>
                <w:rFonts w:hint="eastAsia" w:ascii="宋体" w:hAnsi="宋体" w:cs="宋体"/>
                <w:b/>
                <w:bCs/>
                <w:color w:val="3F3F3F"/>
                <w:kern w:val="0"/>
                <w:sz w:val="22"/>
                <w:lang w:val="en-US" w:eastAsia="zh-CN"/>
              </w:rPr>
              <w:t>11</w:t>
            </w:r>
            <w:r>
              <w:rPr>
                <w:rFonts w:hint="eastAsia" w:ascii="宋体" w:hAnsi="宋体" w:cs="宋体"/>
                <w:b/>
                <w:bCs/>
                <w:color w:val="3F3F3F"/>
                <w:kern w:val="0"/>
                <w:sz w:val="22"/>
              </w:rPr>
              <w:tab/>
            </w:r>
            <w:r>
              <w:rPr>
                <w:rFonts w:hint="eastAsia" w:ascii="宋体" w:hAnsi="宋体" w:cs="宋体"/>
                <w:b/>
                <w:bCs/>
                <w:color w:val="3F3F3F"/>
                <w:kern w:val="0"/>
                <w:sz w:val="22"/>
              </w:rPr>
              <w:t>视频转接线</w:t>
            </w:r>
            <w:r>
              <w:rPr>
                <w:rFonts w:hint="eastAsia" w:ascii="宋体" w:hAnsi="宋体" w:cs="宋体"/>
                <w:b/>
                <w:bCs/>
                <w:color w:val="3F3F3F"/>
                <w:kern w:val="0"/>
                <w:sz w:val="22"/>
              </w:rPr>
              <w:tab/>
            </w:r>
            <w:r>
              <w:rPr>
                <w:rFonts w:hint="eastAsia" w:ascii="宋体" w:hAnsi="宋体" w:cs="宋体"/>
                <w:b/>
                <w:bCs/>
                <w:color w:val="3F3F3F"/>
                <w:kern w:val="0"/>
                <w:sz w:val="22"/>
              </w:rPr>
              <w:t>1条</w:t>
            </w:r>
          </w:p>
          <w:p w14:paraId="71417D6D">
            <w:pPr>
              <w:widowControl/>
              <w:jc w:val="left"/>
              <w:rPr>
                <w:rFonts w:ascii="宋体" w:hAnsi="宋体" w:cs="宋体"/>
                <w:b/>
                <w:bCs/>
                <w:color w:val="3F3F3F"/>
                <w:kern w:val="0"/>
                <w:sz w:val="22"/>
              </w:rPr>
            </w:pPr>
            <w:r>
              <w:rPr>
                <w:rFonts w:hint="eastAsia" w:ascii="宋体" w:hAnsi="宋体" w:cs="宋体"/>
                <w:b/>
                <w:bCs/>
                <w:color w:val="3F3F3F"/>
                <w:kern w:val="0"/>
                <w:sz w:val="22"/>
                <w:lang w:val="en-US" w:eastAsia="zh-CN"/>
              </w:rPr>
              <w:t>12</w:t>
            </w:r>
            <w:r>
              <w:rPr>
                <w:rFonts w:hint="eastAsia" w:ascii="宋体" w:hAnsi="宋体" w:cs="宋体"/>
                <w:b/>
                <w:bCs/>
                <w:color w:val="3F3F3F"/>
                <w:kern w:val="0"/>
                <w:sz w:val="22"/>
              </w:rPr>
              <w:tab/>
            </w:r>
            <w:r>
              <w:rPr>
                <w:rFonts w:hint="eastAsia" w:ascii="宋体" w:hAnsi="宋体" w:cs="宋体"/>
                <w:b/>
                <w:bCs/>
                <w:color w:val="3F3F3F"/>
                <w:kern w:val="0"/>
                <w:sz w:val="22"/>
              </w:rPr>
              <w:t>白平衡杯</w:t>
            </w:r>
            <w:r>
              <w:rPr>
                <w:rFonts w:hint="eastAsia" w:ascii="宋体" w:hAnsi="宋体" w:cs="宋体"/>
                <w:b/>
                <w:bCs/>
                <w:color w:val="3F3F3F"/>
                <w:kern w:val="0"/>
                <w:sz w:val="22"/>
              </w:rPr>
              <w:tab/>
            </w:r>
            <w:r>
              <w:rPr>
                <w:rFonts w:hint="eastAsia" w:ascii="宋体" w:hAnsi="宋体" w:cs="宋体"/>
                <w:b/>
                <w:bCs/>
                <w:color w:val="3F3F3F"/>
                <w:kern w:val="0"/>
                <w:sz w:val="22"/>
              </w:rPr>
              <w:t>1个</w:t>
            </w:r>
          </w:p>
        </w:tc>
      </w:tr>
    </w:tbl>
    <w:p w14:paraId="16793386">
      <w:pPr>
        <w:pStyle w:val="2"/>
        <w:jc w:val="center"/>
        <w:rPr>
          <w:rFonts w:hint="eastAsia"/>
          <w:kern w:val="0"/>
        </w:rPr>
      </w:pPr>
    </w:p>
    <w:p w14:paraId="75562E1A">
      <w:pPr>
        <w:pStyle w:val="2"/>
        <w:jc w:val="center"/>
        <w:rPr>
          <w:kern w:val="0"/>
        </w:rPr>
      </w:pPr>
      <w:r>
        <w:rPr>
          <w:rFonts w:hint="eastAsia"/>
          <w:kern w:val="0"/>
        </w:rPr>
        <w:t>设备配套耗材试剂情况</w:t>
      </w:r>
    </w:p>
    <w:p w14:paraId="15145282">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kern w:val="0"/>
          <w:sz w:val="28"/>
          <w:szCs w:val="28"/>
        </w:rPr>
        <w:t xml:space="preserve">） </w:t>
      </w:r>
    </w:p>
    <w:p w14:paraId="2524CE8D">
      <w:pPr>
        <w:jc w:val="left"/>
        <w:rPr>
          <w:rFonts w:ascii="宋体" w:hAnsi="宋体" w:cs="宋体"/>
          <w:b/>
          <w:bCs/>
          <w:kern w:val="0"/>
          <w:sz w:val="24"/>
          <w:szCs w:val="24"/>
        </w:rPr>
      </w:pPr>
    </w:p>
    <w:p w14:paraId="6AC4212B">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2CA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7FF1F31B">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0258F516">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341FBCF0">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775EBB9">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5337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749CEEE0">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548D3C91">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14:paraId="19CDD865">
            <w:pPr>
              <w:jc w:val="center"/>
              <w:rPr>
                <w:rFonts w:ascii="仿宋_GB2312" w:hAnsi="Times New Roman" w:eastAsia="仿宋_GB2312"/>
                <w:b w:val="0"/>
                <w:bCs/>
                <w:sz w:val="28"/>
                <w:szCs w:val="21"/>
              </w:rPr>
            </w:pPr>
            <w:r>
              <w:rPr>
                <w:rFonts w:hint="eastAsia" w:ascii="仿宋_GB2312" w:hAnsi="Times New Roman" w:eastAsia="仿宋_GB2312"/>
                <w:b w:val="0"/>
                <w:bCs/>
                <w:sz w:val="28"/>
                <w:szCs w:val="21"/>
                <w:lang w:val="en-US" w:eastAsia="zh-CN"/>
              </w:rPr>
              <w:t>/</w:t>
            </w:r>
          </w:p>
        </w:tc>
        <w:tc>
          <w:tcPr>
            <w:tcW w:w="2126" w:type="dxa"/>
            <w:vAlign w:val="center"/>
          </w:tcPr>
          <w:p w14:paraId="3830CA80">
            <w:pPr>
              <w:jc w:val="center"/>
              <w:rPr>
                <w:rFonts w:ascii="仿宋_GB2312" w:hAnsi="Times New Roman" w:eastAsia="仿宋_GB2312"/>
                <w:b w:val="0"/>
                <w:bCs/>
                <w:sz w:val="28"/>
                <w:szCs w:val="21"/>
              </w:rPr>
            </w:pPr>
            <w:r>
              <w:rPr>
                <w:rFonts w:hint="eastAsia" w:ascii="仿宋_GB2312" w:hAnsi="Times New Roman" w:eastAsia="仿宋_GB2312"/>
                <w:b w:val="0"/>
                <w:bCs/>
                <w:sz w:val="28"/>
                <w:szCs w:val="21"/>
                <w:lang w:val="en-US" w:eastAsia="zh-CN"/>
              </w:rPr>
              <w:t>/</w:t>
            </w:r>
          </w:p>
        </w:tc>
      </w:tr>
    </w:tbl>
    <w:p w14:paraId="1376A00D">
      <w:pPr>
        <w:jc w:val="left"/>
        <w:rPr>
          <w:rFonts w:ascii="Times New Roman" w:hAnsi="Times New Roman"/>
          <w:szCs w:val="21"/>
        </w:rPr>
      </w:pPr>
    </w:p>
    <w:p w14:paraId="05540497">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3841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12F9DFBA">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43D20A17">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3CA75693">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4030659C">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6784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4A1B020F">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47F4CBE0">
            <w:pPr>
              <w:jc w:val="center"/>
              <w:rPr>
                <w:rFonts w:ascii="仿宋_GB2312" w:hAnsi="Times New Roman" w:eastAsia="仿宋_GB2312"/>
                <w:b w:val="0"/>
                <w:bCs/>
                <w:sz w:val="24"/>
                <w:szCs w:val="21"/>
              </w:rPr>
            </w:pPr>
            <w:r>
              <w:rPr>
                <w:rFonts w:hint="eastAsia" w:ascii="仿宋_GB2312" w:hAnsi="Times New Roman" w:eastAsia="仿宋_GB2312"/>
                <w:b w:val="0"/>
                <w:bCs/>
                <w:sz w:val="28"/>
                <w:szCs w:val="21"/>
                <w:lang w:val="en-US" w:eastAsia="zh-CN"/>
              </w:rPr>
              <w:t>/</w:t>
            </w:r>
          </w:p>
        </w:tc>
        <w:tc>
          <w:tcPr>
            <w:tcW w:w="1985" w:type="dxa"/>
            <w:vAlign w:val="center"/>
          </w:tcPr>
          <w:p w14:paraId="2A087538">
            <w:pPr>
              <w:jc w:val="center"/>
              <w:rPr>
                <w:rFonts w:ascii="仿宋_GB2312" w:hAnsi="Times New Roman" w:eastAsia="仿宋_GB2312"/>
                <w:b w:val="0"/>
                <w:bCs/>
                <w:sz w:val="24"/>
                <w:szCs w:val="21"/>
              </w:rPr>
            </w:pPr>
            <w:r>
              <w:rPr>
                <w:rFonts w:hint="eastAsia" w:ascii="仿宋_GB2312" w:hAnsi="Times New Roman" w:eastAsia="仿宋_GB2312"/>
                <w:b w:val="0"/>
                <w:bCs/>
                <w:sz w:val="28"/>
                <w:szCs w:val="21"/>
                <w:lang w:val="en-US" w:eastAsia="zh-CN"/>
              </w:rPr>
              <w:t>/</w:t>
            </w:r>
          </w:p>
        </w:tc>
        <w:tc>
          <w:tcPr>
            <w:tcW w:w="2126" w:type="dxa"/>
            <w:vAlign w:val="center"/>
          </w:tcPr>
          <w:p w14:paraId="22C26C93">
            <w:pPr>
              <w:jc w:val="center"/>
              <w:rPr>
                <w:rFonts w:ascii="仿宋_GB2312" w:hAnsi="Times New Roman" w:eastAsia="仿宋_GB2312"/>
                <w:b w:val="0"/>
                <w:bCs/>
                <w:sz w:val="24"/>
                <w:szCs w:val="21"/>
              </w:rPr>
            </w:pPr>
            <w:r>
              <w:rPr>
                <w:rFonts w:hint="eastAsia" w:ascii="仿宋_GB2312" w:hAnsi="Times New Roman" w:eastAsia="仿宋_GB2312"/>
                <w:b w:val="0"/>
                <w:bCs/>
                <w:sz w:val="28"/>
                <w:szCs w:val="21"/>
                <w:lang w:val="en-US" w:eastAsia="zh-CN"/>
              </w:rPr>
              <w:t>/</w:t>
            </w:r>
          </w:p>
        </w:tc>
      </w:tr>
    </w:tbl>
    <w:p w14:paraId="017A3473">
      <w:pPr>
        <w:jc w:val="both"/>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1" w:fontKey="{02CA6147-977F-4774-A2E2-0FECE615DD30}"/>
  </w:font>
  <w:font w:name="微软雅黑">
    <w:panose1 w:val="020B0503020204020204"/>
    <w:charset w:val="86"/>
    <w:family w:val="swiss"/>
    <w:pitch w:val="default"/>
    <w:sig w:usb0="80000287" w:usb1="2ACF3C50" w:usb2="00000016" w:usb3="00000000" w:csb0="0004001F" w:csb1="00000000"/>
    <w:embedRegular r:id="rId2" w:fontKey="{E9996E39-BC53-4247-A211-3675F0DDEF19}"/>
  </w:font>
  <w:font w:name="仿宋_GB2312">
    <w:altName w:val="仿宋"/>
    <w:panose1 w:val="02010609030101010101"/>
    <w:charset w:val="86"/>
    <w:family w:val="modern"/>
    <w:pitch w:val="default"/>
    <w:sig w:usb0="00000000" w:usb1="00000000" w:usb2="00000010" w:usb3="00000000" w:csb0="00040000" w:csb1="00000000"/>
    <w:embedRegular r:id="rId3" w:fontKey="{AA2F9B19-0CA7-42DC-BD4F-DC4C9AC02B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F491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571F"/>
    <w:rsid w:val="00086401"/>
    <w:rsid w:val="000B3A24"/>
    <w:rsid w:val="000E0A0A"/>
    <w:rsid w:val="00100D1E"/>
    <w:rsid w:val="0012370B"/>
    <w:rsid w:val="00153A42"/>
    <w:rsid w:val="0015678E"/>
    <w:rsid w:val="00180716"/>
    <w:rsid w:val="0018413E"/>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B1D80"/>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544EC"/>
    <w:rsid w:val="00A70CB8"/>
    <w:rsid w:val="00A726F2"/>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96519"/>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32D03"/>
    <w:rsid w:val="00E43D98"/>
    <w:rsid w:val="00E54CF2"/>
    <w:rsid w:val="00E84839"/>
    <w:rsid w:val="00E87DEE"/>
    <w:rsid w:val="00EA0AF4"/>
    <w:rsid w:val="00EA3933"/>
    <w:rsid w:val="00F128E8"/>
    <w:rsid w:val="00F176BB"/>
    <w:rsid w:val="00F3782E"/>
    <w:rsid w:val="00F40917"/>
    <w:rsid w:val="00F47DA3"/>
    <w:rsid w:val="00F749F5"/>
    <w:rsid w:val="00F84832"/>
    <w:rsid w:val="00FD02B5"/>
    <w:rsid w:val="00FD584F"/>
    <w:rsid w:val="021B044B"/>
    <w:rsid w:val="02202032"/>
    <w:rsid w:val="108A2C16"/>
    <w:rsid w:val="109344C2"/>
    <w:rsid w:val="10E13437"/>
    <w:rsid w:val="12A460C1"/>
    <w:rsid w:val="14BD770D"/>
    <w:rsid w:val="1972292A"/>
    <w:rsid w:val="20527BD7"/>
    <w:rsid w:val="2A8668D4"/>
    <w:rsid w:val="2E81193F"/>
    <w:rsid w:val="326755E0"/>
    <w:rsid w:val="40133BD9"/>
    <w:rsid w:val="47E5287C"/>
    <w:rsid w:val="49B3614F"/>
    <w:rsid w:val="563D6121"/>
    <w:rsid w:val="5AE56371"/>
    <w:rsid w:val="5E6C30C9"/>
    <w:rsid w:val="6A5204AA"/>
    <w:rsid w:val="6FF738EC"/>
    <w:rsid w:val="74FE3A3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autoRedefine/>
    <w:unhideWhenUsed/>
    <w:qFormat/>
    <w:uiPriority w:val="99"/>
    <w:pPr>
      <w:jc w:val="left"/>
    </w:pPr>
  </w:style>
  <w:style w:type="paragraph" w:styleId="4">
    <w:name w:val="Balloon Text"/>
    <w:basedOn w:val="1"/>
    <w:link w:val="13"/>
    <w:autoRedefine/>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kern w:val="0"/>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autoRedefine/>
    <w:qFormat/>
    <w:uiPriority w:val="9"/>
    <w:rPr>
      <w:b/>
      <w:bCs/>
      <w:kern w:val="44"/>
      <w:sz w:val="44"/>
      <w:szCs w:val="44"/>
    </w:rPr>
  </w:style>
  <w:style w:type="character" w:customStyle="1" w:styleId="12">
    <w:name w:val="批注文字 字符"/>
    <w:link w:val="3"/>
    <w:autoRedefine/>
    <w:semiHidden/>
    <w:qFormat/>
    <w:uiPriority w:val="99"/>
    <w:rPr>
      <w:kern w:val="2"/>
      <w:sz w:val="21"/>
      <w:szCs w:val="22"/>
    </w:rPr>
  </w:style>
  <w:style w:type="character" w:customStyle="1" w:styleId="13">
    <w:name w:val="批注框文本 字符"/>
    <w:link w:val="4"/>
    <w:autoRedefine/>
    <w:semiHidden/>
    <w:qFormat/>
    <w:uiPriority w:val="99"/>
    <w:rPr>
      <w:kern w:val="2"/>
      <w:sz w:val="18"/>
      <w:szCs w:val="18"/>
    </w:rPr>
  </w:style>
  <w:style w:type="character" w:customStyle="1" w:styleId="14">
    <w:name w:val="页脚 字符"/>
    <w:link w:val="5"/>
    <w:autoRedefine/>
    <w:qFormat/>
    <w:uiPriority w:val="99"/>
    <w:rPr>
      <w:sz w:val="18"/>
      <w:szCs w:val="18"/>
    </w:rPr>
  </w:style>
  <w:style w:type="character" w:customStyle="1" w:styleId="15">
    <w:name w:val="页眉 字符"/>
    <w:link w:val="6"/>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657</Words>
  <Characters>800</Characters>
  <Lines>10</Lines>
  <Paragraphs>3</Paragraphs>
  <TotalTime>1</TotalTime>
  <ScaleCrop>false</ScaleCrop>
  <LinksUpToDate>false</LinksUpToDate>
  <CharactersWithSpaces>840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2025-04-01T06:49:31Z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32A17DBFB74044949F0BA7DB91ADE9C4</vt:lpwstr>
  </property>
  <property fmtid="{D5CDD505-2E9C-101B-9397-08002B2CF9AE}" pid="4" name="KSOTemplateDocerSaveRecord">
    <vt:lpwstr>eyJoZGlkIjoiNWJkMzgyNzdjMGVjMjg3YjM2Y2VmYzc5MTcyMzBjZTUiLCJ1c2VySWQiOiIyNzA3NjAzOTkifQ==</vt:lpwstr>
  </property>
</Properties>
</file>