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hint="eastAsia" w:ascii="宋体" w:hAnsi="宋体" w:eastAsia="宋体" w:cs="宋体"/>
          <w:bCs/>
          <w:color w:val="000000"/>
          <w:sz w:val="21"/>
          <w:szCs w:val="21"/>
        </w:rPr>
      </w:pPr>
      <w:r>
        <w:rPr>
          <w:rFonts w:hint="eastAsia" w:ascii="宋体" w:hAnsi="宋体" w:eastAsia="宋体" w:cs="宋体"/>
          <w:color w:val="000000"/>
          <w:sz w:val="21"/>
          <w:szCs w:val="21"/>
        </w:rPr>
        <w:t xml:space="preserve">1.  </w:t>
      </w:r>
      <w:r>
        <w:rPr>
          <w:rFonts w:hint="eastAsia" w:ascii="宋体" w:hAnsi="宋体" w:eastAsia="宋体" w:cs="宋体"/>
          <w:bCs/>
          <w:color w:val="000000"/>
          <w:sz w:val="21"/>
          <w:szCs w:val="21"/>
        </w:rPr>
        <w:t>评分表</w:t>
      </w:r>
    </w:p>
    <w:p w14:paraId="2C45728B">
      <w:pPr>
        <w:snapToGrid w:val="0"/>
        <w:ind w:right="-315" w:rightChars="-150"/>
        <w:rPr>
          <w:rFonts w:hint="eastAsia" w:ascii="宋体" w:hAnsi="宋体" w:eastAsia="宋体" w:cs="宋体"/>
          <w:sz w:val="21"/>
          <w:szCs w:val="21"/>
        </w:rPr>
      </w:pPr>
      <w:r>
        <w:rPr>
          <w:rFonts w:hint="eastAsia" w:ascii="宋体" w:hAnsi="宋体" w:eastAsia="宋体" w:cs="宋体"/>
          <w:sz w:val="21"/>
          <w:szCs w:val="21"/>
        </w:rPr>
        <w:t>价格分计算方法可分为两种：</w:t>
      </w:r>
    </w:p>
    <w:p w14:paraId="258489AA">
      <w:pPr>
        <w:snapToGrid w:val="0"/>
        <w:ind w:right="-315" w:rightChars="-150" w:firstLine="420" w:firstLineChars="200"/>
        <w:rPr>
          <w:rFonts w:hint="eastAsia" w:ascii="宋体" w:hAnsi="宋体" w:eastAsia="宋体" w:cs="宋体"/>
          <w:sz w:val="21"/>
          <w:szCs w:val="21"/>
        </w:rPr>
      </w:pPr>
      <w:r>
        <w:rPr>
          <w:rFonts w:hint="eastAsia" w:ascii="宋体" w:hAnsi="宋体" w:eastAsia="宋体" w:cs="宋体"/>
          <w:sz w:val="21"/>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eastAsia="宋体" w:cs="宋体"/>
          <w:color w:val="auto"/>
          <w:sz w:val="21"/>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68"/>
        <w:gridCol w:w="1287"/>
        <w:gridCol w:w="675"/>
        <w:gridCol w:w="1088"/>
        <w:gridCol w:w="4437"/>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830" w:type="dxa"/>
            <w:gridSpan w:val="3"/>
            <w:tcBorders>
              <w:top w:val="single" w:color="auto" w:sz="4" w:space="0"/>
              <w:left w:val="single" w:color="auto" w:sz="4" w:space="0"/>
              <w:bottom w:val="single" w:color="auto" w:sz="4" w:space="0"/>
              <w:right w:val="single" w:color="auto" w:sz="4" w:space="0"/>
            </w:tcBorders>
          </w:tcPr>
          <w:p w14:paraId="51BDA7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评分项</w:t>
            </w:r>
          </w:p>
        </w:tc>
        <w:tc>
          <w:tcPr>
            <w:tcW w:w="5525" w:type="dxa"/>
            <w:gridSpan w:val="2"/>
            <w:tcBorders>
              <w:top w:val="single" w:color="auto" w:sz="4" w:space="0"/>
              <w:left w:val="single" w:color="auto" w:sz="4" w:space="0"/>
              <w:bottom w:val="single" w:color="auto" w:sz="4" w:space="0"/>
              <w:right w:val="single" w:color="auto" w:sz="4" w:space="0"/>
            </w:tcBorders>
          </w:tcPr>
          <w:p w14:paraId="20DABD2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830" w:type="dxa"/>
            <w:gridSpan w:val="3"/>
            <w:tcBorders>
              <w:top w:val="single" w:color="auto" w:sz="4" w:space="0"/>
              <w:left w:val="single" w:color="auto" w:sz="4" w:space="0"/>
              <w:bottom w:val="single" w:color="auto" w:sz="4" w:space="0"/>
              <w:right w:val="single" w:color="auto" w:sz="4" w:space="0"/>
            </w:tcBorders>
          </w:tcPr>
          <w:p w14:paraId="36FA85C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价格部分</w:t>
            </w:r>
          </w:p>
        </w:tc>
        <w:tc>
          <w:tcPr>
            <w:tcW w:w="5525" w:type="dxa"/>
            <w:gridSpan w:val="2"/>
            <w:tcBorders>
              <w:top w:val="single" w:color="auto" w:sz="4" w:space="0"/>
              <w:left w:val="single" w:color="auto" w:sz="4" w:space="0"/>
              <w:bottom w:val="single" w:color="auto" w:sz="4" w:space="0"/>
              <w:right w:val="single" w:color="auto" w:sz="4" w:space="0"/>
            </w:tcBorders>
          </w:tcPr>
          <w:p w14:paraId="6D103744">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2830" w:type="dxa"/>
            <w:gridSpan w:val="3"/>
            <w:tcBorders>
              <w:top w:val="single" w:color="auto" w:sz="4" w:space="0"/>
              <w:left w:val="single" w:color="auto" w:sz="4" w:space="0"/>
              <w:bottom w:val="single" w:color="auto" w:sz="4" w:space="0"/>
              <w:right w:val="single" w:color="auto" w:sz="4" w:space="0"/>
            </w:tcBorders>
          </w:tcPr>
          <w:p w14:paraId="434CF04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技术</w:t>
            </w:r>
            <w:r>
              <w:rPr>
                <w:rFonts w:hint="eastAsia" w:ascii="宋体" w:hAnsi="宋体" w:eastAsia="宋体" w:cs="宋体"/>
                <w:b/>
                <w:color w:val="auto"/>
                <w:sz w:val="21"/>
                <w:szCs w:val="21"/>
              </w:rPr>
              <w:t>部分</w:t>
            </w:r>
          </w:p>
        </w:tc>
        <w:tc>
          <w:tcPr>
            <w:tcW w:w="5525"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50</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hint="eastAsia" w:ascii="宋体" w:hAnsi="宋体" w:eastAsia="宋体" w:cs="宋体"/>
                <w:color w:val="auto"/>
                <w:sz w:val="24"/>
                <w:szCs w:val="24"/>
              </w:rPr>
            </w:pPr>
          </w:p>
        </w:tc>
        <w:tc>
          <w:tcPr>
            <w:tcW w:w="868" w:type="dxa"/>
            <w:tcBorders>
              <w:top w:val="single" w:color="auto" w:sz="4" w:space="0"/>
              <w:left w:val="single" w:color="auto" w:sz="4" w:space="0"/>
              <w:bottom w:val="single" w:color="auto" w:sz="4" w:space="0"/>
              <w:right w:val="single" w:color="auto" w:sz="4" w:space="0"/>
            </w:tcBorders>
          </w:tcPr>
          <w:p w14:paraId="21C4D60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87" w:type="dxa"/>
            <w:tcBorders>
              <w:top w:val="single" w:color="auto" w:sz="4" w:space="0"/>
              <w:left w:val="single" w:color="auto" w:sz="4" w:space="0"/>
              <w:bottom w:val="single" w:color="auto" w:sz="4" w:space="0"/>
              <w:right w:val="single" w:color="auto" w:sz="4" w:space="0"/>
            </w:tcBorders>
          </w:tcPr>
          <w:p w14:paraId="565744A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675" w:type="dxa"/>
            <w:tcBorders>
              <w:top w:val="single" w:color="auto" w:sz="4" w:space="0"/>
              <w:left w:val="single" w:color="auto" w:sz="4" w:space="0"/>
              <w:bottom w:val="single" w:color="auto" w:sz="4" w:space="0"/>
              <w:right w:val="single" w:color="auto" w:sz="4" w:space="0"/>
            </w:tcBorders>
          </w:tcPr>
          <w:p w14:paraId="1D4F853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88" w:type="dxa"/>
            <w:tcBorders>
              <w:top w:val="single" w:color="auto" w:sz="4" w:space="0"/>
              <w:left w:val="single" w:color="auto" w:sz="4" w:space="0"/>
              <w:bottom w:val="single" w:color="auto" w:sz="4" w:space="0"/>
              <w:right w:val="single" w:color="auto" w:sz="4" w:space="0"/>
            </w:tcBorders>
          </w:tcPr>
          <w:p w14:paraId="287460C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评分方式</w:t>
            </w:r>
          </w:p>
        </w:tc>
        <w:tc>
          <w:tcPr>
            <w:tcW w:w="4437" w:type="dxa"/>
            <w:tcBorders>
              <w:top w:val="single" w:color="auto" w:sz="4" w:space="0"/>
              <w:left w:val="single" w:color="auto" w:sz="4" w:space="0"/>
              <w:bottom w:val="single" w:color="auto" w:sz="4" w:space="0"/>
              <w:right w:val="single" w:color="auto" w:sz="4" w:space="0"/>
            </w:tcBorders>
          </w:tcPr>
          <w:p w14:paraId="10DF3CE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hint="eastAsia" w:ascii="宋体" w:hAnsi="宋体" w:eastAsia="宋体" w:cs="宋体"/>
                <w:color w:val="auto"/>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6FE7E23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87" w:type="dxa"/>
            <w:tcBorders>
              <w:top w:val="single" w:color="auto" w:sz="4" w:space="0"/>
              <w:left w:val="single" w:color="auto" w:sz="4" w:space="0"/>
              <w:bottom w:val="single" w:color="auto" w:sz="4" w:space="0"/>
              <w:right w:val="single" w:color="auto" w:sz="4" w:space="0"/>
            </w:tcBorders>
            <w:vAlign w:val="center"/>
          </w:tcPr>
          <w:p w14:paraId="6160EDDE">
            <w:pPr>
              <w:widowControl/>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kern w:val="2"/>
                <w:sz w:val="24"/>
                <w:szCs w:val="24"/>
                <w:highlight w:val="none"/>
                <w:lang w:val="en-US" w:eastAsia="zh-CN" w:bidi="ar-SA"/>
              </w:rPr>
              <w:t>总体服务方案</w:t>
            </w:r>
          </w:p>
        </w:tc>
        <w:tc>
          <w:tcPr>
            <w:tcW w:w="675" w:type="dxa"/>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15</w:t>
            </w:r>
          </w:p>
        </w:tc>
        <w:tc>
          <w:tcPr>
            <w:tcW w:w="1088" w:type="dxa"/>
            <w:tcBorders>
              <w:top w:val="single" w:color="auto" w:sz="4" w:space="0"/>
              <w:left w:val="single" w:color="auto" w:sz="4" w:space="0"/>
              <w:bottom w:val="single" w:color="auto" w:sz="4" w:space="0"/>
              <w:right w:val="single" w:color="auto" w:sz="4" w:space="0"/>
            </w:tcBorders>
            <w:vAlign w:val="center"/>
          </w:tcPr>
          <w:p w14:paraId="37173457">
            <w:pPr>
              <w:jc w:val="center"/>
              <w:rPr>
                <w:rFonts w:hint="eastAsia" w:ascii="宋体" w:hAnsi="宋体" w:eastAsia="宋体" w:cs="宋体"/>
                <w:color w:val="auto"/>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70600AAA">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（一）评分内容：</w:t>
            </w:r>
          </w:p>
          <w:p w14:paraId="719140B7">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投标人根据项目采购需求，编制总体服务方案，方案包括但不限于：</w:t>
            </w:r>
          </w:p>
          <w:p w14:paraId="65BB387F">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①工作目标</w:t>
            </w:r>
          </w:p>
          <w:p w14:paraId="6BE2AFBE">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②项目咨询服务流程</w:t>
            </w:r>
          </w:p>
          <w:p w14:paraId="3A06D00F">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③投标人对本项目的要点、重点、难点分析</w:t>
            </w:r>
          </w:p>
          <w:p w14:paraId="4A3763C4">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（二）评分依据：</w:t>
            </w:r>
          </w:p>
          <w:p w14:paraId="725E6196">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1、根据供应商提供的方案中针对上述各小项内容的体现情况进行评审，每满足一项可得2分，本小项最高得6分；</w:t>
            </w:r>
          </w:p>
          <w:p w14:paraId="23E56D8E">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2、在此基础上，专家根据各投标人的具体响应内容进一步评审：</w:t>
            </w:r>
          </w:p>
          <w:p w14:paraId="248F1839">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rPr>
              <w:t>评审为优</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投标文件响应内容清晰明确、针对性强、科学合理、可操作性强，得9分；</w:t>
            </w:r>
          </w:p>
          <w:p w14:paraId="7B8D360C">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rPr>
              <w:t>评审为良：</w:t>
            </w:r>
            <w:r>
              <w:rPr>
                <w:rFonts w:hint="eastAsia" w:asciiTheme="minorEastAsia" w:hAnsiTheme="minorEastAsia" w:eastAsiaTheme="minorEastAsia" w:cstheme="minorEastAsia"/>
                <w:color w:val="auto"/>
                <w:kern w:val="2"/>
                <w:sz w:val="24"/>
                <w:szCs w:val="24"/>
                <w:highlight w:val="none"/>
                <w:lang w:val="en-US" w:eastAsia="zh-CN" w:bidi="ar-SA"/>
              </w:rPr>
              <w:t>投标文件响应内容比较清晰、方案比较合理可行，可以满足服务要求，得5分；</w:t>
            </w:r>
          </w:p>
          <w:p w14:paraId="6A658AD2">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rPr>
              <w:t>评审为中：</w:t>
            </w:r>
            <w:r>
              <w:rPr>
                <w:rFonts w:hint="eastAsia" w:asciiTheme="minorEastAsia" w:hAnsiTheme="minorEastAsia" w:eastAsiaTheme="minorEastAsia" w:cstheme="minorEastAsia"/>
                <w:color w:val="auto"/>
                <w:kern w:val="2"/>
                <w:sz w:val="24"/>
                <w:szCs w:val="24"/>
                <w:highlight w:val="none"/>
                <w:lang w:val="en-US" w:eastAsia="zh-CN" w:bidi="ar-SA"/>
              </w:rPr>
              <w:t>投标文件响应内容基本清晰、方案基本合理可行，基本可以满足服务要求，得3分；</w:t>
            </w:r>
          </w:p>
          <w:p w14:paraId="2D738D1B">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rPr>
              <w:t>评审为</w:t>
            </w:r>
            <w:r>
              <w:rPr>
                <w:rFonts w:hint="eastAsia" w:asciiTheme="minorEastAsia" w:hAnsiTheme="minorEastAsia" w:eastAsiaTheme="minorEastAsia" w:cstheme="minorEastAsia"/>
                <w:color w:val="auto"/>
                <w:sz w:val="24"/>
                <w:szCs w:val="24"/>
                <w:lang w:eastAsia="zh-CN"/>
              </w:rPr>
              <w:t>差</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highlight w:val="none"/>
                <w:lang w:val="en-US" w:eastAsia="zh-CN" w:bidi="ar-SA"/>
              </w:rPr>
              <w:t xml:space="preserve">投标文件响应内容不全不具体、方案不完整，不能满足服务需要，不得分。 </w:t>
            </w:r>
          </w:p>
          <w:p w14:paraId="7946DB9C">
            <w:pPr>
              <w:spacing w:line="280" w:lineRule="exact"/>
              <w:rPr>
                <w:rFonts w:hint="eastAsia" w:ascii="宋体" w:hAnsi="宋体" w:eastAsia="宋体" w:cs="宋体"/>
                <w:color w:val="auto"/>
                <w:sz w:val="24"/>
                <w:szCs w:val="24"/>
              </w:rPr>
            </w:pPr>
            <w:r>
              <w:rPr>
                <w:rFonts w:hint="eastAsia" w:asciiTheme="minorEastAsia" w:hAnsiTheme="minorEastAsia" w:eastAsiaTheme="minorEastAsia" w:cstheme="minorEastAsia"/>
                <w:b/>
                <w:bCs w:val="0"/>
                <w:color w:val="auto"/>
                <w:kern w:val="2"/>
                <w:sz w:val="24"/>
                <w:szCs w:val="24"/>
                <w:highlight w:val="none"/>
                <w:lang w:val="en-US" w:eastAsia="zh-CN" w:bidi="ar-SA"/>
              </w:rPr>
              <w:t>本项最高可得15分。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hint="eastAsia" w:ascii="宋体" w:hAnsi="宋体" w:eastAsia="宋体" w:cs="宋体"/>
                <w:color w:val="auto"/>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7BB4461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87"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kern w:val="2"/>
                <w:sz w:val="24"/>
                <w:szCs w:val="24"/>
                <w:highlight w:val="none"/>
                <w:lang w:val="en-US" w:eastAsia="zh-CN" w:bidi="ar-SA"/>
              </w:rPr>
              <w:t>质量保证措施方案</w:t>
            </w:r>
          </w:p>
        </w:tc>
        <w:tc>
          <w:tcPr>
            <w:tcW w:w="675" w:type="dxa"/>
            <w:tcBorders>
              <w:top w:val="single" w:color="auto" w:sz="4" w:space="0"/>
              <w:left w:val="single" w:color="auto" w:sz="4" w:space="0"/>
              <w:bottom w:val="single" w:color="auto" w:sz="4" w:space="0"/>
              <w:right w:val="single" w:color="auto" w:sz="4" w:space="0"/>
            </w:tcBorders>
            <w:vAlign w:val="center"/>
          </w:tcPr>
          <w:p w14:paraId="6CB7FBEC">
            <w:pPr>
              <w:widowControl/>
              <w:spacing w:line="3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088" w:type="dxa"/>
            <w:tcBorders>
              <w:top w:val="single" w:color="auto" w:sz="4" w:space="0"/>
              <w:left w:val="single" w:color="auto" w:sz="4" w:space="0"/>
              <w:bottom w:val="single" w:color="auto" w:sz="4" w:space="0"/>
              <w:right w:val="single" w:color="auto" w:sz="4" w:space="0"/>
            </w:tcBorders>
            <w:vAlign w:val="center"/>
          </w:tcPr>
          <w:p w14:paraId="4A5E3FE0">
            <w:pPr>
              <w:spacing w:line="300" w:lineRule="exact"/>
              <w:jc w:val="center"/>
              <w:rPr>
                <w:rFonts w:hint="eastAsia" w:ascii="宋体" w:hAnsi="宋体" w:eastAsia="宋体" w:cs="宋体"/>
                <w:color w:val="auto"/>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7A5AC618">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（一）评分内容：</w:t>
            </w:r>
          </w:p>
          <w:p w14:paraId="27172036">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投标人应深入了解本项目业务内容，根据项目采购需求，编制质量保证措施方案，具体方案包括但不限于：</w:t>
            </w:r>
          </w:p>
          <w:p w14:paraId="758E9C18">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①质量管理制度措施</w:t>
            </w:r>
          </w:p>
          <w:p w14:paraId="08D3B464">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②项目资料、保证服务人员的稳定</w:t>
            </w:r>
          </w:p>
          <w:p w14:paraId="467A87C0">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③保证服务的质量</w:t>
            </w:r>
          </w:p>
          <w:p w14:paraId="01E12E04">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④成果安全性保障措施</w:t>
            </w:r>
          </w:p>
          <w:p w14:paraId="29FE5284">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（二）评分依据：</w:t>
            </w:r>
          </w:p>
          <w:p w14:paraId="57B42BBA">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1、根据供应商提供的方案中针对上述各小项内容的体现情况进行评审，方案内容每满足一项可得1分，本小项最高得4分；</w:t>
            </w:r>
          </w:p>
          <w:p w14:paraId="67AE4655">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2、在此基础上，专家根据各投标人的具体响应内容进一步评审：</w:t>
            </w:r>
          </w:p>
          <w:p w14:paraId="16A45092">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rPr>
              <w:t>评审为优</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质量控制措施内容全面、具体，可行性高，得6分；</w:t>
            </w:r>
          </w:p>
          <w:p w14:paraId="1E2BEDC6">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rPr>
              <w:t>评审为</w:t>
            </w:r>
            <w:r>
              <w:rPr>
                <w:rFonts w:hint="eastAsia" w:asciiTheme="minorEastAsia" w:hAnsiTheme="minorEastAsia" w:eastAsiaTheme="minorEastAsia" w:cstheme="minorEastAsia"/>
                <w:color w:val="auto"/>
                <w:sz w:val="24"/>
                <w:szCs w:val="24"/>
                <w:lang w:eastAsia="zh-CN"/>
              </w:rPr>
              <w:t>良：</w:t>
            </w:r>
            <w:r>
              <w:rPr>
                <w:rFonts w:hint="eastAsia" w:asciiTheme="minorEastAsia" w:hAnsiTheme="minorEastAsia" w:eastAsiaTheme="minorEastAsia" w:cstheme="minorEastAsia"/>
                <w:color w:val="auto"/>
                <w:kern w:val="2"/>
                <w:sz w:val="24"/>
                <w:szCs w:val="24"/>
                <w:highlight w:val="none"/>
                <w:lang w:val="en-US" w:eastAsia="zh-CN" w:bidi="ar-SA"/>
              </w:rPr>
              <w:t>质量控制措施内容较全面，可行性较高，得4分；</w:t>
            </w:r>
          </w:p>
          <w:p w14:paraId="2D9F2D68">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rPr>
              <w:t>评审为</w:t>
            </w:r>
            <w:r>
              <w:rPr>
                <w:rFonts w:hint="eastAsia" w:asciiTheme="minorEastAsia" w:hAnsiTheme="minorEastAsia" w:eastAsiaTheme="minorEastAsia" w:cstheme="minorEastAsia"/>
                <w:color w:val="auto"/>
                <w:sz w:val="24"/>
                <w:szCs w:val="24"/>
                <w:lang w:eastAsia="zh-CN"/>
              </w:rPr>
              <w:t>中：</w:t>
            </w:r>
            <w:r>
              <w:rPr>
                <w:rFonts w:hint="eastAsia" w:asciiTheme="minorEastAsia" w:hAnsiTheme="minorEastAsia" w:eastAsiaTheme="minorEastAsia" w:cstheme="minorEastAsia"/>
                <w:color w:val="auto"/>
                <w:kern w:val="2"/>
                <w:sz w:val="24"/>
                <w:szCs w:val="24"/>
                <w:highlight w:val="none"/>
                <w:lang w:val="en-US" w:eastAsia="zh-CN" w:bidi="ar-SA"/>
              </w:rPr>
              <w:t>质量控制措施全面性、可行性一般，得2分；</w:t>
            </w:r>
          </w:p>
          <w:p w14:paraId="77F8B242">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rPr>
              <w:t>评审为</w:t>
            </w:r>
            <w:r>
              <w:rPr>
                <w:rFonts w:hint="eastAsia" w:asciiTheme="minorEastAsia" w:hAnsiTheme="minorEastAsia" w:eastAsiaTheme="minorEastAsia" w:cstheme="minorEastAsia"/>
                <w:color w:val="auto"/>
                <w:sz w:val="24"/>
                <w:szCs w:val="24"/>
                <w:lang w:eastAsia="zh-CN"/>
              </w:rPr>
              <w:t>差：</w:t>
            </w:r>
            <w:r>
              <w:rPr>
                <w:rFonts w:hint="eastAsia" w:asciiTheme="minorEastAsia" w:hAnsiTheme="minorEastAsia" w:eastAsiaTheme="minorEastAsia" w:cstheme="minorEastAsia"/>
                <w:color w:val="auto"/>
                <w:kern w:val="2"/>
                <w:sz w:val="24"/>
                <w:szCs w:val="24"/>
                <w:highlight w:val="none"/>
                <w:lang w:val="en-US" w:eastAsia="zh-CN" w:bidi="ar-SA"/>
              </w:rPr>
              <w:t xml:space="preserve">方案内容不全，可行性低，不得分。   </w:t>
            </w:r>
          </w:p>
          <w:p w14:paraId="25790E09">
            <w:pPr>
              <w:spacing w:line="280" w:lineRule="exact"/>
              <w:rPr>
                <w:rFonts w:hint="eastAsia" w:ascii="宋体" w:hAnsi="宋体" w:eastAsia="宋体" w:cs="宋体"/>
                <w:color w:val="auto"/>
                <w:sz w:val="24"/>
                <w:szCs w:val="24"/>
              </w:rPr>
            </w:pPr>
            <w:r>
              <w:rPr>
                <w:rFonts w:hint="eastAsia" w:asciiTheme="minorEastAsia" w:hAnsiTheme="minorEastAsia" w:eastAsiaTheme="minorEastAsia" w:cstheme="minorEastAsia"/>
                <w:b/>
                <w:bCs w:val="0"/>
                <w:color w:val="auto"/>
                <w:kern w:val="2"/>
                <w:sz w:val="24"/>
                <w:szCs w:val="24"/>
                <w:highlight w:val="none"/>
                <w:lang w:val="en-US" w:eastAsia="zh-CN" w:bidi="ar-SA"/>
              </w:rPr>
              <w:t>本项最高可得10分。</w:t>
            </w:r>
          </w:p>
        </w:tc>
      </w:tr>
      <w:tr w14:paraId="5584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184CB5B1">
            <w:pPr>
              <w:widowControl/>
              <w:jc w:val="center"/>
              <w:rPr>
                <w:rFonts w:hint="eastAsia" w:ascii="宋体" w:hAnsi="宋体" w:eastAsia="宋体" w:cs="宋体"/>
                <w:color w:val="auto"/>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5B6031C9">
            <w:p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w:t>
            </w:r>
          </w:p>
        </w:tc>
        <w:tc>
          <w:tcPr>
            <w:tcW w:w="1287" w:type="dxa"/>
            <w:tcBorders>
              <w:top w:val="single" w:color="auto" w:sz="4" w:space="0"/>
              <w:left w:val="single" w:color="auto" w:sz="4" w:space="0"/>
              <w:bottom w:val="single" w:color="auto" w:sz="4" w:space="0"/>
              <w:right w:val="single" w:color="auto" w:sz="4" w:space="0"/>
            </w:tcBorders>
            <w:vAlign w:val="center"/>
          </w:tcPr>
          <w:p w14:paraId="571599A5">
            <w:pPr>
              <w:widowControl/>
              <w:spacing w:line="300" w:lineRule="atLeast"/>
              <w:jc w:val="center"/>
              <w:rPr>
                <w:rFonts w:hint="eastAsia" w:ascii="宋体" w:hAnsi="宋体" w:eastAsia="宋体" w:cs="宋体"/>
                <w:sz w:val="24"/>
                <w:szCs w:val="24"/>
              </w:rPr>
            </w:pPr>
            <w:r>
              <w:rPr>
                <w:rFonts w:hint="eastAsia" w:asciiTheme="minorEastAsia" w:hAnsiTheme="minorEastAsia" w:eastAsiaTheme="minorEastAsia" w:cstheme="minorEastAsia"/>
                <w:color w:val="auto"/>
                <w:kern w:val="2"/>
                <w:sz w:val="24"/>
                <w:szCs w:val="24"/>
                <w:highlight w:val="none"/>
                <w:lang w:val="en-US" w:eastAsia="zh-CN" w:bidi="ar-SA"/>
              </w:rPr>
              <w:t>售后服务方案</w:t>
            </w:r>
          </w:p>
        </w:tc>
        <w:tc>
          <w:tcPr>
            <w:tcW w:w="675" w:type="dxa"/>
            <w:tcBorders>
              <w:top w:val="single" w:color="auto" w:sz="4" w:space="0"/>
              <w:left w:val="single" w:color="auto" w:sz="4" w:space="0"/>
              <w:bottom w:val="single" w:color="auto" w:sz="4" w:space="0"/>
              <w:right w:val="single" w:color="auto" w:sz="4" w:space="0"/>
            </w:tcBorders>
            <w:vAlign w:val="center"/>
          </w:tcPr>
          <w:p w14:paraId="6E122C65">
            <w:pPr>
              <w:widowControl/>
              <w:spacing w:line="300" w:lineRule="atLeas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088" w:type="dxa"/>
            <w:tcBorders>
              <w:top w:val="single" w:color="auto" w:sz="4" w:space="0"/>
              <w:left w:val="single" w:color="auto" w:sz="4" w:space="0"/>
              <w:bottom w:val="single" w:color="auto" w:sz="4" w:space="0"/>
              <w:right w:val="single" w:color="auto" w:sz="4" w:space="0"/>
            </w:tcBorders>
            <w:vAlign w:val="center"/>
          </w:tcPr>
          <w:p w14:paraId="0036675A">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6C448062">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（一）评分内容：</w:t>
            </w:r>
          </w:p>
          <w:p w14:paraId="615F2847">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评委会根据投标人对本项目制定的售后服务方案进行打分，方案内容应包括：</w:t>
            </w:r>
          </w:p>
          <w:p w14:paraId="39B5FD15">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①售后服务措施</w:t>
            </w:r>
          </w:p>
          <w:p w14:paraId="0A02E4E1">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②售后服务承诺</w:t>
            </w:r>
          </w:p>
          <w:p w14:paraId="72C1BC51">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③应急响应措施</w:t>
            </w:r>
          </w:p>
          <w:p w14:paraId="3573130A">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（二）评分依据：</w:t>
            </w:r>
          </w:p>
          <w:p w14:paraId="0ECB0533">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1、根据供应商提供的方案中针对上述各小项内容的体现情况进行评审，方案内容每满足一项可得1分，本小项最高得3分；</w:t>
            </w:r>
          </w:p>
          <w:p w14:paraId="69553223">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2、在此基础上，专家根据各投标人的具体响应内容进一步评审：</w:t>
            </w:r>
          </w:p>
          <w:p w14:paraId="18FE62D0">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rPr>
              <w:t>评审为优</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投标文件响应内容全面具体、针对性强、可操作性强，得3分；</w:t>
            </w:r>
          </w:p>
          <w:p w14:paraId="77770248">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rPr>
              <w:t>评审为</w:t>
            </w:r>
            <w:r>
              <w:rPr>
                <w:rFonts w:hint="eastAsia" w:asciiTheme="minorEastAsia" w:hAnsiTheme="minorEastAsia" w:eastAsiaTheme="minorEastAsia" w:cstheme="minorEastAsia"/>
                <w:color w:val="auto"/>
                <w:sz w:val="24"/>
                <w:szCs w:val="24"/>
                <w:lang w:eastAsia="zh-CN"/>
              </w:rPr>
              <w:t>良：</w:t>
            </w:r>
            <w:r>
              <w:rPr>
                <w:rFonts w:hint="eastAsia" w:asciiTheme="minorEastAsia" w:hAnsiTheme="minorEastAsia" w:eastAsiaTheme="minorEastAsia" w:cstheme="minorEastAsia"/>
                <w:color w:val="auto"/>
                <w:kern w:val="2"/>
                <w:sz w:val="24"/>
                <w:szCs w:val="24"/>
                <w:highlight w:val="none"/>
                <w:lang w:val="en-US" w:eastAsia="zh-CN" w:bidi="ar-SA"/>
              </w:rPr>
              <w:t>投标文件响应内容较全面具体、针对性较强、可操作性较强，得2分；</w:t>
            </w:r>
          </w:p>
          <w:p w14:paraId="589FB123">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rPr>
              <w:t>评审为</w:t>
            </w:r>
            <w:r>
              <w:rPr>
                <w:rFonts w:hint="eastAsia" w:asciiTheme="minorEastAsia" w:hAnsiTheme="minorEastAsia" w:eastAsiaTheme="minorEastAsia" w:cstheme="minorEastAsia"/>
                <w:color w:val="auto"/>
                <w:sz w:val="24"/>
                <w:szCs w:val="24"/>
                <w:lang w:eastAsia="zh-CN"/>
              </w:rPr>
              <w:t>中：</w:t>
            </w:r>
            <w:r>
              <w:rPr>
                <w:rFonts w:hint="eastAsia" w:asciiTheme="minorEastAsia" w:hAnsiTheme="minorEastAsia" w:eastAsiaTheme="minorEastAsia" w:cstheme="minorEastAsia"/>
                <w:color w:val="auto"/>
                <w:kern w:val="2"/>
                <w:sz w:val="24"/>
                <w:szCs w:val="24"/>
                <w:highlight w:val="none"/>
                <w:lang w:val="en-US" w:eastAsia="zh-CN" w:bidi="ar-SA"/>
              </w:rPr>
              <w:t>投标文件响应内容全面性、针对性、可操作性一般，得1分；</w:t>
            </w:r>
          </w:p>
          <w:p w14:paraId="2212525B">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rPr>
              <w:t>评审为</w:t>
            </w:r>
            <w:r>
              <w:rPr>
                <w:rFonts w:hint="eastAsia" w:asciiTheme="minorEastAsia" w:hAnsiTheme="minorEastAsia" w:eastAsiaTheme="minorEastAsia" w:cstheme="minorEastAsia"/>
                <w:color w:val="auto"/>
                <w:sz w:val="24"/>
                <w:szCs w:val="24"/>
                <w:lang w:eastAsia="zh-CN"/>
              </w:rPr>
              <w:t>差：</w:t>
            </w:r>
            <w:r>
              <w:rPr>
                <w:rFonts w:hint="eastAsia" w:asciiTheme="minorEastAsia" w:hAnsiTheme="minorEastAsia" w:eastAsiaTheme="minorEastAsia" w:cstheme="minorEastAsia"/>
                <w:color w:val="auto"/>
                <w:kern w:val="2"/>
                <w:sz w:val="24"/>
                <w:szCs w:val="24"/>
                <w:highlight w:val="none"/>
                <w:lang w:val="en-US" w:eastAsia="zh-CN" w:bidi="ar-SA"/>
              </w:rPr>
              <w:t xml:space="preserve">投标文件响应内容不全，可行性低，不得分。 </w:t>
            </w:r>
          </w:p>
          <w:p w14:paraId="7B9941C4">
            <w:pPr>
              <w:spacing w:line="280" w:lineRule="exact"/>
              <w:rPr>
                <w:rFonts w:hint="eastAsia" w:ascii="宋体" w:hAnsi="宋体" w:eastAsia="宋体" w:cs="宋体"/>
                <w:b/>
                <w:bCs/>
                <w:sz w:val="24"/>
                <w:szCs w:val="24"/>
              </w:rPr>
            </w:pPr>
            <w:r>
              <w:rPr>
                <w:rFonts w:hint="eastAsia" w:asciiTheme="minorEastAsia" w:hAnsiTheme="minorEastAsia" w:eastAsiaTheme="minorEastAsia" w:cstheme="minorEastAsia"/>
                <w:b/>
                <w:bCs w:val="0"/>
                <w:color w:val="auto"/>
                <w:kern w:val="2"/>
                <w:sz w:val="24"/>
                <w:szCs w:val="24"/>
                <w:highlight w:val="none"/>
                <w:lang w:val="en-US" w:eastAsia="zh-CN" w:bidi="ar-SA"/>
              </w:rPr>
              <w:t>本项最高可得6分。</w:t>
            </w:r>
          </w:p>
        </w:tc>
      </w:tr>
      <w:tr w14:paraId="347D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7F46BE21">
            <w:pPr>
              <w:widowControl/>
              <w:jc w:val="center"/>
              <w:rPr>
                <w:rFonts w:hint="eastAsia" w:ascii="宋体" w:hAnsi="宋体" w:eastAsia="宋体" w:cs="宋体"/>
                <w:color w:val="auto"/>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441DF0EE">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4</w:t>
            </w:r>
          </w:p>
        </w:tc>
        <w:tc>
          <w:tcPr>
            <w:tcW w:w="1287" w:type="dxa"/>
            <w:tcBorders>
              <w:top w:val="single" w:color="auto" w:sz="4" w:space="0"/>
              <w:left w:val="single" w:color="auto" w:sz="4" w:space="0"/>
              <w:bottom w:val="single" w:color="auto" w:sz="4" w:space="0"/>
              <w:right w:val="single" w:color="auto" w:sz="4" w:space="0"/>
            </w:tcBorders>
            <w:vAlign w:val="center"/>
          </w:tcPr>
          <w:p w14:paraId="2D3D8966">
            <w:pPr>
              <w:widowControl/>
              <w:spacing w:line="300" w:lineRule="atLeast"/>
              <w:jc w:val="center"/>
              <w:rPr>
                <w:rFonts w:hint="eastAsia" w:ascii="宋体" w:hAnsi="宋体" w:eastAsia="宋体" w:cs="宋体"/>
                <w:sz w:val="24"/>
                <w:szCs w:val="24"/>
              </w:rPr>
            </w:pPr>
            <w:r>
              <w:rPr>
                <w:rFonts w:hint="eastAsia" w:asciiTheme="minorEastAsia" w:hAnsiTheme="minorEastAsia" w:eastAsiaTheme="minorEastAsia" w:cstheme="minorEastAsia"/>
                <w:color w:val="auto"/>
                <w:kern w:val="2"/>
                <w:sz w:val="24"/>
                <w:szCs w:val="24"/>
                <w:highlight w:val="none"/>
                <w:lang w:val="en-US" w:eastAsia="zh-CN" w:bidi="ar-SA"/>
              </w:rPr>
              <w:t>进度控制措施</w:t>
            </w:r>
          </w:p>
        </w:tc>
        <w:tc>
          <w:tcPr>
            <w:tcW w:w="675" w:type="dxa"/>
            <w:tcBorders>
              <w:top w:val="single" w:color="auto" w:sz="4" w:space="0"/>
              <w:left w:val="single" w:color="auto" w:sz="4" w:space="0"/>
              <w:bottom w:val="single" w:color="auto" w:sz="4" w:space="0"/>
              <w:right w:val="single" w:color="auto" w:sz="4" w:space="0"/>
            </w:tcBorders>
            <w:vAlign w:val="center"/>
          </w:tcPr>
          <w:p w14:paraId="4CE862F6">
            <w:pPr>
              <w:widowControl/>
              <w:spacing w:line="3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1088" w:type="dxa"/>
            <w:tcBorders>
              <w:top w:val="single" w:color="auto" w:sz="4" w:space="0"/>
              <w:left w:val="single" w:color="auto" w:sz="4" w:space="0"/>
              <w:bottom w:val="single" w:color="auto" w:sz="4" w:space="0"/>
              <w:right w:val="single" w:color="auto" w:sz="4" w:space="0"/>
            </w:tcBorders>
            <w:vAlign w:val="center"/>
          </w:tcPr>
          <w:p w14:paraId="0F4A0099">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56FA6E6B">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（一）评审内容：</w:t>
            </w:r>
          </w:p>
          <w:p w14:paraId="0AF44B56">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根据投标人提供的进度控制措施响应情况进行评分，方案内容应包括：</w:t>
            </w:r>
          </w:p>
          <w:p w14:paraId="7D98B1C6">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①各阶段工作计划</w:t>
            </w:r>
          </w:p>
          <w:p w14:paraId="0759A0ED">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②进度保障措施</w:t>
            </w:r>
          </w:p>
          <w:p w14:paraId="7BB90D9E">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（二）评分标准：</w:t>
            </w:r>
          </w:p>
          <w:p w14:paraId="4C26E65B">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1、进度控制措施包含以上两项内容得4分；包含以上一项内容得2分；其他情况不得分。</w:t>
            </w:r>
          </w:p>
          <w:p w14:paraId="6F58203B">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2、在此基础上，专家根据各投标人的具体响应内容进一步评审：</w:t>
            </w:r>
          </w:p>
          <w:p w14:paraId="45739640">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rPr>
              <w:t>评审为优</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各阶段工作计划编写详细，各阶段工作计划衔接性强、进度保障措施具体，可行性高，</w:t>
            </w:r>
            <w:r>
              <w:rPr>
                <w:rFonts w:hint="eastAsia" w:asciiTheme="minorEastAsia" w:hAnsiTheme="minorEastAsia" w:cstheme="minorEastAsia"/>
                <w:color w:val="auto"/>
                <w:kern w:val="2"/>
                <w:sz w:val="24"/>
                <w:szCs w:val="24"/>
                <w:highlight w:val="none"/>
                <w:lang w:val="en-US" w:eastAsia="zh-CN" w:bidi="ar-SA"/>
              </w:rPr>
              <w:t>得</w:t>
            </w:r>
            <w:r>
              <w:rPr>
                <w:rFonts w:hint="eastAsia" w:asciiTheme="minorEastAsia" w:hAnsiTheme="minorEastAsia" w:eastAsiaTheme="minorEastAsia" w:cstheme="minorEastAsia"/>
                <w:color w:val="auto"/>
                <w:kern w:val="2"/>
                <w:sz w:val="24"/>
                <w:szCs w:val="24"/>
                <w:highlight w:val="none"/>
                <w:lang w:val="en-US" w:eastAsia="zh-CN" w:bidi="ar-SA"/>
              </w:rPr>
              <w:t>5分；</w:t>
            </w:r>
          </w:p>
          <w:p w14:paraId="0384C075">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rPr>
              <w:t>评审为</w:t>
            </w:r>
            <w:r>
              <w:rPr>
                <w:rFonts w:hint="eastAsia" w:asciiTheme="minorEastAsia" w:hAnsiTheme="minorEastAsia" w:eastAsiaTheme="minorEastAsia" w:cstheme="minorEastAsia"/>
                <w:color w:val="auto"/>
                <w:sz w:val="24"/>
                <w:szCs w:val="24"/>
                <w:lang w:eastAsia="zh-CN"/>
              </w:rPr>
              <w:t>良：</w:t>
            </w:r>
            <w:r>
              <w:rPr>
                <w:rFonts w:hint="eastAsia" w:asciiTheme="minorEastAsia" w:hAnsiTheme="minorEastAsia" w:eastAsiaTheme="minorEastAsia" w:cstheme="minorEastAsia"/>
                <w:color w:val="auto"/>
                <w:kern w:val="2"/>
                <w:sz w:val="24"/>
                <w:szCs w:val="24"/>
                <w:highlight w:val="none"/>
                <w:lang w:val="en-US" w:eastAsia="zh-CN" w:bidi="ar-SA"/>
              </w:rPr>
              <w:t>各阶段工作计划编写详细，各阶段工作计划衔接性较强、进度保障措施较全面，可行性较高，</w:t>
            </w:r>
            <w:r>
              <w:rPr>
                <w:rFonts w:hint="eastAsia" w:asciiTheme="minorEastAsia" w:hAnsiTheme="minorEastAsia" w:cstheme="minorEastAsia"/>
                <w:color w:val="auto"/>
                <w:kern w:val="2"/>
                <w:sz w:val="24"/>
                <w:szCs w:val="24"/>
                <w:highlight w:val="none"/>
                <w:lang w:val="en-US" w:eastAsia="zh-CN" w:bidi="ar-SA"/>
              </w:rPr>
              <w:t>得</w:t>
            </w:r>
            <w:r>
              <w:rPr>
                <w:rFonts w:hint="eastAsia" w:asciiTheme="minorEastAsia" w:hAnsiTheme="minorEastAsia" w:eastAsiaTheme="minorEastAsia" w:cstheme="minorEastAsia"/>
                <w:color w:val="auto"/>
                <w:kern w:val="2"/>
                <w:sz w:val="24"/>
                <w:szCs w:val="24"/>
                <w:highlight w:val="none"/>
                <w:lang w:val="en-US" w:eastAsia="zh-CN" w:bidi="ar-SA"/>
              </w:rPr>
              <w:t>3分；</w:t>
            </w:r>
          </w:p>
          <w:p w14:paraId="66482A0A">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rPr>
              <w:t>评审为</w:t>
            </w:r>
            <w:r>
              <w:rPr>
                <w:rFonts w:hint="eastAsia" w:asciiTheme="minorEastAsia" w:hAnsiTheme="minorEastAsia" w:eastAsiaTheme="minorEastAsia" w:cstheme="minorEastAsia"/>
                <w:color w:val="auto"/>
                <w:sz w:val="24"/>
                <w:szCs w:val="24"/>
                <w:lang w:eastAsia="zh-CN"/>
              </w:rPr>
              <w:t>中：</w:t>
            </w:r>
            <w:r>
              <w:rPr>
                <w:rFonts w:hint="eastAsia" w:asciiTheme="minorEastAsia" w:hAnsiTheme="minorEastAsia" w:eastAsiaTheme="minorEastAsia" w:cstheme="minorEastAsia"/>
                <w:color w:val="auto"/>
                <w:kern w:val="2"/>
                <w:sz w:val="24"/>
                <w:szCs w:val="24"/>
                <w:highlight w:val="none"/>
                <w:lang w:val="en-US" w:eastAsia="zh-CN" w:bidi="ar-SA"/>
              </w:rPr>
              <w:t>各阶段工作计划编写详细，各阶段工作计划衔接性一般、进度保障措施全面性、可行性一般，</w:t>
            </w:r>
            <w:r>
              <w:rPr>
                <w:rFonts w:hint="eastAsia" w:asciiTheme="minorEastAsia" w:hAnsiTheme="minorEastAsia" w:cstheme="minorEastAsia"/>
                <w:color w:val="auto"/>
                <w:kern w:val="2"/>
                <w:sz w:val="24"/>
                <w:szCs w:val="24"/>
                <w:highlight w:val="none"/>
                <w:lang w:val="en-US" w:eastAsia="zh-CN" w:bidi="ar-SA"/>
              </w:rPr>
              <w:t>得</w:t>
            </w:r>
            <w:r>
              <w:rPr>
                <w:rFonts w:hint="eastAsia" w:asciiTheme="minorEastAsia" w:hAnsiTheme="minorEastAsia" w:eastAsiaTheme="minorEastAsia" w:cstheme="minorEastAsia"/>
                <w:color w:val="auto"/>
                <w:kern w:val="2"/>
                <w:sz w:val="24"/>
                <w:szCs w:val="24"/>
                <w:highlight w:val="none"/>
                <w:lang w:val="en-US" w:eastAsia="zh-CN" w:bidi="ar-SA"/>
              </w:rPr>
              <w:t>1分；</w:t>
            </w:r>
          </w:p>
          <w:p w14:paraId="37160970">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rPr>
              <w:t>评审为</w:t>
            </w:r>
            <w:r>
              <w:rPr>
                <w:rFonts w:hint="eastAsia" w:asciiTheme="minorEastAsia" w:hAnsiTheme="minorEastAsia" w:eastAsiaTheme="minorEastAsia" w:cstheme="minorEastAsia"/>
                <w:color w:val="auto"/>
                <w:sz w:val="24"/>
                <w:szCs w:val="24"/>
                <w:lang w:eastAsia="zh-CN"/>
              </w:rPr>
              <w:t>差：</w:t>
            </w:r>
            <w:r>
              <w:rPr>
                <w:rFonts w:hint="eastAsia" w:asciiTheme="minorEastAsia" w:hAnsiTheme="minorEastAsia" w:eastAsiaTheme="minorEastAsia" w:cstheme="minorEastAsia"/>
                <w:color w:val="auto"/>
                <w:kern w:val="2"/>
                <w:sz w:val="24"/>
                <w:szCs w:val="24"/>
                <w:highlight w:val="none"/>
                <w:lang w:val="en-US" w:eastAsia="zh-CN" w:bidi="ar-SA"/>
              </w:rPr>
              <w:t>方案不全，可行性低，不加分。</w:t>
            </w:r>
          </w:p>
          <w:p w14:paraId="44E3F1E4">
            <w:pPr>
              <w:widowControl/>
              <w:spacing w:line="360" w:lineRule="exact"/>
              <w:jc w:val="left"/>
              <w:rPr>
                <w:rFonts w:hint="eastAsia" w:ascii="宋体" w:hAnsi="宋体" w:eastAsia="宋体" w:cs="宋体"/>
                <w:b/>
                <w:bCs/>
                <w:sz w:val="24"/>
                <w:szCs w:val="24"/>
              </w:rPr>
            </w:pPr>
            <w:r>
              <w:rPr>
                <w:rFonts w:hint="eastAsia" w:asciiTheme="minorEastAsia" w:hAnsiTheme="minorEastAsia" w:eastAsiaTheme="minorEastAsia" w:cstheme="minorEastAsia"/>
                <w:b/>
                <w:bCs w:val="0"/>
                <w:color w:val="auto"/>
                <w:kern w:val="2"/>
                <w:sz w:val="24"/>
                <w:szCs w:val="24"/>
                <w:highlight w:val="none"/>
                <w:lang w:val="en-US" w:eastAsia="zh-CN" w:bidi="ar-SA"/>
              </w:rPr>
              <w:t>本项最高可得9分。</w:t>
            </w:r>
          </w:p>
        </w:tc>
      </w:tr>
      <w:tr w14:paraId="63B3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4E99A7FC">
            <w:pPr>
              <w:widowControl/>
              <w:jc w:val="center"/>
              <w:rPr>
                <w:rFonts w:hint="eastAsia" w:ascii="宋体" w:hAnsi="宋体" w:eastAsia="宋体" w:cs="宋体"/>
                <w:color w:val="auto"/>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4945F9DA">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5</w:t>
            </w:r>
          </w:p>
        </w:tc>
        <w:tc>
          <w:tcPr>
            <w:tcW w:w="1287" w:type="dxa"/>
            <w:tcBorders>
              <w:top w:val="single" w:color="auto" w:sz="4" w:space="0"/>
              <w:left w:val="single" w:color="auto" w:sz="4" w:space="0"/>
              <w:bottom w:val="single" w:color="auto" w:sz="4" w:space="0"/>
              <w:right w:val="single" w:color="auto" w:sz="4" w:space="0"/>
            </w:tcBorders>
            <w:vAlign w:val="center"/>
          </w:tcPr>
          <w:p w14:paraId="440B2E03">
            <w:pPr>
              <w:widowControl/>
              <w:spacing w:line="300" w:lineRule="atLeast"/>
              <w:jc w:val="center"/>
              <w:rPr>
                <w:rFonts w:hint="eastAsia" w:ascii="宋体" w:hAnsi="宋体" w:eastAsia="宋体" w:cs="宋体"/>
                <w:sz w:val="24"/>
                <w:szCs w:val="24"/>
              </w:rPr>
            </w:pPr>
            <w:r>
              <w:rPr>
                <w:rFonts w:hint="eastAsia" w:asciiTheme="minorEastAsia" w:hAnsiTheme="minorEastAsia" w:eastAsiaTheme="minorEastAsia" w:cstheme="minorEastAsia"/>
                <w:color w:val="auto"/>
                <w:kern w:val="2"/>
                <w:sz w:val="24"/>
                <w:szCs w:val="24"/>
                <w:highlight w:val="none"/>
                <w:lang w:val="en-US" w:eastAsia="zh-CN" w:bidi="ar-SA"/>
              </w:rPr>
              <w:t>项目需求响应偏离情况</w:t>
            </w:r>
          </w:p>
        </w:tc>
        <w:tc>
          <w:tcPr>
            <w:tcW w:w="675" w:type="dxa"/>
            <w:tcBorders>
              <w:top w:val="single" w:color="auto" w:sz="4" w:space="0"/>
              <w:left w:val="single" w:color="auto" w:sz="4" w:space="0"/>
              <w:bottom w:val="single" w:color="auto" w:sz="4" w:space="0"/>
              <w:right w:val="single" w:color="auto" w:sz="4" w:space="0"/>
            </w:tcBorders>
            <w:vAlign w:val="center"/>
          </w:tcPr>
          <w:p w14:paraId="6ADF1353">
            <w:pPr>
              <w:widowControl/>
              <w:spacing w:line="300"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088" w:type="dxa"/>
            <w:tcBorders>
              <w:top w:val="single" w:color="auto" w:sz="4" w:space="0"/>
              <w:left w:val="single" w:color="auto" w:sz="4" w:space="0"/>
              <w:bottom w:val="single" w:color="auto" w:sz="4" w:space="0"/>
              <w:right w:val="single" w:color="auto" w:sz="4" w:space="0"/>
            </w:tcBorders>
            <w:vAlign w:val="center"/>
          </w:tcPr>
          <w:p w14:paraId="1DF05243">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0875E668">
            <w:pPr>
              <w:pStyle w:val="49"/>
              <w:keepNext w:val="0"/>
              <w:keepLines w:val="0"/>
              <w:pageBreakBefore w:val="0"/>
              <w:widowControl/>
              <w:kinsoku/>
              <w:wordWrap/>
              <w:overflowPunct/>
              <w:topLinePunct w:val="0"/>
              <w:autoSpaceDE/>
              <w:autoSpaceDN/>
              <w:bidi w:val="0"/>
              <w:adjustRightInd/>
              <w:snapToGrid/>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投标人根据招标文件中“项目咨询服务总体要求”内容如实填写《服务响应偏离表》，评审委员会根据项目需求响应情况进行打分，各类参数指标及要求全部满足的得满分，需求参数每负偏离一项扣</w:t>
            </w:r>
            <w:r>
              <w:rPr>
                <w:rFonts w:hint="eastAsia" w:asciiTheme="minorEastAsia" w:hAnsi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分，扣完为止。</w:t>
            </w:r>
          </w:p>
          <w:p w14:paraId="7C227C01">
            <w:pPr>
              <w:pStyle w:val="12"/>
              <w:spacing w:line="360" w:lineRule="exact"/>
              <w:rPr>
                <w:rFonts w:hint="eastAsia" w:ascii="宋体" w:hAnsi="宋体" w:eastAsia="宋体" w:cs="宋体"/>
                <w:b/>
                <w:bCs/>
                <w:sz w:val="24"/>
                <w:szCs w:val="24"/>
              </w:rPr>
            </w:pPr>
            <w:r>
              <w:rPr>
                <w:rFonts w:hint="eastAsia" w:asciiTheme="minorEastAsia" w:hAnsiTheme="minorEastAsia" w:eastAsiaTheme="minorEastAsia" w:cstheme="minorEastAsia"/>
                <w:color w:val="auto"/>
                <w:kern w:val="2"/>
                <w:sz w:val="24"/>
                <w:szCs w:val="24"/>
                <w:highlight w:val="none"/>
                <w:lang w:val="en-US" w:eastAsia="zh-CN" w:bidi="ar-SA"/>
              </w:rPr>
              <w:t>注：投标人需逐项给予实质性响应，提供《服务响应偏离表》，不符合或不满足或未给予实质性响应项视为负偏离。</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3</w:t>
            </w:r>
          </w:p>
        </w:tc>
        <w:tc>
          <w:tcPr>
            <w:tcW w:w="2830" w:type="dxa"/>
            <w:gridSpan w:val="3"/>
            <w:tcBorders>
              <w:top w:val="single" w:color="auto" w:sz="4" w:space="0"/>
              <w:left w:val="single" w:color="auto" w:sz="4" w:space="0"/>
              <w:bottom w:val="single" w:color="auto" w:sz="4" w:space="0"/>
              <w:right w:val="single" w:color="auto" w:sz="4" w:space="0"/>
            </w:tcBorders>
          </w:tcPr>
          <w:p w14:paraId="2B17A76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商务部分</w:t>
            </w:r>
          </w:p>
        </w:tc>
        <w:tc>
          <w:tcPr>
            <w:tcW w:w="5525"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tcPr>
          <w:p w14:paraId="28D53BB7">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序号</w:t>
            </w:r>
          </w:p>
        </w:tc>
        <w:tc>
          <w:tcPr>
            <w:tcW w:w="1287" w:type="dxa"/>
            <w:tcBorders>
              <w:top w:val="single" w:color="auto" w:sz="4" w:space="0"/>
              <w:left w:val="single" w:color="auto" w:sz="4" w:space="0"/>
              <w:bottom w:val="single" w:color="auto" w:sz="4" w:space="0"/>
              <w:right w:val="single" w:color="auto" w:sz="4" w:space="0"/>
            </w:tcBorders>
          </w:tcPr>
          <w:p w14:paraId="1FA4CC1A">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评分因素</w:t>
            </w:r>
          </w:p>
        </w:tc>
        <w:tc>
          <w:tcPr>
            <w:tcW w:w="675" w:type="dxa"/>
            <w:tcBorders>
              <w:top w:val="single" w:color="auto" w:sz="4" w:space="0"/>
              <w:left w:val="single" w:color="auto" w:sz="4" w:space="0"/>
              <w:bottom w:val="single" w:color="auto" w:sz="4" w:space="0"/>
              <w:right w:val="single" w:color="auto" w:sz="4" w:space="0"/>
            </w:tcBorders>
          </w:tcPr>
          <w:p w14:paraId="23DA9209">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权重</w:t>
            </w:r>
          </w:p>
        </w:tc>
        <w:tc>
          <w:tcPr>
            <w:tcW w:w="1088" w:type="dxa"/>
            <w:tcBorders>
              <w:top w:val="single" w:color="auto" w:sz="4" w:space="0"/>
              <w:left w:val="single" w:color="auto" w:sz="4" w:space="0"/>
              <w:bottom w:val="single" w:color="auto" w:sz="4" w:space="0"/>
              <w:right w:val="single" w:color="auto" w:sz="4" w:space="0"/>
            </w:tcBorders>
          </w:tcPr>
          <w:p w14:paraId="4D05DEED">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评分方式</w:t>
            </w:r>
          </w:p>
        </w:tc>
        <w:tc>
          <w:tcPr>
            <w:tcW w:w="4437" w:type="dxa"/>
            <w:tcBorders>
              <w:top w:val="single" w:color="auto" w:sz="4" w:space="0"/>
              <w:left w:val="single" w:color="auto" w:sz="4" w:space="0"/>
              <w:bottom w:val="single" w:color="auto" w:sz="4" w:space="0"/>
              <w:right w:val="single" w:color="auto" w:sz="4" w:space="0"/>
            </w:tcBorders>
          </w:tcPr>
          <w:p w14:paraId="745498FB">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70242976">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1</w:t>
            </w:r>
          </w:p>
        </w:tc>
        <w:tc>
          <w:tcPr>
            <w:tcW w:w="1287" w:type="dxa"/>
            <w:tcBorders>
              <w:top w:val="single" w:color="auto" w:sz="4" w:space="0"/>
              <w:left w:val="single" w:color="auto" w:sz="4" w:space="0"/>
              <w:bottom w:val="single" w:color="auto" w:sz="4" w:space="0"/>
              <w:right w:val="single" w:color="auto" w:sz="4" w:space="0"/>
            </w:tcBorders>
            <w:vAlign w:val="center"/>
          </w:tcPr>
          <w:p w14:paraId="061A658D">
            <w:pPr>
              <w:pStyle w:val="49"/>
              <w:keepNext w:val="0"/>
              <w:keepLines w:val="0"/>
              <w:pageBreakBefore w:val="0"/>
              <w:widowControl/>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w:t>
            </w:r>
          </w:p>
          <w:p w14:paraId="77BF483E">
            <w:pPr>
              <w:pStyle w:val="12"/>
              <w:spacing w:line="360" w:lineRule="exact"/>
              <w:rPr>
                <w:rFonts w:hint="eastAsia" w:ascii="宋体" w:hAnsi="宋体" w:eastAsia="宋体" w:cs="宋体"/>
                <w:sz w:val="24"/>
                <w:szCs w:val="24"/>
                <w:lang w:eastAsia="zh-CN"/>
              </w:rPr>
            </w:pPr>
            <w:r>
              <w:rPr>
                <w:rFonts w:hint="eastAsia" w:asciiTheme="minorEastAsia" w:hAnsiTheme="minorEastAsia" w:eastAsiaTheme="minorEastAsia" w:cstheme="minorEastAsia"/>
                <w:color w:val="auto"/>
                <w:kern w:val="2"/>
                <w:sz w:val="24"/>
                <w:szCs w:val="24"/>
                <w:highlight w:val="none"/>
                <w:lang w:val="en-US" w:eastAsia="zh-CN" w:bidi="ar-SA"/>
              </w:rPr>
              <w:t>团队能力</w:t>
            </w:r>
          </w:p>
        </w:tc>
        <w:tc>
          <w:tcPr>
            <w:tcW w:w="675" w:type="dxa"/>
            <w:tcBorders>
              <w:top w:val="single" w:color="auto" w:sz="4" w:space="0"/>
              <w:left w:val="single" w:color="auto" w:sz="4" w:space="0"/>
              <w:bottom w:val="single" w:color="auto" w:sz="4" w:space="0"/>
              <w:right w:val="single" w:color="auto" w:sz="4" w:space="0"/>
            </w:tcBorders>
            <w:vAlign w:val="center"/>
          </w:tcPr>
          <w:p w14:paraId="092B8FB4">
            <w:pPr>
              <w:pStyle w:val="12"/>
              <w:spacing w:line="36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088" w:type="dxa"/>
            <w:tcBorders>
              <w:top w:val="single" w:color="auto" w:sz="4" w:space="0"/>
              <w:left w:val="single" w:color="auto" w:sz="4" w:space="0"/>
              <w:bottom w:val="single" w:color="auto" w:sz="4" w:space="0"/>
              <w:right w:val="single" w:color="auto" w:sz="4" w:space="0"/>
            </w:tcBorders>
            <w:vAlign w:val="center"/>
          </w:tcPr>
          <w:p w14:paraId="79E3DD90">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08496AC4">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（一）评分内容：</w:t>
            </w:r>
          </w:p>
          <w:p w14:paraId="144EF031">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投标人拟派团队成员需要为自有员工，否则此项不予得分，在此基础上评审专家根据拟派团队人员情况进行打分：</w:t>
            </w:r>
          </w:p>
          <w:p w14:paraId="0E6E45FF">
            <w:pPr>
              <w:pStyle w:val="49"/>
              <w:keepNext w:val="0"/>
              <w:keepLines w:val="0"/>
              <w:pageBreakBefore w:val="0"/>
              <w:widowControl/>
              <w:numPr>
                <w:ilvl w:val="0"/>
                <w:numId w:val="1"/>
              </w:numPr>
              <w:kinsoku/>
              <w:wordWrap/>
              <w:overflowPunct/>
              <w:topLinePunct w:val="0"/>
              <w:autoSpaceDE/>
              <w:autoSpaceDN/>
              <w:bidi w:val="0"/>
              <w:adjustRightInd/>
              <w:snapToGrid/>
              <w:spacing w:line="288" w:lineRule="auto"/>
              <w:rPr>
                <w:rFonts w:hint="eastAsia" w:asciiTheme="minorEastAsia" w:hAnsi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拟派驻项目负责人</w:t>
            </w:r>
            <w:r>
              <w:rPr>
                <w:rFonts w:hint="eastAsia" w:asciiTheme="minorEastAsia" w:hAnsiTheme="minorEastAsia" w:cstheme="minorEastAsia"/>
                <w:color w:val="auto"/>
                <w:kern w:val="2"/>
                <w:sz w:val="24"/>
                <w:szCs w:val="24"/>
                <w:highlight w:val="none"/>
                <w:lang w:val="en-US" w:eastAsia="zh-CN" w:bidi="ar-SA"/>
              </w:rPr>
              <w:t>：</w:t>
            </w:r>
          </w:p>
          <w:p w14:paraId="1E34C9D7">
            <w:pPr>
              <w:pStyle w:val="49"/>
              <w:keepNext w:val="0"/>
              <w:keepLines w:val="0"/>
              <w:pageBreakBefore w:val="0"/>
              <w:widowControl/>
              <w:numPr>
                <w:ilvl w:val="0"/>
                <w:numId w:val="0"/>
              </w:numPr>
              <w:kinsoku/>
              <w:wordWrap/>
              <w:overflowPunct/>
              <w:topLinePunct w:val="0"/>
              <w:autoSpaceDE/>
              <w:autoSpaceDN/>
              <w:bidi w:val="0"/>
              <w:adjustRightInd/>
              <w:snapToGrid/>
              <w:spacing w:line="288" w:lineRule="auto"/>
              <w:rPr>
                <w:rFonts w:hint="eastAsia" w:asciiTheme="minorEastAsia" w:hAnsi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1.1具备一级造价工程师证书，得3分；</w:t>
            </w:r>
          </w:p>
          <w:p w14:paraId="1E559455">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1.2具备咨询工程师证书，得3分；</w:t>
            </w:r>
          </w:p>
          <w:p w14:paraId="67C04D97">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本项</w:t>
            </w:r>
            <w:r>
              <w:rPr>
                <w:rFonts w:hint="eastAsia" w:asciiTheme="minorEastAsia" w:hAnsiTheme="minorEastAsia" w:eastAsiaTheme="minorEastAsia" w:cstheme="minorEastAsia"/>
                <w:color w:val="auto"/>
                <w:kern w:val="2"/>
                <w:sz w:val="24"/>
                <w:szCs w:val="24"/>
                <w:highlight w:val="none"/>
                <w:lang w:val="en-US" w:eastAsia="zh-CN" w:bidi="ar-SA"/>
              </w:rPr>
              <w:t>最高得</w:t>
            </w:r>
            <w:r>
              <w:rPr>
                <w:rFonts w:hint="eastAsia" w:asciiTheme="minorEastAsia" w:hAnsi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color w:val="auto"/>
                <w:kern w:val="2"/>
                <w:sz w:val="24"/>
                <w:szCs w:val="24"/>
                <w:highlight w:val="none"/>
                <w:lang w:val="en-US" w:eastAsia="zh-CN" w:bidi="ar-SA"/>
              </w:rPr>
              <w:t>分。</w:t>
            </w:r>
          </w:p>
          <w:p w14:paraId="4ACA4A8D">
            <w:pPr>
              <w:pStyle w:val="49"/>
              <w:keepNext w:val="0"/>
              <w:keepLines w:val="0"/>
              <w:pageBreakBefore w:val="0"/>
              <w:widowControl/>
              <w:numPr>
                <w:ilvl w:val="0"/>
                <w:numId w:val="1"/>
              </w:numPr>
              <w:kinsoku/>
              <w:wordWrap/>
              <w:overflowPunct/>
              <w:topLinePunct w:val="0"/>
              <w:autoSpaceDE/>
              <w:autoSpaceDN/>
              <w:bidi w:val="0"/>
              <w:adjustRightInd/>
              <w:snapToGrid/>
              <w:spacing w:line="288" w:lineRule="auto"/>
              <w:ind w:left="0" w:leftChars="0" w:firstLine="0" w:firstLineChars="0"/>
              <w:rPr>
                <w:rFonts w:hint="eastAsia" w:asciiTheme="minorEastAsia" w:hAnsi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拟安排的项目团队成员（项目负责人除外）</w:t>
            </w:r>
            <w:r>
              <w:rPr>
                <w:rFonts w:hint="eastAsia" w:asciiTheme="minorEastAsia" w:hAnsiTheme="minorEastAsia" w:cstheme="minorEastAsia"/>
                <w:color w:val="auto"/>
                <w:kern w:val="2"/>
                <w:sz w:val="24"/>
                <w:szCs w:val="24"/>
                <w:highlight w:val="none"/>
                <w:lang w:val="en-US" w:eastAsia="zh-CN" w:bidi="ar-SA"/>
              </w:rPr>
              <w:t>：</w:t>
            </w:r>
          </w:p>
          <w:p w14:paraId="5EC2BFB8">
            <w:pPr>
              <w:pStyle w:val="49"/>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rPr>
                <w:rFonts w:hint="eastAsia" w:asciiTheme="minorEastAsia" w:hAnsiTheme="minorEastAsia" w:cstheme="minorEastAsia"/>
                <w:color w:val="auto"/>
                <w:kern w:val="2"/>
                <w:sz w:val="24"/>
                <w:szCs w:val="24"/>
                <w:highlight w:val="none"/>
                <w:lang w:val="en-US" w:eastAsia="zh-CN" w:bidi="ar-SA"/>
              </w:rPr>
            </w:pPr>
            <w:r>
              <w:rPr>
                <w:rFonts w:hint="eastAsia" w:ascii="宋体" w:hAnsi="宋体" w:cs="宋体"/>
                <w:color w:val="auto"/>
                <w:sz w:val="24"/>
                <w:szCs w:val="24"/>
                <w:lang w:val="en-US" w:eastAsia="zh-CN"/>
              </w:rPr>
              <w:t>2.1</w:t>
            </w:r>
            <w:r>
              <w:rPr>
                <w:rFonts w:hint="eastAsia" w:ascii="宋体" w:hAnsi="宋体" w:cs="宋体"/>
                <w:color w:val="auto"/>
                <w:sz w:val="24"/>
                <w:szCs w:val="24"/>
              </w:rPr>
              <w:t>技术负责人</w:t>
            </w:r>
            <w:r>
              <w:rPr>
                <w:rFonts w:hint="eastAsia" w:ascii="宋体" w:hAnsi="宋体" w:cs="宋体"/>
                <w:color w:val="auto"/>
                <w:sz w:val="24"/>
                <w:szCs w:val="24"/>
                <w:lang w:eastAsia="zh-CN"/>
              </w:rPr>
              <w:t>：</w:t>
            </w:r>
            <w:r>
              <w:rPr>
                <w:rFonts w:hint="eastAsia" w:ascii="宋体" w:hAnsi="宋体" w:eastAsia="宋体" w:cs="宋体"/>
                <w:color w:val="auto"/>
                <w:sz w:val="24"/>
                <w:szCs w:val="24"/>
                <w:highlight w:val="none"/>
              </w:rPr>
              <w:t>具备咨询工程师证书</w:t>
            </w:r>
            <w:r>
              <w:rPr>
                <w:rFonts w:hint="eastAsia" w:asciiTheme="minorEastAsia" w:hAnsiTheme="minorEastAsia" w:cstheme="minorEastAsia"/>
                <w:color w:val="auto"/>
                <w:kern w:val="2"/>
                <w:sz w:val="24"/>
                <w:szCs w:val="24"/>
                <w:highlight w:val="none"/>
                <w:lang w:val="en-US" w:eastAsia="zh-CN" w:bidi="ar-SA"/>
              </w:rPr>
              <w:t>，得3分；</w:t>
            </w:r>
          </w:p>
          <w:p w14:paraId="3F400C81">
            <w:pPr>
              <w:pStyle w:val="49"/>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rPr>
                <w:rFonts w:hint="eastAsia" w:asciiTheme="minorEastAsia" w:hAnsiTheme="minorEastAsia" w:cstheme="minorEastAsia"/>
                <w:color w:val="auto"/>
                <w:kern w:val="2"/>
                <w:sz w:val="24"/>
                <w:szCs w:val="24"/>
                <w:highlight w:val="none"/>
                <w:lang w:val="en-US" w:eastAsia="zh-CN" w:bidi="ar-SA"/>
              </w:rPr>
            </w:pPr>
            <w:r>
              <w:rPr>
                <w:rFonts w:hint="eastAsia" w:ascii="宋体" w:hAnsi="宋体" w:cs="宋体"/>
                <w:color w:val="auto"/>
                <w:sz w:val="24"/>
                <w:szCs w:val="24"/>
                <w:lang w:val="en-US" w:eastAsia="zh-CN"/>
              </w:rPr>
              <w:t>2.2</w:t>
            </w:r>
            <w:r>
              <w:rPr>
                <w:rFonts w:hint="eastAsia" w:ascii="宋体" w:hAnsi="宋体" w:cs="宋体"/>
                <w:color w:val="auto"/>
                <w:sz w:val="24"/>
                <w:szCs w:val="24"/>
              </w:rPr>
              <w:t>专业工程师：具备一级造价工程师证书</w:t>
            </w:r>
            <w:r>
              <w:rPr>
                <w:rFonts w:hint="eastAsia" w:ascii="宋体" w:hAnsi="宋体" w:cs="宋体"/>
                <w:color w:val="auto"/>
                <w:sz w:val="24"/>
                <w:szCs w:val="24"/>
                <w:lang w:eastAsia="zh-CN"/>
              </w:rPr>
              <w:t>，</w:t>
            </w:r>
            <w:r>
              <w:rPr>
                <w:rFonts w:hint="eastAsia" w:asciiTheme="minorEastAsia" w:hAnsiTheme="minorEastAsia" w:cstheme="minorEastAsia"/>
                <w:color w:val="auto"/>
                <w:kern w:val="2"/>
                <w:sz w:val="24"/>
                <w:szCs w:val="24"/>
                <w:highlight w:val="none"/>
                <w:lang w:val="en-US" w:eastAsia="zh-CN" w:bidi="ar-SA"/>
              </w:rPr>
              <w:t>得3分；</w:t>
            </w:r>
          </w:p>
          <w:p w14:paraId="28892BC0">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本项</w:t>
            </w:r>
            <w:r>
              <w:rPr>
                <w:rFonts w:hint="eastAsia" w:asciiTheme="minorEastAsia" w:hAnsiTheme="minorEastAsia" w:eastAsiaTheme="minorEastAsia" w:cstheme="minorEastAsia"/>
                <w:color w:val="auto"/>
                <w:kern w:val="2"/>
                <w:sz w:val="24"/>
                <w:szCs w:val="24"/>
                <w:highlight w:val="none"/>
                <w:lang w:val="en-US" w:eastAsia="zh-CN" w:bidi="ar-SA"/>
              </w:rPr>
              <w:t>最高得</w:t>
            </w:r>
            <w:r>
              <w:rPr>
                <w:rFonts w:hint="eastAsia" w:asciiTheme="minorEastAsia" w:hAnsi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color w:val="auto"/>
                <w:kern w:val="2"/>
                <w:sz w:val="24"/>
                <w:szCs w:val="24"/>
                <w:highlight w:val="none"/>
                <w:lang w:val="en-US" w:eastAsia="zh-CN" w:bidi="ar-SA"/>
              </w:rPr>
              <w:t>分。</w:t>
            </w:r>
          </w:p>
          <w:p w14:paraId="72C13851">
            <w:pPr>
              <w:spacing w:line="400" w:lineRule="exact"/>
              <w:rPr>
                <w:rFonts w:hint="eastAsia" w:ascii="宋体" w:hAnsi="宋体" w:cs="宋体"/>
                <w:b/>
                <w:bCs/>
                <w:color w:val="auto"/>
                <w:sz w:val="24"/>
                <w:szCs w:val="24"/>
              </w:rPr>
            </w:pPr>
            <w:r>
              <w:rPr>
                <w:rFonts w:hint="eastAsia" w:asciiTheme="minorEastAsia" w:hAnsiTheme="minorEastAsia" w:eastAsiaTheme="minorEastAsia" w:cstheme="minorEastAsia"/>
                <w:color w:val="auto"/>
                <w:kern w:val="2"/>
                <w:sz w:val="24"/>
                <w:szCs w:val="24"/>
                <w:highlight w:val="none"/>
                <w:lang w:val="en-US" w:eastAsia="zh-CN" w:bidi="ar-SA"/>
              </w:rPr>
              <w:t>以上1-</w:t>
            </w:r>
            <w:r>
              <w:rPr>
                <w:rFonts w:hint="eastAsia" w:asciiTheme="minorEastAsia" w:hAnsi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eastAsia="zh-CN" w:bidi="ar-SA"/>
              </w:rPr>
              <w:t>项累计最高得1</w:t>
            </w:r>
            <w:r>
              <w:rPr>
                <w:rFonts w:hint="eastAsia" w:asciiTheme="minorEastAsia" w:hAnsi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eastAsia="zh-CN" w:bidi="ar-SA"/>
              </w:rPr>
              <w:t>分</w:t>
            </w:r>
            <w:r>
              <w:rPr>
                <w:rFonts w:hint="eastAsia" w:asciiTheme="minorEastAsia" w:hAnsiTheme="minorEastAsia" w:cstheme="minorEastAsia"/>
                <w:color w:val="auto"/>
                <w:kern w:val="2"/>
                <w:sz w:val="24"/>
                <w:szCs w:val="24"/>
                <w:highlight w:val="none"/>
                <w:lang w:val="en-US" w:eastAsia="zh-CN" w:bidi="ar-SA"/>
              </w:rPr>
              <w:t>；</w:t>
            </w:r>
            <w:r>
              <w:rPr>
                <w:rFonts w:hint="eastAsia" w:ascii="宋体" w:hAnsi="宋体" w:cs="宋体"/>
                <w:b/>
                <w:bCs/>
                <w:color w:val="auto"/>
                <w:sz w:val="24"/>
                <w:szCs w:val="24"/>
              </w:rPr>
              <w:t>同一人不重复得分。</w:t>
            </w:r>
          </w:p>
          <w:p w14:paraId="017BD335">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（二）评分依据：</w:t>
            </w:r>
          </w:p>
          <w:p w14:paraId="00D4DC58">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学历证明需提供学历证书及学信网查询记录证明材料并加盖公章。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14:paraId="5903F1A8">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驻点负责人的项目服务经验证明：提供咨询服务合同关键页信息（包含服务名称、服务内容、服务期限、合同双方盖章页、合同签订时间页），若合同关键页信息中无法体现负责人经验及年限内容的，也可以提供加盖采购人或服务使用单位公章（或业务章）的证明文件；</w:t>
            </w:r>
          </w:p>
          <w:p w14:paraId="0B1765DA">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3、要求提供投标人为服务团队人员缴纳的近一个月的社保证明作为本单位员工的证明依据。</w:t>
            </w:r>
            <w:r>
              <w:rPr>
                <w:rFonts w:hint="eastAsia" w:asciiTheme="minorEastAsia" w:hAnsiTheme="minorEastAsia" w:eastAsiaTheme="minorEastAsia" w:cstheme="minorEastAsia"/>
                <w:color w:val="auto"/>
                <w:sz w:val="24"/>
                <w:szCs w:val="24"/>
              </w:rPr>
              <w:t>如供应商为新成立企业且成立时间不足1个月，提供情况说明或者证明材料亦视为符合，无需提供相关人员社保，亦可得分。</w:t>
            </w:r>
            <w:r>
              <w:rPr>
                <w:rFonts w:hint="eastAsia" w:asciiTheme="minorEastAsia" w:hAnsiTheme="minorEastAsia" w:eastAsiaTheme="minorEastAsia" w:cstheme="minorEastAsia"/>
                <w:color w:val="auto"/>
                <w:kern w:val="2"/>
                <w:sz w:val="24"/>
                <w:szCs w:val="24"/>
                <w:highlight w:val="none"/>
                <w:lang w:val="en-US" w:eastAsia="zh-CN" w:bidi="ar-SA"/>
              </w:rPr>
              <w:t>若为退休返聘人员，需提供说明函（格式自拟），无需提供相关人员社保，亦可得分。</w:t>
            </w:r>
          </w:p>
          <w:p w14:paraId="3C82FDC8">
            <w:pPr>
              <w:pStyle w:val="12"/>
              <w:spacing w:line="360" w:lineRule="exact"/>
              <w:rPr>
                <w:rFonts w:hint="eastAsia" w:ascii="宋体" w:hAnsi="宋体" w:eastAsia="宋体" w:cs="宋体"/>
                <w:sz w:val="24"/>
                <w:szCs w:val="24"/>
              </w:rPr>
            </w:pPr>
            <w:r>
              <w:rPr>
                <w:rFonts w:hint="eastAsia" w:asciiTheme="minorEastAsia" w:hAnsiTheme="minorEastAsia" w:eastAsiaTheme="minorEastAsia" w:cstheme="minorEastAsia"/>
                <w:color w:val="auto"/>
                <w:kern w:val="2"/>
                <w:sz w:val="24"/>
                <w:szCs w:val="24"/>
                <w:highlight w:val="none"/>
                <w:lang w:val="en-US" w:eastAsia="zh-CN" w:bidi="ar-SA"/>
              </w:rPr>
              <w:t>4、未提供证明材料或者提供的证明材料不符合要求或提供的证明材料不清晰导致评审专家无法辨认的，不得分。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4D6E1412">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2</w:t>
            </w:r>
          </w:p>
        </w:tc>
        <w:tc>
          <w:tcPr>
            <w:tcW w:w="1287" w:type="dxa"/>
            <w:tcBorders>
              <w:top w:val="single" w:color="auto" w:sz="4" w:space="0"/>
              <w:left w:val="single" w:color="auto" w:sz="4" w:space="0"/>
              <w:bottom w:val="single" w:color="auto" w:sz="4" w:space="0"/>
              <w:right w:val="single" w:color="auto" w:sz="4" w:space="0"/>
            </w:tcBorders>
            <w:vAlign w:val="center"/>
          </w:tcPr>
          <w:p w14:paraId="25F4702F">
            <w:pPr>
              <w:pStyle w:val="49"/>
              <w:keepNext w:val="0"/>
              <w:keepLines w:val="0"/>
              <w:pageBreakBefore w:val="0"/>
              <w:widowControl/>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供应商</w:t>
            </w:r>
          </w:p>
          <w:p w14:paraId="27A4F3DB">
            <w:pPr>
              <w:pStyle w:val="12"/>
              <w:spacing w:line="360" w:lineRule="exact"/>
              <w:rPr>
                <w:rFonts w:hint="eastAsia" w:ascii="宋体" w:hAnsi="宋体" w:eastAsia="宋体" w:cs="宋体"/>
                <w:sz w:val="24"/>
                <w:szCs w:val="24"/>
              </w:rPr>
            </w:pPr>
            <w:r>
              <w:rPr>
                <w:rFonts w:hint="eastAsia" w:asciiTheme="minorEastAsia" w:hAnsiTheme="minorEastAsia" w:eastAsiaTheme="minorEastAsia" w:cstheme="minorEastAsia"/>
                <w:color w:val="auto"/>
                <w:kern w:val="2"/>
                <w:sz w:val="24"/>
                <w:szCs w:val="24"/>
                <w:highlight w:val="none"/>
                <w:lang w:val="en-US" w:eastAsia="zh-CN" w:bidi="ar-SA"/>
              </w:rPr>
              <w:t>认证情况</w:t>
            </w:r>
          </w:p>
        </w:tc>
        <w:tc>
          <w:tcPr>
            <w:tcW w:w="675" w:type="dxa"/>
            <w:tcBorders>
              <w:top w:val="single" w:color="auto" w:sz="4" w:space="0"/>
              <w:left w:val="single" w:color="auto" w:sz="4" w:space="0"/>
              <w:bottom w:val="single" w:color="auto" w:sz="4" w:space="0"/>
              <w:right w:val="single" w:color="auto" w:sz="4" w:space="0"/>
            </w:tcBorders>
            <w:vAlign w:val="center"/>
          </w:tcPr>
          <w:p w14:paraId="10F2DA86">
            <w:pPr>
              <w:pStyle w:val="12"/>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088" w:type="dxa"/>
            <w:tcBorders>
              <w:top w:val="single" w:color="auto" w:sz="4" w:space="0"/>
              <w:left w:val="single" w:color="auto" w:sz="4" w:space="0"/>
              <w:bottom w:val="single" w:color="auto" w:sz="4" w:space="0"/>
              <w:right w:val="single" w:color="auto" w:sz="4" w:space="0"/>
            </w:tcBorders>
            <w:vAlign w:val="center"/>
          </w:tcPr>
          <w:p w14:paraId="68B160A3">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118B86F3">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（一）评分内容：</w:t>
            </w:r>
          </w:p>
          <w:p w14:paraId="471BF3FB">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1、投标人具有服务质量评价体系认证证书；</w:t>
            </w:r>
          </w:p>
          <w:p w14:paraId="23E82AE8">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2、投标人具有履约能力评价体系认证证书。</w:t>
            </w:r>
          </w:p>
          <w:p w14:paraId="05F6AD97">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以上内容提供全部提供得6分，每缺一项扣3分，扣完为止。</w:t>
            </w:r>
          </w:p>
          <w:p w14:paraId="66A27DA8">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（二）评分依据：</w:t>
            </w:r>
          </w:p>
          <w:p w14:paraId="7BE1BEA1">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1、提供有效的认证证书复印件；</w:t>
            </w:r>
          </w:p>
          <w:p w14:paraId="3F51AC84">
            <w:pPr>
              <w:pStyle w:val="49"/>
              <w:keepNext w:val="0"/>
              <w:keepLines w:val="0"/>
              <w:pageBreakBefore w:val="0"/>
              <w:widowControl/>
              <w:kinsoku/>
              <w:wordWrap w:val="0"/>
              <w:overflowPunct/>
              <w:topLinePunct w:val="0"/>
              <w:autoSpaceDE/>
              <w:autoSpaceDN/>
              <w:bidi w:val="0"/>
              <w:adjustRightInd/>
              <w:snapToGrid/>
              <w:spacing w:line="288" w:lineRule="auto"/>
              <w:textAlignment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2、同时提供全国认证认可信息公共服务平台（http://cx.cnca.cn）合法查询渠道的查询记录，相关证书在公开渠道无法查询的，需提供颁发部门或者监管机构的证明材料，证明证书真实有效且为合法机构颁发。</w:t>
            </w:r>
          </w:p>
          <w:p w14:paraId="3F188FA8">
            <w:pPr>
              <w:pStyle w:val="12"/>
              <w:spacing w:line="360" w:lineRule="exact"/>
              <w:rPr>
                <w:rFonts w:hint="eastAsia" w:ascii="宋体" w:hAnsi="宋体" w:eastAsia="宋体" w:cs="宋体"/>
                <w:sz w:val="24"/>
                <w:szCs w:val="24"/>
              </w:rPr>
            </w:pPr>
            <w:r>
              <w:rPr>
                <w:rFonts w:hint="eastAsia" w:asciiTheme="minorEastAsia" w:hAnsiTheme="minorEastAsia" w:eastAsiaTheme="minorEastAsia" w:cstheme="minorEastAsia"/>
                <w:bCs/>
                <w:color w:val="auto"/>
                <w:kern w:val="2"/>
                <w:sz w:val="24"/>
                <w:szCs w:val="24"/>
                <w:highlight w:val="none"/>
                <w:lang w:val="en-US" w:eastAsia="zh-CN" w:bidi="ar-SA"/>
              </w:rPr>
              <w:t>未提供有效证明文件的或者提供的证明文件不符合要求的或者提供的证明文件不清晰导致评审专家无法辨认的，不得分。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74A6A3E6">
            <w:pPr>
              <w:pStyle w:val="12"/>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3</w:t>
            </w:r>
          </w:p>
        </w:tc>
        <w:tc>
          <w:tcPr>
            <w:tcW w:w="1287" w:type="dxa"/>
            <w:tcBorders>
              <w:top w:val="single" w:color="auto" w:sz="4" w:space="0"/>
              <w:left w:val="single" w:color="auto" w:sz="4" w:space="0"/>
              <w:bottom w:val="single" w:color="auto" w:sz="4" w:space="0"/>
              <w:right w:val="single" w:color="auto" w:sz="4" w:space="0"/>
            </w:tcBorders>
            <w:vAlign w:val="center"/>
          </w:tcPr>
          <w:p w14:paraId="795944BF">
            <w:pPr>
              <w:pStyle w:val="12"/>
              <w:spacing w:line="360" w:lineRule="exact"/>
              <w:rPr>
                <w:rFonts w:hint="eastAsia" w:ascii="宋体" w:hAnsi="宋体" w:eastAsia="宋体" w:cs="宋体"/>
                <w:sz w:val="24"/>
                <w:szCs w:val="24"/>
              </w:rPr>
            </w:pPr>
            <w:r>
              <w:rPr>
                <w:rFonts w:hint="eastAsia" w:asciiTheme="minorEastAsia" w:hAnsiTheme="minorEastAsia" w:eastAsiaTheme="minorEastAsia" w:cstheme="minorEastAsia"/>
                <w:color w:val="auto"/>
                <w:kern w:val="2"/>
                <w:sz w:val="24"/>
                <w:szCs w:val="24"/>
                <w:highlight w:val="none"/>
                <w:lang w:val="en-US" w:eastAsia="zh-CN" w:bidi="ar-SA"/>
              </w:rPr>
              <w:t>售后响应服务能力</w:t>
            </w:r>
          </w:p>
        </w:tc>
        <w:tc>
          <w:tcPr>
            <w:tcW w:w="675" w:type="dxa"/>
            <w:tcBorders>
              <w:top w:val="single" w:color="auto" w:sz="4" w:space="0"/>
              <w:left w:val="single" w:color="auto" w:sz="4" w:space="0"/>
              <w:bottom w:val="single" w:color="auto" w:sz="4" w:space="0"/>
              <w:right w:val="single" w:color="auto" w:sz="4" w:space="0"/>
            </w:tcBorders>
            <w:vAlign w:val="center"/>
          </w:tcPr>
          <w:p w14:paraId="0F9A86EB">
            <w:pPr>
              <w:pStyle w:val="12"/>
              <w:spacing w:line="360" w:lineRule="exact"/>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4</w:t>
            </w:r>
          </w:p>
        </w:tc>
        <w:tc>
          <w:tcPr>
            <w:tcW w:w="1088" w:type="dxa"/>
            <w:tcBorders>
              <w:top w:val="single" w:color="auto" w:sz="4" w:space="0"/>
              <w:left w:val="single" w:color="auto" w:sz="4" w:space="0"/>
              <w:bottom w:val="single" w:color="auto" w:sz="4" w:space="0"/>
              <w:right w:val="single" w:color="auto" w:sz="4" w:space="0"/>
            </w:tcBorders>
            <w:vAlign w:val="center"/>
          </w:tcPr>
          <w:p w14:paraId="224D7AFB">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00704453">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（一）评分内容：</w:t>
            </w:r>
          </w:p>
          <w:p w14:paraId="2FA66C8D">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根据投标人售后响应能力进行打分。</w:t>
            </w:r>
          </w:p>
          <w:p w14:paraId="3B1981DF">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(1)投标人</w:t>
            </w: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zh-CN" w:eastAsia="zh-CN" w:bidi="ar-SA"/>
              </w:rPr>
              <w:t>小时（含）内到达采购人指定地点响应采购人服务需求，得</w:t>
            </w: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kern w:val="2"/>
                <w:sz w:val="24"/>
                <w:szCs w:val="24"/>
                <w:highlight w:val="none"/>
                <w:lang w:val="zh-CN" w:eastAsia="zh-CN" w:bidi="ar-SA"/>
              </w:rPr>
              <w:t>分；</w:t>
            </w:r>
          </w:p>
          <w:p w14:paraId="39FD4B11">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(2)投标人2小时以上4小时以内（含）到达现场响应采购人需求，得</w:t>
            </w: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kern w:val="2"/>
                <w:sz w:val="24"/>
                <w:szCs w:val="24"/>
                <w:highlight w:val="none"/>
                <w:lang w:val="zh-CN" w:eastAsia="zh-CN" w:bidi="ar-SA"/>
              </w:rPr>
              <w:t>分；</w:t>
            </w:r>
          </w:p>
          <w:p w14:paraId="7FA85342">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(3)投标人4小时以上到达现场响应采购人需求，得1分。</w:t>
            </w:r>
          </w:p>
          <w:p w14:paraId="1833A2CC">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最高可得</w:t>
            </w:r>
            <w:r>
              <w:rPr>
                <w:rFonts w:hint="eastAsia" w:asciiTheme="minorEastAsia" w:hAnsiTheme="minorEastAsia" w:eastAsiaTheme="minorEastAsia" w:cstheme="minorEastAsia"/>
                <w:color w:val="auto"/>
                <w:kern w:val="2"/>
                <w:sz w:val="24"/>
                <w:szCs w:val="24"/>
                <w:highlight w:val="none"/>
                <w:lang w:val="en-US" w:eastAsia="zh-CN" w:bidi="ar-SA"/>
              </w:rPr>
              <w:t>5</w:t>
            </w:r>
            <w:r>
              <w:rPr>
                <w:rFonts w:hint="eastAsia" w:asciiTheme="minorEastAsia" w:hAnsiTheme="minorEastAsia" w:eastAsiaTheme="minorEastAsia" w:cstheme="minorEastAsia"/>
                <w:color w:val="auto"/>
                <w:kern w:val="2"/>
                <w:sz w:val="24"/>
                <w:szCs w:val="24"/>
                <w:highlight w:val="none"/>
                <w:lang w:val="zh-CN" w:eastAsia="zh-CN" w:bidi="ar-SA"/>
              </w:rPr>
              <w:t>分。</w:t>
            </w:r>
          </w:p>
          <w:p w14:paraId="11A29A86">
            <w:pPr>
              <w:pStyle w:val="49"/>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（二）评分依据：</w:t>
            </w:r>
          </w:p>
          <w:p w14:paraId="06125989">
            <w:pPr>
              <w:pStyle w:val="12"/>
              <w:spacing w:line="360" w:lineRule="exact"/>
              <w:rPr>
                <w:rFonts w:hint="eastAsia" w:ascii="宋体" w:hAnsi="宋体" w:eastAsia="宋体" w:cs="宋体"/>
                <w:sz w:val="24"/>
                <w:szCs w:val="24"/>
              </w:rPr>
            </w:pPr>
            <w:r>
              <w:rPr>
                <w:rFonts w:hint="eastAsia" w:asciiTheme="minorEastAsia" w:hAnsiTheme="minorEastAsia" w:eastAsiaTheme="minorEastAsia" w:cstheme="minorEastAsia"/>
                <w:color w:val="auto"/>
                <w:kern w:val="2"/>
                <w:sz w:val="24"/>
                <w:szCs w:val="24"/>
                <w:highlight w:val="none"/>
                <w:lang w:val="zh-CN" w:eastAsia="zh-CN" w:bidi="ar-SA"/>
              </w:rPr>
              <w:t>投标人根据后续实际响应时效提供承诺函，不提供不得分。</w:t>
            </w:r>
          </w:p>
        </w:tc>
      </w:tr>
      <w:tr w14:paraId="4C3A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1B3D2A2">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76454B97">
            <w:pPr>
              <w:pStyle w:val="12"/>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287" w:type="dxa"/>
            <w:tcBorders>
              <w:top w:val="single" w:color="auto" w:sz="4" w:space="0"/>
              <w:left w:val="single" w:color="auto" w:sz="4" w:space="0"/>
              <w:bottom w:val="single" w:color="auto" w:sz="4" w:space="0"/>
              <w:right w:val="single" w:color="auto" w:sz="4" w:space="0"/>
            </w:tcBorders>
            <w:vAlign w:val="center"/>
          </w:tcPr>
          <w:p w14:paraId="50E615F1">
            <w:pPr>
              <w:pStyle w:val="12"/>
              <w:spacing w:line="36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同类项目业绩经验</w:t>
            </w:r>
          </w:p>
        </w:tc>
        <w:tc>
          <w:tcPr>
            <w:tcW w:w="675" w:type="dxa"/>
            <w:tcBorders>
              <w:top w:val="single" w:color="auto" w:sz="4" w:space="0"/>
              <w:left w:val="single" w:color="auto" w:sz="4" w:space="0"/>
              <w:bottom w:val="single" w:color="auto" w:sz="4" w:space="0"/>
              <w:right w:val="single" w:color="auto" w:sz="4" w:space="0"/>
            </w:tcBorders>
            <w:vAlign w:val="center"/>
          </w:tcPr>
          <w:p w14:paraId="7A5AD601">
            <w:pPr>
              <w:pStyle w:val="12"/>
              <w:spacing w:line="360" w:lineRule="exact"/>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w:t>
            </w:r>
          </w:p>
        </w:tc>
        <w:tc>
          <w:tcPr>
            <w:tcW w:w="1088" w:type="dxa"/>
            <w:tcBorders>
              <w:top w:val="single" w:color="auto" w:sz="4" w:space="0"/>
              <w:left w:val="single" w:color="auto" w:sz="4" w:space="0"/>
              <w:bottom w:val="single" w:color="auto" w:sz="4" w:space="0"/>
              <w:right w:val="single" w:color="auto" w:sz="4" w:space="0"/>
            </w:tcBorders>
            <w:vAlign w:val="center"/>
          </w:tcPr>
          <w:p w14:paraId="223871F2">
            <w:pPr>
              <w:pStyle w:val="12"/>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0E3F5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（一）评分内容：</w:t>
            </w:r>
          </w:p>
          <w:p w14:paraId="12B47A83">
            <w:pPr>
              <w:spacing w:line="400" w:lineRule="exact"/>
              <w:rPr>
                <w:rFonts w:hint="eastAsia" w:ascii="宋体" w:hAnsi="宋体" w:cs="宋体"/>
                <w:color w:val="000000"/>
                <w:kern w:val="0"/>
                <w:sz w:val="24"/>
                <w:szCs w:val="24"/>
              </w:rPr>
            </w:pP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年1月1日至今（以合同签订日期为准），投标人承担过政府部门或事业单位的咨询服务内容相关的项目。每提供1个得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分，最高得</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分，不提供或提供不满足要求不得分。</w:t>
            </w:r>
          </w:p>
          <w:p w14:paraId="4316A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（二）评分依据：</w:t>
            </w:r>
          </w:p>
          <w:p w14:paraId="2EEFE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1、要求同时提供合同关键信息页（关键信息包括但不限于合同主体、服务内容、服务期限、甲乙双方盖章签订页等）。</w:t>
            </w:r>
          </w:p>
          <w:p w14:paraId="1D5DC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2、通过合同关键信息无法判断是否得分的，还须同时提供能证明得分的其它证明资料，如项目报告或合同甲方出具的证明文件等。</w:t>
            </w:r>
          </w:p>
          <w:p w14:paraId="4AAADEF8">
            <w:pPr>
              <w:pStyle w:val="12"/>
              <w:spacing w:line="360" w:lineRule="exact"/>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3、以上资料均要求提供复印件，原件备查。评分中出现无证明资料或专家无法凭所提供资料判断是否得分的情况，一律作不得分处理。</w:t>
            </w:r>
          </w:p>
        </w:tc>
      </w:tr>
      <w:tr w14:paraId="0127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1699D88A">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662221D4">
            <w:pPr>
              <w:pStyle w:val="12"/>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287" w:type="dxa"/>
            <w:tcBorders>
              <w:top w:val="single" w:color="auto" w:sz="4" w:space="0"/>
              <w:left w:val="single" w:color="auto" w:sz="4" w:space="0"/>
              <w:bottom w:val="single" w:color="auto" w:sz="4" w:space="0"/>
              <w:right w:val="single" w:color="auto" w:sz="4" w:space="0"/>
            </w:tcBorders>
            <w:vAlign w:val="center"/>
          </w:tcPr>
          <w:p w14:paraId="7A748851">
            <w:pPr>
              <w:pStyle w:val="12"/>
              <w:spacing w:line="36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cs="宋体"/>
                <w:sz w:val="24"/>
                <w:szCs w:val="24"/>
              </w:rPr>
              <w:t>认证情况</w:t>
            </w:r>
          </w:p>
        </w:tc>
        <w:tc>
          <w:tcPr>
            <w:tcW w:w="675" w:type="dxa"/>
            <w:tcBorders>
              <w:top w:val="single" w:color="auto" w:sz="4" w:space="0"/>
              <w:left w:val="single" w:color="auto" w:sz="4" w:space="0"/>
              <w:bottom w:val="single" w:color="auto" w:sz="4" w:space="0"/>
              <w:right w:val="single" w:color="auto" w:sz="4" w:space="0"/>
            </w:tcBorders>
            <w:vAlign w:val="center"/>
          </w:tcPr>
          <w:p w14:paraId="70CBFF2A">
            <w:pPr>
              <w:pStyle w:val="12"/>
              <w:spacing w:line="360" w:lineRule="exact"/>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1088" w:type="dxa"/>
            <w:tcBorders>
              <w:top w:val="single" w:color="auto" w:sz="4" w:space="0"/>
              <w:left w:val="single" w:color="auto" w:sz="4" w:space="0"/>
              <w:bottom w:val="single" w:color="auto" w:sz="4" w:space="0"/>
              <w:right w:val="single" w:color="auto" w:sz="4" w:space="0"/>
            </w:tcBorders>
            <w:vAlign w:val="center"/>
          </w:tcPr>
          <w:p w14:paraId="03E6D479">
            <w:pPr>
              <w:pStyle w:val="12"/>
              <w:spacing w:line="360" w:lineRule="exact"/>
              <w:rPr>
                <w:rFonts w:hint="eastAsia" w:ascii="宋体" w:hAnsi="宋体" w:eastAsia="宋体" w:cs="宋体"/>
                <w:sz w:val="24"/>
                <w:szCs w:val="24"/>
              </w:rPr>
            </w:pPr>
            <w:r>
              <w:rPr>
                <w:rFonts w:hint="eastAsia" w:ascii="宋体" w:hAnsi="宋体" w:cs="宋体"/>
                <w:sz w:val="24"/>
                <w:szCs w:val="24"/>
                <w:lang w:val="en-US" w:eastAsia="zh-CN"/>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2AC74DFB">
            <w:pPr>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（一）评分内容：</w:t>
            </w:r>
          </w:p>
          <w:p w14:paraId="2B7D088F">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考察投标人认证情况：</w:t>
            </w:r>
          </w:p>
          <w:p w14:paraId="5802DF1F">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1.投标人具有ISO9001质量管理体系认证证书，得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71C94A3D">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2.投标人具有ISO14001环境管理体系认证证书，得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017DC670">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3.投标人具有ISO45001职业健康安全管理体系认证证书，得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5345DA0C">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4.投标人具有ISO20000信息技术服务管理体系认证，得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7BA8064D">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5.投标人具有ISO27001信息安全管理体系认证，得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20EDEF40">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以上5项得分累计满分</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223785E2">
            <w:pPr>
              <w:spacing w:line="40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（二）评分依据：</w:t>
            </w:r>
          </w:p>
          <w:p w14:paraId="43F70543">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1.提供符合上述要求的有效证书以及国家认证认可监督管理委员会网站（www.cnca.gov.cn）的证书查询截图（截图需显示证书状态为有效）。</w:t>
            </w:r>
          </w:p>
          <w:p w14:paraId="3D0B59D3">
            <w:pPr>
              <w:pStyle w:val="12"/>
              <w:spacing w:line="360" w:lineRule="exact"/>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以上材料提供复印件或扫描件，原件备查。未提供有效证明材料的或者提供的证明材料不符合要求的或者提供的证明材料不清晰导致评审专家无法辨认的，一律作不得分处理。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4</w:t>
            </w:r>
          </w:p>
        </w:tc>
        <w:tc>
          <w:tcPr>
            <w:tcW w:w="2830" w:type="dxa"/>
            <w:gridSpan w:val="3"/>
            <w:tcBorders>
              <w:top w:val="single" w:color="auto" w:sz="4" w:space="0"/>
              <w:left w:val="single" w:color="auto" w:sz="4" w:space="0"/>
              <w:bottom w:val="single" w:color="auto" w:sz="4" w:space="0"/>
            </w:tcBorders>
          </w:tcPr>
          <w:p w14:paraId="6509D384">
            <w:pPr>
              <w:pStyle w:val="12"/>
              <w:spacing w:line="360" w:lineRule="exact"/>
              <w:jc w:val="center"/>
              <w:rPr>
                <w:rFonts w:hint="eastAsia" w:ascii="宋体" w:hAnsi="宋体" w:eastAsia="宋体" w:cs="宋体"/>
                <w:sz w:val="24"/>
                <w:szCs w:val="24"/>
              </w:rPr>
            </w:pPr>
            <w:r>
              <w:rPr>
                <w:rFonts w:hint="eastAsia" w:ascii="宋体" w:hAnsi="宋体" w:eastAsia="宋体" w:cs="宋体"/>
                <w:sz w:val="24"/>
                <w:szCs w:val="24"/>
              </w:rPr>
              <w:t>诚信情况</w:t>
            </w:r>
          </w:p>
        </w:tc>
        <w:tc>
          <w:tcPr>
            <w:tcW w:w="5525" w:type="dxa"/>
            <w:gridSpan w:val="2"/>
            <w:tcBorders>
              <w:top w:val="single" w:color="auto" w:sz="4" w:space="0"/>
              <w:left w:val="single" w:color="auto" w:sz="4" w:space="0"/>
              <w:bottom w:val="single" w:color="auto" w:sz="4" w:space="0"/>
              <w:right w:val="single" w:color="auto" w:sz="4" w:space="0"/>
            </w:tcBorders>
            <w:vAlign w:val="center"/>
          </w:tcPr>
          <w:p w14:paraId="12D212BC">
            <w:pPr>
              <w:pStyle w:val="12"/>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tcPr>
          <w:p w14:paraId="14F64AC3">
            <w:pPr>
              <w:pStyle w:val="12"/>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87" w:type="dxa"/>
            <w:tcBorders>
              <w:top w:val="single" w:color="auto" w:sz="4" w:space="0"/>
              <w:left w:val="single" w:color="auto" w:sz="4" w:space="0"/>
              <w:bottom w:val="single" w:color="auto" w:sz="4" w:space="0"/>
              <w:right w:val="single" w:color="auto" w:sz="4" w:space="0"/>
            </w:tcBorders>
          </w:tcPr>
          <w:p w14:paraId="3F751CA2">
            <w:pPr>
              <w:pStyle w:val="12"/>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675" w:type="dxa"/>
            <w:tcBorders>
              <w:top w:val="single" w:color="auto" w:sz="4" w:space="0"/>
              <w:left w:val="single" w:color="auto" w:sz="4" w:space="0"/>
              <w:bottom w:val="single" w:color="auto" w:sz="4" w:space="0"/>
              <w:right w:val="single" w:color="auto" w:sz="4" w:space="0"/>
            </w:tcBorders>
          </w:tcPr>
          <w:p w14:paraId="49840DAD">
            <w:pPr>
              <w:pStyle w:val="12"/>
              <w:spacing w:line="360" w:lineRule="exact"/>
              <w:jc w:val="center"/>
              <w:rPr>
                <w:rFonts w:hint="eastAsia" w:ascii="宋体" w:hAnsi="宋体" w:eastAsia="宋体" w:cs="宋体"/>
                <w:sz w:val="24"/>
                <w:szCs w:val="24"/>
              </w:rPr>
            </w:pPr>
            <w:r>
              <w:rPr>
                <w:rFonts w:hint="eastAsia" w:ascii="宋体" w:hAnsi="宋体" w:eastAsia="宋体" w:cs="宋体"/>
                <w:sz w:val="24"/>
                <w:szCs w:val="24"/>
              </w:rPr>
              <w:t>权重</w:t>
            </w:r>
          </w:p>
        </w:tc>
        <w:tc>
          <w:tcPr>
            <w:tcW w:w="1088" w:type="dxa"/>
            <w:tcBorders>
              <w:top w:val="single" w:color="auto" w:sz="4" w:space="0"/>
              <w:left w:val="single" w:color="auto" w:sz="4" w:space="0"/>
              <w:bottom w:val="single" w:color="auto" w:sz="4" w:space="0"/>
              <w:right w:val="single" w:color="auto" w:sz="4" w:space="0"/>
            </w:tcBorders>
          </w:tcPr>
          <w:p w14:paraId="07FC10CD">
            <w:pPr>
              <w:pStyle w:val="12"/>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4437" w:type="dxa"/>
            <w:tcBorders>
              <w:top w:val="single" w:color="auto" w:sz="4" w:space="0"/>
              <w:left w:val="single" w:color="auto" w:sz="4" w:space="0"/>
              <w:bottom w:val="single" w:color="auto" w:sz="4" w:space="0"/>
              <w:right w:val="single" w:color="auto" w:sz="4" w:space="0"/>
            </w:tcBorders>
          </w:tcPr>
          <w:p w14:paraId="027F960B">
            <w:pPr>
              <w:pStyle w:val="12"/>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661BC79C">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1</w:t>
            </w:r>
          </w:p>
        </w:tc>
        <w:tc>
          <w:tcPr>
            <w:tcW w:w="1287" w:type="dxa"/>
            <w:tcBorders>
              <w:top w:val="single" w:color="auto" w:sz="4" w:space="0"/>
              <w:left w:val="single" w:color="auto" w:sz="4" w:space="0"/>
              <w:bottom w:val="single" w:color="auto" w:sz="4" w:space="0"/>
              <w:right w:val="single" w:color="auto" w:sz="4" w:space="0"/>
            </w:tcBorders>
            <w:vAlign w:val="center"/>
          </w:tcPr>
          <w:p w14:paraId="527FB787">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诚信评价</w:t>
            </w:r>
          </w:p>
        </w:tc>
        <w:tc>
          <w:tcPr>
            <w:tcW w:w="675" w:type="dxa"/>
            <w:tcBorders>
              <w:top w:val="single" w:color="auto" w:sz="4" w:space="0"/>
              <w:left w:val="single" w:color="auto" w:sz="4" w:space="0"/>
              <w:bottom w:val="single" w:color="auto" w:sz="4" w:space="0"/>
              <w:right w:val="single" w:color="auto" w:sz="4" w:space="0"/>
            </w:tcBorders>
            <w:vAlign w:val="center"/>
          </w:tcPr>
          <w:p w14:paraId="50CCBF14">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5</w:t>
            </w:r>
          </w:p>
        </w:tc>
        <w:tc>
          <w:tcPr>
            <w:tcW w:w="1088" w:type="dxa"/>
            <w:tcBorders>
              <w:top w:val="single" w:color="auto" w:sz="4" w:space="0"/>
              <w:left w:val="single" w:color="auto" w:sz="4" w:space="0"/>
              <w:bottom w:val="single" w:color="auto" w:sz="4" w:space="0"/>
              <w:right w:val="single" w:color="auto" w:sz="4" w:space="0"/>
            </w:tcBorders>
            <w:vAlign w:val="center"/>
          </w:tcPr>
          <w:p w14:paraId="1AD4E9A4">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tcPr>
          <w:p w14:paraId="4117BD3E">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eastAsia="宋体" w:cs="宋体"/>
                <w:sz w:val="24"/>
                <w:szCs w:val="24"/>
                <w:lang w:val="en-US" w:eastAsia="zh-CN"/>
              </w:rPr>
              <w:t>5</w:t>
            </w:r>
            <w:r>
              <w:rPr>
                <w:rFonts w:hint="eastAsia" w:ascii="宋体" w:hAnsi="宋体" w:eastAsia="宋体" w:cs="宋体"/>
                <w:sz w:val="24"/>
                <w:szCs w:val="24"/>
              </w:rPr>
              <w:t>分。（采购</w:t>
            </w:r>
            <w:r>
              <w:rPr>
                <w:rFonts w:hint="eastAsia" w:ascii="宋体" w:hAnsi="宋体" w:eastAsia="宋体" w:cs="宋体"/>
                <w:sz w:val="24"/>
                <w:szCs w:val="24"/>
                <w:lang w:eastAsia="zh-CN"/>
              </w:rPr>
              <w:t>办</w:t>
            </w:r>
            <w:r>
              <w:rPr>
                <w:rFonts w:hint="eastAsia" w:ascii="宋体" w:hAnsi="宋体" w:eastAsia="宋体" w:cs="宋体"/>
                <w:sz w:val="24"/>
                <w:szCs w:val="24"/>
              </w:rPr>
              <w:t>通过“信用中国”、“中国政府采购网”、“深圳市政府采购监管网”以及市、区财政部门认定的其他渠道查询供应商信用信息，投标人无需提供证明材料。）</w:t>
            </w:r>
          </w:p>
        </w:tc>
      </w:tr>
    </w:tbl>
    <w:p w14:paraId="37CB1355">
      <w:pPr>
        <w:pStyle w:val="12"/>
        <w:spacing w:line="360" w:lineRule="exact"/>
        <w:rPr>
          <w:rFonts w:hint="eastAsia" w:ascii="宋体" w:hAnsi="宋体" w:eastAsia="宋体" w:cs="宋体"/>
          <w:sz w:val="24"/>
          <w:szCs w:val="24"/>
        </w:rPr>
      </w:pPr>
      <w:bookmarkStart w:id="0" w:name="InsertEnd"/>
      <w:bookmarkEnd w:id="0"/>
    </w:p>
    <w:p w14:paraId="38B30510">
      <w:pPr>
        <w:pStyle w:val="12"/>
        <w:spacing w:line="360" w:lineRule="exact"/>
        <w:rPr>
          <w:rFonts w:hint="eastAsia" w:ascii="宋体" w:hAnsi="宋体"/>
          <w:sz w:val="22"/>
          <w:szCs w:val="22"/>
        </w:rPr>
      </w:pPr>
      <w:r>
        <w:rPr>
          <w:rFonts w:hint="eastAsia" w:ascii="宋体" w:hAnsi="宋体"/>
          <w:sz w:val="22"/>
          <w:szCs w:val="22"/>
        </w:rPr>
        <w:t>说明：</w:t>
      </w:r>
    </w:p>
    <w:p w14:paraId="697C1AFD">
      <w:pPr>
        <w:pStyle w:val="12"/>
        <w:spacing w:line="360" w:lineRule="exact"/>
        <w:rPr>
          <w:rFonts w:hint="eastAsia" w:ascii="宋体" w:hAnsi="宋体"/>
          <w:sz w:val="22"/>
          <w:szCs w:val="22"/>
        </w:rPr>
      </w:pPr>
      <w:r>
        <w:rPr>
          <w:rFonts w:hint="eastAsia" w:ascii="宋体" w:hAnsi="宋体"/>
          <w:sz w:val="22"/>
          <w:szCs w:val="22"/>
        </w:rPr>
        <w:t>1、本评分表中每一栏的得分最高不得超过该项评审指标的分值。</w:t>
      </w:r>
    </w:p>
    <w:p w14:paraId="28227611">
      <w:pPr>
        <w:pStyle w:val="12"/>
        <w:spacing w:line="360" w:lineRule="exact"/>
        <w:rPr>
          <w:rFonts w:hint="eastAsia" w:ascii="宋体" w:hAnsi="宋体"/>
          <w:sz w:val="22"/>
          <w:szCs w:val="22"/>
        </w:rPr>
      </w:pPr>
      <w:r>
        <w:rPr>
          <w:rFonts w:hint="eastAsia" w:ascii="宋体" w:hAnsi="宋体"/>
          <w:sz w:val="22"/>
          <w:szCs w:val="22"/>
        </w:rPr>
        <w:t>2、表中要求提供相关计分证明文件的内容，投标文件中须明确加以说明，未按要求提供相关文件或说明不清楚的按不符合要求处理。</w:t>
      </w:r>
    </w:p>
    <w:p w14:paraId="1DF9DE39">
      <w:pPr>
        <w:pStyle w:val="12"/>
        <w:spacing w:line="360" w:lineRule="exact"/>
        <w:rPr>
          <w:rFonts w:hint="eastAsia" w:ascii="宋体" w:hAnsi="宋体"/>
          <w:sz w:val="22"/>
          <w:szCs w:val="22"/>
        </w:rPr>
      </w:pPr>
    </w:p>
    <w:p w14:paraId="700E954F">
      <w:pPr>
        <w:pStyle w:val="12"/>
        <w:spacing w:line="360" w:lineRule="exact"/>
        <w:rPr>
          <w:rFonts w:hint="eastAsia" w:ascii="宋体" w:hAnsi="宋体"/>
          <w:sz w:val="22"/>
          <w:szCs w:val="22"/>
        </w:rPr>
      </w:pPr>
    </w:p>
    <w:p w14:paraId="2D23721C">
      <w:pPr>
        <w:spacing w:after="78"/>
        <w:jc w:val="left"/>
        <w:outlineLvl w:val="0"/>
        <w:rPr>
          <w:rFonts w:hint="eastAsia" w:ascii="宋体" w:hAnsi="宋体" w:eastAsia="宋体" w:cs="宋体"/>
          <w:color w:val="auto"/>
          <w:sz w:val="21"/>
          <w:szCs w:val="21"/>
        </w:rPr>
      </w:pPr>
    </w:p>
    <w:p w14:paraId="65288AE7">
      <w:pPr>
        <w:spacing w:after="78"/>
        <w:jc w:val="left"/>
        <w:outlineLvl w:val="0"/>
        <w:rPr>
          <w:rFonts w:hint="eastAsia" w:ascii="宋体" w:hAnsi="宋体" w:eastAsia="宋体" w:cs="宋体"/>
          <w:color w:val="auto"/>
          <w:sz w:val="21"/>
          <w:szCs w:val="21"/>
        </w:rPr>
      </w:pPr>
    </w:p>
    <w:p w14:paraId="276F4ACD">
      <w:pPr>
        <w:spacing w:after="78"/>
        <w:jc w:val="left"/>
        <w:outlineLvl w:val="0"/>
        <w:rPr>
          <w:rFonts w:hint="eastAsia" w:ascii="宋体" w:hAnsi="宋体" w:eastAsia="宋体" w:cs="宋体"/>
          <w:color w:val="auto"/>
          <w:sz w:val="21"/>
          <w:szCs w:val="21"/>
        </w:rPr>
      </w:pPr>
    </w:p>
    <w:p w14:paraId="71A9FF26">
      <w:pPr>
        <w:spacing w:after="78"/>
        <w:jc w:val="left"/>
        <w:outlineLvl w:val="0"/>
        <w:rPr>
          <w:rFonts w:hint="eastAsia" w:ascii="宋体" w:hAnsi="宋体" w:eastAsia="宋体" w:cs="宋体"/>
          <w:color w:val="auto"/>
          <w:sz w:val="21"/>
          <w:szCs w:val="21"/>
        </w:rPr>
      </w:pPr>
    </w:p>
    <w:p w14:paraId="5F4698AE">
      <w:pPr>
        <w:spacing w:after="78"/>
        <w:jc w:val="left"/>
        <w:outlineLvl w:val="0"/>
        <w:rPr>
          <w:rFonts w:hint="eastAsia" w:ascii="宋体" w:hAnsi="宋体" w:eastAsia="宋体" w:cs="宋体"/>
          <w:color w:val="auto"/>
          <w:sz w:val="21"/>
          <w:szCs w:val="21"/>
        </w:rPr>
      </w:pPr>
    </w:p>
    <w:p w14:paraId="4DB8CB61">
      <w:pPr>
        <w:spacing w:after="78"/>
        <w:jc w:val="left"/>
        <w:outlineLvl w:val="0"/>
        <w:rPr>
          <w:rFonts w:hint="eastAsia" w:ascii="宋体" w:hAnsi="宋体" w:eastAsia="宋体" w:cs="宋体"/>
          <w:color w:val="auto"/>
          <w:sz w:val="21"/>
          <w:szCs w:val="21"/>
        </w:rPr>
      </w:pPr>
    </w:p>
    <w:p w14:paraId="3EBED385">
      <w:pPr>
        <w:spacing w:after="78"/>
        <w:jc w:val="left"/>
        <w:outlineLvl w:val="0"/>
        <w:rPr>
          <w:rFonts w:hint="eastAsia" w:ascii="宋体" w:hAnsi="宋体" w:eastAsia="宋体" w:cs="宋体"/>
          <w:color w:val="auto"/>
          <w:sz w:val="21"/>
          <w:szCs w:val="21"/>
        </w:rPr>
      </w:pPr>
    </w:p>
    <w:p w14:paraId="36E06CA0">
      <w:pPr>
        <w:spacing w:after="78"/>
        <w:jc w:val="left"/>
        <w:outlineLvl w:val="0"/>
        <w:rPr>
          <w:rFonts w:hint="eastAsia" w:ascii="宋体" w:hAnsi="宋体" w:eastAsia="宋体" w:cs="宋体"/>
          <w:color w:val="auto"/>
          <w:sz w:val="21"/>
          <w:szCs w:val="21"/>
        </w:rPr>
      </w:pPr>
    </w:p>
    <w:p w14:paraId="0ED1E68C">
      <w:pPr>
        <w:spacing w:after="78"/>
        <w:jc w:val="left"/>
        <w:outlineLvl w:val="0"/>
        <w:rPr>
          <w:rFonts w:hint="eastAsia" w:ascii="宋体" w:hAnsi="宋体" w:eastAsia="宋体" w:cs="宋体"/>
          <w:color w:val="auto"/>
          <w:sz w:val="21"/>
          <w:szCs w:val="21"/>
        </w:rPr>
      </w:pPr>
    </w:p>
    <w:p w14:paraId="41B6CE74">
      <w:pPr>
        <w:spacing w:after="78"/>
        <w:jc w:val="left"/>
        <w:outlineLvl w:val="0"/>
        <w:rPr>
          <w:rFonts w:hint="eastAsia" w:ascii="宋体" w:hAnsi="宋体" w:eastAsia="宋体" w:cs="宋体"/>
          <w:color w:val="auto"/>
          <w:sz w:val="21"/>
          <w:szCs w:val="21"/>
        </w:rPr>
      </w:pPr>
    </w:p>
    <w:p w14:paraId="649F8109">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14EC6C79">
      <w:pPr>
        <w:pStyle w:val="22"/>
        <w:rPr>
          <w:rFonts w:hint="eastAsia" w:ascii="宋体" w:hAnsi="宋体" w:eastAsia="宋体" w:cs="宋体"/>
          <w:sz w:val="21"/>
          <w:szCs w:val="21"/>
        </w:rPr>
      </w:pPr>
    </w:p>
    <w:p w14:paraId="2F3F69D0">
      <w:pPr>
        <w:spacing w:after="78"/>
        <w:jc w:val="left"/>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项目：总预算</w:t>
      </w:r>
      <w:r>
        <w:rPr>
          <w:rFonts w:hint="eastAsia" w:ascii="宋体" w:hAnsi="宋体" w:cs="宋体"/>
          <w:b/>
          <w:bCs/>
          <w:color w:val="auto"/>
          <w:sz w:val="32"/>
          <w:szCs w:val="32"/>
          <w:lang w:val="en-US" w:eastAsia="zh-CN"/>
        </w:rPr>
        <w:t>9</w:t>
      </w:r>
      <w:r>
        <w:rPr>
          <w:rFonts w:hint="eastAsia" w:ascii="宋体" w:hAnsi="宋体" w:eastAsia="宋体" w:cs="宋体"/>
          <w:b/>
          <w:bCs/>
          <w:color w:val="auto"/>
          <w:sz w:val="32"/>
          <w:szCs w:val="32"/>
        </w:rPr>
        <w:t>万元</w:t>
      </w:r>
    </w:p>
    <w:tbl>
      <w:tblPr>
        <w:tblStyle w:val="15"/>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6666733F">
            <w:pPr>
              <w:spacing w:after="7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7A92CBFB">
            <w:pPr>
              <w:spacing w:after="78"/>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福田院区物业管理服务项目招标工作全程技术咨询服务</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top"/>
          </w:tcPr>
          <w:p w14:paraId="2A1A456E">
            <w:pPr>
              <w:spacing w:after="78"/>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项目背景</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14:paraId="4EAB81D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深圳市儿童医院总占地面积约17万平方米，目前全院职工2644人，开放床位1331张，设有49个临床医技科室，学科设置齐全，涵盖了大型综合儿童医院全部业务科室。深圳市儿童医院物业管理服务项目预计于2025年8月合同到期。</w:t>
            </w:r>
          </w:p>
          <w:p w14:paraId="1B3DB4AA">
            <w:pPr>
              <w:spacing w:after="78" w:line="360" w:lineRule="auto"/>
              <w:rPr>
                <w:rFonts w:hint="eastAsia" w:ascii="宋体" w:hAnsi="宋体" w:eastAsia="宋体" w:cs="宋体"/>
                <w:color w:val="000000"/>
                <w:kern w:val="0"/>
                <w:sz w:val="24"/>
                <w:szCs w:val="24"/>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根据《政府采购需求管理办法》（财库〔2021〕22号）、《政府采购框架协议采购方式管理暂行办法》（财政部令第110号2022年）、《广东省财政厅关于进一步加强政府采购需求管理工作的通知》（粤财采购函〔2023〕29号）、《深圳市落实采购人主体责任实施办法》（深财购〔2022〕26号），1000万元以上的货物、服务采购项目，应当开展需求调查，</w:t>
            </w:r>
            <w:r>
              <w:rPr>
                <w:rFonts w:hint="eastAsia" w:asciiTheme="minorEastAsia" w:hAnsiTheme="minorEastAsia" w:cstheme="minorEastAsia"/>
                <w:i w:val="0"/>
                <w:iCs w:val="0"/>
                <w:caps w:val="0"/>
                <w:color w:val="auto"/>
                <w:spacing w:val="0"/>
                <w:kern w:val="0"/>
                <w:sz w:val="24"/>
                <w:szCs w:val="24"/>
                <w:shd w:val="clear" w:fill="FFFFFF"/>
                <w:lang w:val="en-US" w:eastAsia="zh-CN" w:bidi="ar"/>
              </w:rPr>
              <w:t xml:space="preserve"> </w:t>
            </w: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拟对物业管理项目聘请第三方咨询服务公司开展前期采购需求全过程技术咨询相关工作。</w:t>
            </w: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76251874">
            <w:pPr>
              <w:spacing w:after="78" w:line="360" w:lineRule="auto"/>
              <w:rPr>
                <w:rFonts w:hint="eastAsia" w:ascii="宋体" w:hAnsi="宋体" w:eastAsia="宋体" w:cs="宋体"/>
                <w:sz w:val="24"/>
                <w:szCs w:val="24"/>
              </w:rPr>
            </w:pPr>
            <w:r>
              <w:rPr>
                <w:rFonts w:hint="eastAsia" w:ascii="宋体" w:hAnsi="宋体" w:eastAsia="宋体" w:cs="宋体"/>
                <w:sz w:val="24"/>
                <w:szCs w:val="24"/>
              </w:rPr>
              <w:t>服务内容</w:t>
            </w:r>
          </w:p>
        </w:tc>
        <w:tc>
          <w:tcPr>
            <w:tcW w:w="7750" w:type="dxa"/>
            <w:tcBorders>
              <w:top w:val="single" w:color="auto" w:sz="4" w:space="0"/>
              <w:left w:val="single" w:color="auto" w:sz="4" w:space="0"/>
              <w:bottom w:val="single" w:color="auto" w:sz="4" w:space="0"/>
              <w:right w:val="single" w:color="auto" w:sz="4" w:space="0"/>
            </w:tcBorders>
            <w:vAlign w:val="center"/>
          </w:tcPr>
          <w:p w14:paraId="105B12B5">
            <w:pPr>
              <w:keepNext w:val="0"/>
              <w:keepLines w:val="0"/>
              <w:pageBreakBefore w:val="0"/>
              <w:numPr>
                <w:ilvl w:val="0"/>
                <w:numId w:val="2"/>
              </w:numPr>
              <w:kinsoku/>
              <w:overflowPunct/>
              <w:topLinePunct w:val="0"/>
              <w:autoSpaceDE/>
              <w:autoSpaceDN/>
              <w:bidi w:val="0"/>
              <w:adjustRightInd/>
              <w:snapToGrid/>
              <w:spacing w:line="360" w:lineRule="auto"/>
              <w:ind w:left="0" w:leftChars="0" w:firstLine="420" w:firstLineChars="0"/>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 xml:space="preserve">根据《财政部关于印发&lt;政府采购需求管理办法&gt;的通知》（财库〔2021〕22号）及《广东省财政厅关于进一步加强政府采购需求管理工作的通知》（粤财采购函〔2023〕29号） </w:t>
            </w:r>
            <w:r>
              <w:rPr>
                <w:rFonts w:hint="eastAsia" w:asciiTheme="minorEastAsia" w:hAnsiTheme="minorEastAsia" w:eastAsiaTheme="minorEastAsia" w:cstheme="minorEastAsia"/>
                <w:color w:val="auto"/>
                <w:spacing w:val="9"/>
                <w:sz w:val="24"/>
                <w:szCs w:val="24"/>
                <w:highlight w:val="none"/>
              </w:rPr>
              <w:t>等有关规定</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rPr>
              <w:t>落实采购需求工作</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rPr>
              <w:t>包括但不限于协助采购</w:t>
            </w:r>
            <w:r>
              <w:rPr>
                <w:rFonts w:hint="eastAsia" w:asciiTheme="minorEastAsia" w:hAnsiTheme="minorEastAsia" w:eastAsiaTheme="minorEastAsia" w:cstheme="minorEastAsia"/>
                <w:color w:val="auto"/>
                <w:spacing w:val="9"/>
                <w:sz w:val="24"/>
                <w:szCs w:val="24"/>
                <w:highlight w:val="none"/>
                <w:lang w:eastAsia="zh-CN"/>
              </w:rPr>
              <w:t>单位</w:t>
            </w:r>
            <w:r>
              <w:rPr>
                <w:rFonts w:hint="eastAsia" w:asciiTheme="minorEastAsia" w:hAnsiTheme="minorEastAsia" w:eastAsiaTheme="minorEastAsia" w:cstheme="minorEastAsia"/>
                <w:color w:val="auto"/>
                <w:spacing w:val="9"/>
                <w:sz w:val="24"/>
                <w:szCs w:val="24"/>
                <w:highlight w:val="none"/>
              </w:rPr>
              <w:t>开展</w:t>
            </w:r>
            <w:r>
              <w:rPr>
                <w:rFonts w:hint="eastAsia" w:asciiTheme="minorEastAsia" w:hAnsiTheme="minorEastAsia" w:eastAsiaTheme="minorEastAsia" w:cstheme="minorEastAsia"/>
                <w:color w:val="auto"/>
                <w:spacing w:val="9"/>
                <w:sz w:val="24"/>
                <w:szCs w:val="24"/>
                <w:highlight w:val="none"/>
                <w:lang w:eastAsia="zh-CN"/>
              </w:rPr>
              <w:t>采购</w:t>
            </w:r>
            <w:r>
              <w:rPr>
                <w:rFonts w:hint="eastAsia" w:asciiTheme="minorEastAsia" w:hAnsiTheme="minorEastAsia" w:eastAsiaTheme="minorEastAsia" w:cstheme="minorEastAsia"/>
                <w:color w:val="auto"/>
                <w:spacing w:val="9"/>
                <w:sz w:val="24"/>
                <w:szCs w:val="24"/>
                <w:highlight w:val="none"/>
              </w:rPr>
              <w:t>需求调查、</w:t>
            </w:r>
            <w:r>
              <w:rPr>
                <w:rFonts w:hint="eastAsia" w:asciiTheme="minorEastAsia" w:hAnsiTheme="minorEastAsia" w:eastAsiaTheme="minorEastAsia" w:cstheme="minorEastAsia"/>
                <w:color w:val="auto"/>
                <w:spacing w:val="9"/>
                <w:sz w:val="24"/>
                <w:szCs w:val="24"/>
                <w:highlight w:val="none"/>
                <w:lang w:eastAsia="zh-CN"/>
              </w:rPr>
              <w:t>编制</w:t>
            </w:r>
            <w:r>
              <w:rPr>
                <w:rFonts w:hint="eastAsia" w:asciiTheme="minorEastAsia" w:hAnsiTheme="minorEastAsia" w:eastAsiaTheme="minorEastAsia" w:cstheme="minorEastAsia"/>
                <w:color w:val="auto"/>
                <w:spacing w:val="9"/>
                <w:sz w:val="24"/>
                <w:szCs w:val="24"/>
                <w:highlight w:val="none"/>
              </w:rPr>
              <w:t>采购需求和</w:t>
            </w:r>
            <w:r>
              <w:rPr>
                <w:rFonts w:hint="eastAsia" w:asciiTheme="minorEastAsia" w:hAnsiTheme="minorEastAsia" w:eastAsiaTheme="minorEastAsia" w:cstheme="minorEastAsia"/>
                <w:color w:val="auto"/>
                <w:spacing w:val="9"/>
                <w:sz w:val="24"/>
                <w:szCs w:val="24"/>
                <w:highlight w:val="none"/>
                <w:lang w:eastAsia="zh-CN"/>
              </w:rPr>
              <w:t>编制</w:t>
            </w:r>
            <w:r>
              <w:rPr>
                <w:rFonts w:hint="eastAsia" w:asciiTheme="minorEastAsia" w:hAnsiTheme="minorEastAsia" w:eastAsiaTheme="minorEastAsia" w:cstheme="minorEastAsia"/>
                <w:color w:val="auto"/>
                <w:spacing w:val="9"/>
                <w:sz w:val="24"/>
                <w:szCs w:val="24"/>
                <w:highlight w:val="none"/>
              </w:rPr>
              <w:t>采购实施计划，协助开展采购需求调查与采购实施计划内容</w:t>
            </w:r>
            <w:r>
              <w:rPr>
                <w:rFonts w:hint="eastAsia" w:asciiTheme="minorEastAsia" w:hAnsiTheme="minorEastAsia" w:eastAsiaTheme="minorEastAsia" w:cstheme="minorEastAsia"/>
                <w:color w:val="auto"/>
                <w:spacing w:val="9"/>
                <w:sz w:val="24"/>
                <w:szCs w:val="24"/>
                <w:highlight w:val="none"/>
                <w:lang w:eastAsia="zh-CN"/>
              </w:rPr>
              <w:t>的</w:t>
            </w:r>
            <w:r>
              <w:rPr>
                <w:rFonts w:hint="eastAsia" w:asciiTheme="minorEastAsia" w:hAnsiTheme="minorEastAsia" w:eastAsiaTheme="minorEastAsia" w:cstheme="minorEastAsia"/>
                <w:color w:val="auto"/>
                <w:spacing w:val="9"/>
                <w:sz w:val="24"/>
                <w:szCs w:val="24"/>
                <w:highlight w:val="none"/>
              </w:rPr>
              <w:t>审查工作。</w:t>
            </w:r>
          </w:p>
          <w:p w14:paraId="74D4D6AE">
            <w:pPr>
              <w:pStyle w:val="2"/>
              <w:keepNext w:val="0"/>
              <w:keepLines w:val="0"/>
              <w:pageBreakBefore w:val="0"/>
              <w:numPr>
                <w:ilvl w:val="0"/>
                <w:numId w:val="2"/>
              </w:numPr>
              <w:kinsoku/>
              <w:overflowPunct/>
              <w:topLinePunct w:val="0"/>
              <w:autoSpaceDE/>
              <w:autoSpaceDN/>
              <w:bidi w:val="0"/>
              <w:adjustRightInd/>
              <w:snapToGrid/>
              <w:spacing w:line="360" w:lineRule="auto"/>
              <w:ind w:left="0" w:leftChars="0" w:firstLine="420" w:firstLineChars="0"/>
              <w:rPr>
                <w:rFonts w:hint="eastAsia" w:ascii="宋体" w:hAnsi="宋体" w:eastAsia="宋体" w:cs="宋体"/>
                <w:sz w:val="24"/>
                <w:szCs w:val="24"/>
                <w:lang w:eastAsia="zh-CN"/>
              </w:rPr>
            </w:pPr>
            <w:r>
              <w:rPr>
                <w:rFonts w:hint="eastAsia" w:asciiTheme="minorEastAsia" w:hAnsiTheme="minorEastAsia" w:eastAsiaTheme="minorEastAsia" w:cstheme="minorEastAsia"/>
                <w:b w:val="0"/>
                <w:bCs w:val="0"/>
                <w:color w:val="auto"/>
                <w:spacing w:val="9"/>
                <w:kern w:val="2"/>
                <w:sz w:val="24"/>
                <w:szCs w:val="24"/>
                <w:highlight w:val="none"/>
                <w:lang w:val="en-US" w:eastAsia="zh-CN" w:bidi="ar-SA"/>
              </w:rPr>
              <w:t>投标人应根据本项目实施的实际需求，安排有咨询服务项目经验的项目负责人执行，提供的项目负责人参与的咨询项目业绩不少于2例。同时应根据本项目建设的实际需求，组织安排不少于3名有丰富经验的项目管理人员参与，应确保项目组人员在项目实施过程中保持稳定。</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spacing w:after="78" w:line="360" w:lineRule="auto"/>
              <w:rPr>
                <w:rFonts w:hint="eastAsia" w:ascii="宋体" w:hAnsi="宋体" w:eastAsia="宋体" w:cs="宋体"/>
                <w:sz w:val="24"/>
                <w:szCs w:val="24"/>
              </w:rPr>
            </w:pPr>
            <w:r>
              <w:rPr>
                <w:rFonts w:hint="eastAsia" w:ascii="宋体" w:hAnsi="宋体" w:eastAsia="宋体" w:cs="宋体"/>
                <w:sz w:val="24"/>
                <w:szCs w:val="24"/>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5"/>
              <w:tblW w:w="7766" w:type="dxa"/>
              <w:jc w:val="center"/>
              <w:tblLayout w:type="fixed"/>
              <w:tblCellMar>
                <w:top w:w="0" w:type="dxa"/>
                <w:left w:w="108" w:type="dxa"/>
                <w:bottom w:w="0" w:type="dxa"/>
                <w:right w:w="108" w:type="dxa"/>
              </w:tblCellMar>
            </w:tblPr>
            <w:tblGrid>
              <w:gridCol w:w="7766"/>
            </w:tblGrid>
            <w:tr w14:paraId="337C574B">
              <w:tblPrEx>
                <w:tblCellMar>
                  <w:top w:w="0" w:type="dxa"/>
                  <w:left w:w="108" w:type="dxa"/>
                  <w:bottom w:w="0" w:type="dxa"/>
                  <w:right w:w="108" w:type="dxa"/>
                </w:tblCellMar>
              </w:tblPrEx>
              <w:trPr>
                <w:trHeight w:val="2538" w:hRule="atLeast"/>
                <w:jc w:val="center"/>
              </w:trPr>
              <w:tc>
                <w:tcPr>
                  <w:tcW w:w="7766" w:type="dxa"/>
                </w:tcPr>
                <w:p w14:paraId="1E95C4CD">
                  <w:pPr>
                    <w:snapToGrid w:val="0"/>
                    <w:spacing w:line="360" w:lineRule="auto"/>
                    <w:ind w:firstLine="480" w:firstLineChars="200"/>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（一）服务期：</w:t>
                  </w:r>
                </w:p>
                <w:p w14:paraId="58672EBE">
                  <w:pPr>
                    <w:snapToGrid w:val="0"/>
                    <w:spacing w:line="360" w:lineRule="auto"/>
                    <w:ind w:firstLine="480" w:firstLineChars="200"/>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1.项目成果提交期限：中标人</w:t>
                  </w:r>
                  <w:r>
                    <w:rPr>
                      <w:rFonts w:ascii="Segoe UI" w:hAnsi="Segoe UI" w:eastAsia="Segoe UI" w:cs="Segoe UI"/>
                      <w:i w:val="0"/>
                      <w:iCs w:val="0"/>
                      <w:caps w:val="0"/>
                      <w:spacing w:val="0"/>
                      <w:sz w:val="24"/>
                      <w:szCs w:val="24"/>
                      <w:shd w:val="clear" w:fill="FCFCFC"/>
                    </w:rPr>
                    <w:t>应在</w:t>
                  </w: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合同签订之日起30个工作日内，完成成果交付。</w:t>
                  </w:r>
                </w:p>
                <w:p w14:paraId="0B77A8B0">
                  <w:pPr>
                    <w:pStyle w:val="43"/>
                    <w:adjustRightInd/>
                    <w:snapToGrid w:val="0"/>
                    <w:spacing w:line="360" w:lineRule="auto"/>
                    <w:ind w:firstLine="480" w:firstLineChars="200"/>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2.合同履行总期限：本项目自合同签订之日起至合同义务关系全部履行完成之日止。</w:t>
                  </w:r>
                </w:p>
                <w:p w14:paraId="0B20D7C1">
                  <w:pPr>
                    <w:pStyle w:val="43"/>
                    <w:adjustRightInd/>
                    <w:snapToGrid w:val="0"/>
                    <w:spacing w:line="360" w:lineRule="auto"/>
                    <w:ind w:firstLine="480" w:firstLineChars="200"/>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（二）报价说明：</w:t>
                  </w:r>
                </w:p>
                <w:p w14:paraId="19E15AC7">
                  <w:pPr>
                    <w:snapToGrid w:val="0"/>
                    <w:spacing w:line="360" w:lineRule="auto"/>
                    <w:ind w:firstLine="480" w:firstLineChars="200"/>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本项目总价包干。投标报价中包括本项目在实施期间可能产生的一切费用，包括但不限于人工费、技术措施费、交通费、资料费、设计费、通讯费、调研费、专家费等一切因本运营服务项目产生的</w:t>
                  </w:r>
                  <w:r>
                    <w:rPr>
                      <w:rFonts w:hint="eastAsia" w:asciiTheme="minorEastAsia" w:hAnsiTheme="minorEastAsia" w:cstheme="minorEastAsia"/>
                      <w:i w:val="0"/>
                      <w:iCs w:val="0"/>
                      <w:caps w:val="0"/>
                      <w:color w:val="auto"/>
                      <w:spacing w:val="0"/>
                      <w:kern w:val="0"/>
                      <w:sz w:val="24"/>
                      <w:szCs w:val="24"/>
                      <w:shd w:val="clear" w:fill="FFFFFF"/>
                      <w:lang w:val="en-US" w:eastAsia="zh-CN" w:bidi="ar"/>
                    </w:rPr>
                    <w:t>可</w:t>
                  </w: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预见和不可预见的全部费用。</w:t>
                  </w:r>
                </w:p>
                <w:p w14:paraId="78917A65">
                  <w:pPr>
                    <w:pStyle w:val="2"/>
                    <w:spacing w:line="360" w:lineRule="auto"/>
                    <w:ind w:firstLine="480" w:firstLineChars="200"/>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备注：若物业服务项目第一次未招标成功，存在多次招标的情形，采购人将不再额外支付物业咨询费用。</w:t>
                  </w:r>
                </w:p>
                <w:p w14:paraId="78DC9864">
                  <w:pPr>
                    <w:snapToGrid w:val="0"/>
                    <w:spacing w:line="360" w:lineRule="auto"/>
                    <w:ind w:firstLine="480" w:firstLineChars="200"/>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（三）结算方式：</w:t>
                  </w:r>
                </w:p>
                <w:p w14:paraId="2F2E6C66">
                  <w:pPr>
                    <w:numPr>
                      <w:ilvl w:val="255"/>
                      <w:numId w:val="0"/>
                    </w:numPr>
                    <w:snapToGrid w:val="0"/>
                    <w:spacing w:line="360" w:lineRule="auto"/>
                    <w:ind w:firstLine="480" w:firstLineChars="200"/>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1.签订合同后15个日历日内，采购人向中标人支付合同金额的50%作为预付款；</w:t>
                  </w:r>
                </w:p>
                <w:p w14:paraId="04071E14">
                  <w:pPr>
                    <w:snapToGrid w:val="0"/>
                    <w:spacing w:line="360" w:lineRule="auto"/>
                    <w:ind w:firstLine="480" w:firstLineChars="200"/>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2.采购人完成物业管理服务采购工作并与中标物业供应商签订采购合同，且中标人向采购人提交最终版(正式)的成果文件后30个日历日内，采购人支付合同金额的50%成果结算款。</w:t>
                  </w:r>
                </w:p>
                <w:p w14:paraId="707C4D33">
                  <w:pPr>
                    <w:pStyle w:val="8"/>
                    <w:snapToGrid w:val="0"/>
                    <w:spacing w:line="360" w:lineRule="auto"/>
                    <w:ind w:firstLine="480" w:firstLineChars="200"/>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 xml:space="preserve">3.采购人支付咨询费用前，中标人需向采购人提供合格的正规发票。 </w:t>
                  </w:r>
                </w:p>
                <w:p w14:paraId="7460B1D0">
                  <w:pPr>
                    <w:pStyle w:val="21"/>
                    <w:rPr>
                      <w:rFonts w:hint="eastAsia" w:ascii="宋体" w:hAnsi="宋体" w:eastAsia="宋体" w:cs="宋体"/>
                      <w:sz w:val="24"/>
                      <w:szCs w:val="24"/>
                      <w:lang w:val="en-US" w:eastAsia="zh-CN"/>
                    </w:rPr>
                  </w:pPr>
                  <w:bookmarkStart w:id="22" w:name="_GoBack"/>
                  <w:bookmarkEnd w:id="22"/>
                </w:p>
              </w:tc>
            </w:tr>
          </w:tbl>
          <w:p w14:paraId="25AB42DA">
            <w:pPr>
              <w:spacing w:after="78" w:line="360" w:lineRule="auto"/>
              <w:rPr>
                <w:rFonts w:hint="eastAsia" w:ascii="宋体" w:hAnsi="宋体" w:eastAsia="宋体" w:cs="宋体"/>
                <w:sz w:val="24"/>
                <w:szCs w:val="24"/>
                <w:lang w:val="en-US" w:eastAsia="zh-CN"/>
              </w:rPr>
            </w:pP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spacing w:after="78" w:line="360" w:lineRule="auto"/>
              <w:rPr>
                <w:rFonts w:hint="eastAsia" w:ascii="宋体" w:hAnsi="宋体" w:eastAsia="宋体" w:cs="宋体"/>
                <w:sz w:val="24"/>
                <w:szCs w:val="24"/>
              </w:rPr>
            </w:pPr>
            <w:r>
              <w:rPr>
                <w:rFonts w:hint="eastAsia" w:ascii="宋体" w:hAnsi="宋体" w:eastAsia="宋体" w:cs="宋体"/>
                <w:sz w:val="24"/>
                <w:szCs w:val="24"/>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676619B3">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0"/>
              <w:jc w:val="left"/>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根据《财政部关于印发&lt;政府采购需求管理办法&gt;的通知》第十条规定，开展需求调查工作。采购需求调查可选择咨询、论证、问卷调查以及其他科学合理的调查方法。</w:t>
            </w:r>
            <w:r>
              <w:rPr>
                <w:rFonts w:hint="eastAsia" w:asciiTheme="minorEastAsia" w:hAnsiTheme="minorEastAsia" w:eastAsiaTheme="minorEastAsia" w:cstheme="minorEastAsia"/>
                <w:i w:val="0"/>
                <w:iCs w:val="0"/>
                <w:caps w:val="0"/>
                <w:color w:val="auto"/>
                <w:spacing w:val="0"/>
                <w:sz w:val="24"/>
                <w:szCs w:val="24"/>
                <w:shd w:val="clear" w:fill="FFFFFF"/>
                <w:lang w:eastAsia="zh-CN"/>
              </w:rPr>
              <w:t>了解相关产业发展、市场供给、同类采购项目历史成交信息，可能涉及的运行维护、升级更新、备品备</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件、耗材等后续采购，以及其他相关情况。相关产业发展、市场供给调查等应当选择真实、有效的信息，信息来源应有充分依据且符合当前市场实际，不得随意编造。</w:t>
            </w:r>
          </w:p>
          <w:p w14:paraId="685F868E">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合理确定各项采购需求，包括但不限于</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协同采购人</w:t>
            </w: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开展同级或以上单位市场调研、科室需求调研、市场信息数据收集及相关政策文件等。</w:t>
            </w:r>
          </w:p>
          <w:p w14:paraId="2295DB09">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0"/>
              <w:jc w:val="left"/>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根据项目需求及项目服务范围，编制人员配置表和费用测算表，编制招标控制价。</w:t>
            </w:r>
          </w:p>
          <w:p w14:paraId="0CA89057">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0"/>
              <w:jc w:val="left"/>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编制采购需求文本，根据采购目标结合法律法规、采购预算、采购政策以及需求调查情况等，进行采购需求编制，</w:t>
            </w:r>
            <w:r>
              <w:rPr>
                <w:rFonts w:ascii="Segoe UI" w:hAnsi="Segoe UI" w:eastAsia="Segoe UI" w:cs="Segoe UI"/>
                <w:i w:val="0"/>
                <w:iCs w:val="0"/>
                <w:caps w:val="0"/>
                <w:spacing w:val="0"/>
                <w:sz w:val="24"/>
                <w:szCs w:val="24"/>
                <w:shd w:val="clear" w:fill="FCFCFC"/>
              </w:rPr>
              <w:t>逐一确定采购需求的技术要求和商务要求</w:t>
            </w: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，参照《政府采购项目采购需求调查指引文本》执行。</w:t>
            </w:r>
          </w:p>
          <w:p w14:paraId="073FB169">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0"/>
              <w:jc w:val="left"/>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中标单位应</w:t>
            </w: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结合采购需求特点，合理编制采购实施计划，做好风险分类和风险预判，完善应对措施和应对方案，防范和化解风险隐患。参照《政府采购项目采购实施计划指引文本》执行。</w:t>
            </w:r>
          </w:p>
          <w:p w14:paraId="77DEFD6E">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0"/>
              <w:jc w:val="left"/>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中标单位应</w:t>
            </w: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协助采购单位组织采购需求论证。根据项目情况，采购单位可引入专家对项目需求进行论证，并结合论证意见完善项目采购需求文件；</w:t>
            </w:r>
          </w:p>
          <w:p w14:paraId="20E7F0FF">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0"/>
              <w:jc w:val="left"/>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中标单位应</w:t>
            </w: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协助采购单位对采购需求与采购实施计划进行审查，对采购需求和采购实施计划的合法性、合规性、合理性负责。参照《采购需求和采购实施计划一般性审查》、《采购需求和采购实施计划重点性审查文本》执行。</w:t>
            </w:r>
          </w:p>
          <w:p w14:paraId="215D215B">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0"/>
              <w:jc w:val="left"/>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中标单位应协助处理在招标采购的过程中，如遇到采购文件、采购过程或中标（成交）结果的质疑，保证质疑回复依法合规，提高质疑回复的质量和效率。</w:t>
            </w:r>
          </w:p>
          <w:p w14:paraId="547254B2">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0"/>
              <w:jc w:val="left"/>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提交项目成果文件，包含但不限于：</w:t>
            </w:r>
          </w:p>
          <w:p w14:paraId="6EBAAC7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outlineLvl w:val="3"/>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9.1项目采购需求调查文本</w:t>
            </w:r>
            <w:r>
              <w:rPr>
                <w:rFonts w:hint="eastAsia" w:asciiTheme="minorEastAsia" w:hAnsiTheme="minorEastAsia" w:cstheme="minorEastAsia"/>
                <w:i w:val="0"/>
                <w:iCs w:val="0"/>
                <w:caps w:val="0"/>
                <w:color w:val="auto"/>
                <w:spacing w:val="0"/>
                <w:sz w:val="24"/>
                <w:szCs w:val="24"/>
                <w:shd w:val="clear" w:fill="FFFFFF"/>
                <w:lang w:val="en-US" w:eastAsia="zh-CN"/>
              </w:rPr>
              <w:t>；</w:t>
            </w:r>
          </w:p>
          <w:p w14:paraId="27CB281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outlineLvl w:val="3"/>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9.2项目采购实施计划文本</w:t>
            </w:r>
            <w:r>
              <w:rPr>
                <w:rFonts w:hint="eastAsia" w:asciiTheme="minorEastAsia" w:hAnsiTheme="minorEastAsia" w:cstheme="minorEastAsia"/>
                <w:i w:val="0"/>
                <w:iCs w:val="0"/>
                <w:caps w:val="0"/>
                <w:color w:val="auto"/>
                <w:spacing w:val="0"/>
                <w:sz w:val="24"/>
                <w:szCs w:val="24"/>
                <w:shd w:val="clear" w:fill="FFFFFF"/>
                <w:lang w:val="en-US" w:eastAsia="zh-CN"/>
              </w:rPr>
              <w:t>；</w:t>
            </w:r>
          </w:p>
          <w:p w14:paraId="74D8D76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outlineLvl w:val="3"/>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9.3招标需求文件</w:t>
            </w:r>
            <w:r>
              <w:rPr>
                <w:rFonts w:hint="eastAsia" w:asciiTheme="minorEastAsia" w:hAnsiTheme="minorEastAsia" w:cstheme="minorEastAsia"/>
                <w:i w:val="0"/>
                <w:iCs w:val="0"/>
                <w:caps w:val="0"/>
                <w:color w:val="auto"/>
                <w:spacing w:val="0"/>
                <w:sz w:val="24"/>
                <w:szCs w:val="24"/>
                <w:shd w:val="clear" w:fill="FFFFFF"/>
                <w:lang w:val="en-US" w:eastAsia="zh-CN"/>
              </w:rPr>
              <w:t>；</w:t>
            </w:r>
          </w:p>
          <w:p w14:paraId="6DA4E85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outlineLvl w:val="3"/>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9.4物业管理服务调研报告</w:t>
            </w:r>
            <w:r>
              <w:rPr>
                <w:rFonts w:hint="eastAsia" w:asciiTheme="minorEastAsia" w:hAnsiTheme="minorEastAsia" w:cstheme="minorEastAsia"/>
                <w:i w:val="0"/>
                <w:iCs w:val="0"/>
                <w:caps w:val="0"/>
                <w:color w:val="auto"/>
                <w:spacing w:val="0"/>
                <w:sz w:val="24"/>
                <w:szCs w:val="24"/>
                <w:shd w:val="clear" w:fill="FFFFFF"/>
                <w:lang w:val="en-US" w:eastAsia="zh-CN"/>
              </w:rPr>
              <w:t>；</w:t>
            </w:r>
          </w:p>
          <w:p w14:paraId="48547AF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outlineLvl w:val="3"/>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9.5编制人员配置表和费用测算表</w:t>
            </w:r>
            <w:r>
              <w:rPr>
                <w:rFonts w:hint="eastAsia" w:asciiTheme="minorEastAsia" w:hAnsiTheme="minorEastAsia" w:cstheme="minorEastAsia"/>
                <w:i w:val="0"/>
                <w:iCs w:val="0"/>
                <w:caps w:val="0"/>
                <w:color w:val="auto"/>
                <w:spacing w:val="0"/>
                <w:sz w:val="24"/>
                <w:szCs w:val="24"/>
                <w:shd w:val="clear" w:fill="FFFFFF"/>
                <w:lang w:val="en-US" w:eastAsia="zh-CN"/>
              </w:rPr>
              <w:t>；</w:t>
            </w:r>
          </w:p>
          <w:p w14:paraId="24530A7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outlineLvl w:val="3"/>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9.6其他项目相关资料</w:t>
            </w:r>
            <w:r>
              <w:rPr>
                <w:rFonts w:hint="eastAsia" w:asciiTheme="minorEastAsia" w:hAnsiTheme="minorEastAsia" w:cstheme="minorEastAsia"/>
                <w:i w:val="0"/>
                <w:iCs w:val="0"/>
                <w:caps w:val="0"/>
                <w:color w:val="auto"/>
                <w:spacing w:val="0"/>
                <w:sz w:val="24"/>
                <w:szCs w:val="24"/>
                <w:shd w:val="clear" w:fill="FFFFFF"/>
                <w:lang w:val="en-US" w:eastAsia="zh-CN"/>
              </w:rPr>
              <w:t>。</w:t>
            </w:r>
          </w:p>
          <w:p w14:paraId="363CFA3A">
            <w:pPr>
              <w:spacing w:after="78" w:line="360" w:lineRule="auto"/>
              <w:rPr>
                <w:rFonts w:hint="eastAsia" w:ascii="宋体" w:hAnsi="宋体" w:eastAsia="宋体" w:cs="宋体"/>
                <w:sz w:val="24"/>
                <w:szCs w:val="24"/>
              </w:rPr>
            </w:pPr>
          </w:p>
        </w:tc>
      </w:tr>
    </w:tbl>
    <w:p w14:paraId="47FA9FF4">
      <w:pPr>
        <w:spacing w:after="78" w:line="360" w:lineRule="auto"/>
        <w:rPr>
          <w:rFonts w:hint="eastAsia" w:ascii="宋体" w:hAnsi="宋体" w:eastAsia="宋体" w:cs="宋体"/>
          <w:sz w:val="24"/>
          <w:szCs w:val="24"/>
        </w:rPr>
      </w:pPr>
    </w:p>
    <w:p w14:paraId="1C252828">
      <w:pPr>
        <w:rPr>
          <w:rFonts w:hint="eastAsia"/>
        </w:rPr>
      </w:pPr>
    </w:p>
    <w:p w14:paraId="04B49B8C">
      <w:pPr>
        <w:rPr>
          <w:rFonts w:hint="eastAsia"/>
        </w:rPr>
      </w:pPr>
    </w:p>
    <w:p w14:paraId="21954029">
      <w:pPr>
        <w:rPr>
          <w:rFonts w:hint="eastAsia"/>
        </w:rPr>
      </w:pPr>
      <w:r>
        <w:rPr>
          <w:rFonts w:hint="eastAsia"/>
        </w:rPr>
        <w:br w:type="page"/>
      </w: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4FB79BDE">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6C123FDC">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707"/>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1074905"/>
      <w:bookmarkStart w:id="14" w:name="_Toc73521708"/>
      <w:bookmarkStart w:id="15" w:name="_Toc73521620"/>
      <w:bookmarkStart w:id="16" w:name="_Toc10005247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997946"/>
      <w:bookmarkStart w:id="19" w:name="_Toc201401658"/>
      <w:bookmarkStart w:id="20" w:name="_Toc201742861"/>
      <w:bookmarkStart w:id="21"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2"/>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2"/>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2"/>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2"/>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2"/>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2"/>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2"/>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2"/>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6E7253F2">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4"/>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4"/>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4"/>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4"/>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4"/>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4"/>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4"/>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4"/>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4"/>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4"/>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6ABFE140">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10"/>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10"/>
      <w:framePr w:wrap="around" w:vAnchor="text" w:hAnchor="page" w:x="8278" w:y="-31"/>
      <w:rPr>
        <w:rStyle w:val="19"/>
      </w:rPr>
    </w:pPr>
    <w:r>
      <w:fldChar w:fldCharType="begin"/>
    </w:r>
    <w:r>
      <w:rPr>
        <w:rStyle w:val="19"/>
      </w:rPr>
      <w:instrText xml:space="preserve">PAGE  </w:instrText>
    </w:r>
    <w:r>
      <w:fldChar w:fldCharType="separate"/>
    </w:r>
    <w:r>
      <w:rPr>
        <w:rStyle w:val="19"/>
      </w:rPr>
      <w:t>14</w:t>
    </w:r>
    <w:r>
      <w:fldChar w:fldCharType="end"/>
    </w:r>
  </w:p>
  <w:p w14:paraId="53D826DF">
    <w:pPr>
      <w:pStyle w:val="1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10"/>
      <w:framePr w:wrap="around" w:vAnchor="text" w:hAnchor="margin" w:xAlign="center" w:y="1"/>
      <w:rPr>
        <w:rStyle w:val="19"/>
      </w:rPr>
    </w:pPr>
    <w:r>
      <w:fldChar w:fldCharType="begin"/>
    </w:r>
    <w:r>
      <w:rPr>
        <w:rStyle w:val="19"/>
      </w:rPr>
      <w:instrText xml:space="preserve">PAGE  </w:instrText>
    </w:r>
    <w:r>
      <w:fldChar w:fldCharType="end"/>
    </w:r>
  </w:p>
  <w:p w14:paraId="11A44BCD">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1"/>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CDB8B"/>
    <w:multiLevelType w:val="singleLevel"/>
    <w:tmpl w:val="A50CDB8B"/>
    <w:lvl w:ilvl="0" w:tentative="0">
      <w:start w:val="1"/>
      <w:numFmt w:val="chineseCounting"/>
      <w:suff w:val="nothing"/>
      <w:lvlText w:val="（%1）"/>
      <w:lvlJc w:val="left"/>
      <w:pPr>
        <w:ind w:left="0" w:firstLine="42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588D88"/>
    <w:multiLevelType w:val="singleLevel"/>
    <w:tmpl w:val="3B588D88"/>
    <w:lvl w:ilvl="0" w:tentative="0">
      <w:start w:val="1"/>
      <w:numFmt w:val="chineseCounting"/>
      <w:suff w:val="nothing"/>
      <w:lvlText w:val="（%1）"/>
      <w:lvlJc w:val="left"/>
      <w:pPr>
        <w:ind w:left="0" w:firstLine="420"/>
      </w:pPr>
      <w:rPr>
        <w:rFonts w:hint="eastAsia"/>
      </w:rPr>
    </w:lvl>
  </w:abstractNum>
  <w:abstractNum w:abstractNumId="3">
    <w:nsid w:val="3B77345A"/>
    <w:multiLevelType w:val="singleLevel"/>
    <w:tmpl w:val="3B77345A"/>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906D10"/>
    <w:rsid w:val="11EC5E17"/>
    <w:rsid w:val="121432F4"/>
    <w:rsid w:val="12DA64AD"/>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743678"/>
    <w:rsid w:val="20CD2385"/>
    <w:rsid w:val="20F304B0"/>
    <w:rsid w:val="21916F90"/>
    <w:rsid w:val="22314524"/>
    <w:rsid w:val="228C71CA"/>
    <w:rsid w:val="22DE11E6"/>
    <w:rsid w:val="23422D82"/>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4F1494"/>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CEC6D3D"/>
    <w:rsid w:val="4DE74B53"/>
    <w:rsid w:val="4E7019D8"/>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AD09BC"/>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8D0372"/>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szCs w:val="24"/>
    </w:r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4"/>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line="360" w:lineRule="auto"/>
    </w:pPr>
    <w:rPr>
      <w:sz w:val="24"/>
    </w:r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qFormat/>
    <w:uiPriority w:val="0"/>
    <w:pPr>
      <w:spacing w:before="100" w:beforeAutospacing="1" w:after="100" w:afterAutospacing="1"/>
      <w:jc w:val="left"/>
    </w:pPr>
    <w:rPr>
      <w:kern w:val="0"/>
      <w:sz w:val="24"/>
      <w:szCs w:val="20"/>
    </w:rPr>
  </w:style>
  <w:style w:type="table" w:styleId="16">
    <w:name w:val="Table Grid"/>
    <w:basedOn w:val="1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semiHidden/>
    <w:qFormat/>
    <w:uiPriority w:val="0"/>
  </w:style>
  <w:style w:type="character" w:styleId="20">
    <w:name w:val="Hyperlink"/>
    <w:basedOn w:val="17"/>
    <w:qFormat/>
    <w:uiPriority w:val="0"/>
    <w:rPr>
      <w:color w:val="0000FF"/>
      <w:u w:val="single"/>
    </w:rPr>
  </w:style>
  <w:style w:type="paragraph" w:customStyle="1" w:styleId="21">
    <w:name w:val="样式 行距: 1.5 倍行距 首行缩进:  2 字符"/>
    <w:basedOn w:val="1"/>
    <w:qFormat/>
    <w:uiPriority w:val="0"/>
    <w:pPr>
      <w:adjustRightInd w:val="0"/>
      <w:snapToGrid w:val="0"/>
      <w:spacing w:line="460" w:lineRule="exact"/>
    </w:pPr>
  </w:style>
  <w:style w:type="paragraph" w:customStyle="1" w:styleId="22">
    <w:name w:val="表格文字"/>
    <w:basedOn w:val="1"/>
    <w:qFormat/>
    <w:uiPriority w:val="0"/>
    <w:pPr>
      <w:spacing w:before="25" w:after="25"/>
    </w:pPr>
    <w:rPr>
      <w:bCs/>
      <w:spacing w:val="10"/>
      <w:sz w:val="24"/>
    </w:rPr>
  </w:style>
  <w:style w:type="character" w:customStyle="1" w:styleId="23">
    <w:name w:val="标题 3 Char"/>
    <w:basedOn w:val="17"/>
    <w:link w:val="5"/>
    <w:qFormat/>
    <w:uiPriority w:val="0"/>
    <w:rPr>
      <w:b/>
      <w:kern w:val="2"/>
      <w:sz w:val="24"/>
    </w:rPr>
  </w:style>
  <w:style w:type="character" w:customStyle="1" w:styleId="24">
    <w:name w:val="纯文本 Char"/>
    <w:basedOn w:val="17"/>
    <w:link w:val="8"/>
    <w:qFormat/>
    <w:uiPriority w:val="0"/>
    <w:rPr>
      <w:rFonts w:ascii="宋体" w:hAnsi="Courier New" w:cs="Courier New"/>
      <w:kern w:val="2"/>
      <w:sz w:val="21"/>
      <w:szCs w:val="21"/>
    </w:rPr>
  </w:style>
  <w:style w:type="paragraph" w:customStyle="1" w:styleId="25">
    <w:name w:val="Char"/>
    <w:basedOn w:val="1"/>
    <w:qFormat/>
    <w:uiPriority w:val="0"/>
    <w:rPr>
      <w:rFonts w:ascii="仿宋_GB2312" w:eastAsia="仿宋_GB2312"/>
      <w:b/>
      <w:sz w:val="32"/>
      <w:szCs w:val="32"/>
    </w:rPr>
  </w:style>
  <w:style w:type="paragraph" w:customStyle="1" w:styleId="26">
    <w:name w:val="样式 (西文) 宋体 行距: 1.5 倍行距"/>
    <w:basedOn w:val="1"/>
    <w:qFormat/>
    <w:uiPriority w:val="0"/>
    <w:pPr>
      <w:spacing w:line="360" w:lineRule="auto"/>
    </w:pPr>
    <w:rPr>
      <w:rFonts w:ascii="宋体" w:hAnsi="宋体" w:cs="宋体"/>
    </w:rPr>
  </w:style>
  <w:style w:type="character" w:customStyle="1" w:styleId="27">
    <w:name w:val="页眉 Char"/>
    <w:basedOn w:val="17"/>
    <w:link w:val="11"/>
    <w:qFormat/>
    <w:uiPriority w:val="0"/>
    <w:rPr>
      <w:kern w:val="2"/>
      <w:sz w:val="18"/>
      <w:szCs w:val="18"/>
    </w:rPr>
  </w:style>
  <w:style w:type="character" w:customStyle="1" w:styleId="28">
    <w:name w:val="页脚 Char"/>
    <w:basedOn w:val="17"/>
    <w:link w:val="10"/>
    <w:qFormat/>
    <w:uiPriority w:val="99"/>
    <w:rPr>
      <w:kern w:val="2"/>
      <w:sz w:val="18"/>
      <w:szCs w:val="18"/>
    </w:rPr>
  </w:style>
  <w:style w:type="character" w:customStyle="1" w:styleId="29">
    <w:name w:val="标题 2 Char"/>
    <w:basedOn w:val="17"/>
    <w:link w:val="4"/>
    <w:semiHidden/>
    <w:qFormat/>
    <w:uiPriority w:val="0"/>
    <w:rPr>
      <w:rFonts w:asciiTheme="majorHAnsi" w:hAnsiTheme="majorHAnsi" w:eastAsiaTheme="majorEastAsia" w:cstheme="majorBidi"/>
      <w:b/>
      <w:bCs/>
      <w:kern w:val="2"/>
      <w:sz w:val="32"/>
      <w:szCs w:val="32"/>
    </w:rPr>
  </w:style>
  <w:style w:type="paragraph" w:customStyle="1" w:styleId="30">
    <w:name w:val="List Paragraph"/>
    <w:basedOn w:val="1"/>
    <w:qFormat/>
    <w:uiPriority w:val="34"/>
    <w:pPr>
      <w:ind w:firstLine="420" w:firstLineChars="200"/>
    </w:pPr>
    <w:rPr>
      <w:rFonts w:ascii="Calibri" w:hAnsi="Calibri"/>
      <w:szCs w:val="22"/>
    </w:rPr>
  </w:style>
  <w:style w:type="character" w:customStyle="1" w:styleId="31">
    <w:name w:val="标题 1 Char"/>
    <w:basedOn w:val="17"/>
    <w:link w:val="3"/>
    <w:qFormat/>
    <w:uiPriority w:val="0"/>
    <w:rPr>
      <w:b/>
      <w:bCs/>
      <w:kern w:val="44"/>
      <w:sz w:val="44"/>
      <w:szCs w:val="44"/>
    </w:rPr>
  </w:style>
  <w:style w:type="paragraph" w:customStyle="1" w:styleId="32">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3">
    <w:name w:val="_Style 1"/>
    <w:basedOn w:val="1"/>
    <w:qFormat/>
    <w:uiPriority w:val="34"/>
    <w:pPr>
      <w:ind w:firstLine="420" w:firstLineChars="200"/>
    </w:pPr>
  </w:style>
  <w:style w:type="paragraph" w:customStyle="1" w:styleId="34">
    <w:name w:val="样式3"/>
    <w:basedOn w:val="1"/>
    <w:qFormat/>
    <w:uiPriority w:val="0"/>
    <w:pPr>
      <w:spacing w:line="0" w:lineRule="atLeast"/>
      <w:outlineLvl w:val="0"/>
    </w:pPr>
    <w:rPr>
      <w:rFonts w:ascii="宋体" w:hAnsi="Courier New"/>
      <w:sz w:val="28"/>
      <w:szCs w:val="24"/>
    </w:rPr>
  </w:style>
  <w:style w:type="paragraph" w:customStyle="1" w:styleId="35">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6">
    <w:name w:val="招标文件样式2"/>
    <w:basedOn w:val="1"/>
    <w:qFormat/>
    <w:uiPriority w:val="99"/>
    <w:pPr>
      <w:jc w:val="center"/>
      <w:outlineLvl w:val="0"/>
    </w:pPr>
    <w:rPr>
      <w:rFonts w:ascii="宋体" w:hAnsi="宋体"/>
      <w:b/>
      <w:sz w:val="28"/>
      <w:szCs w:val="28"/>
    </w:rPr>
  </w:style>
  <w:style w:type="paragraph" w:customStyle="1" w:styleId="37">
    <w:name w:val="列出段落1"/>
    <w:basedOn w:val="1"/>
    <w:qFormat/>
    <w:uiPriority w:val="99"/>
    <w:pPr>
      <w:ind w:firstLine="420" w:firstLineChars="200"/>
    </w:pPr>
  </w:style>
  <w:style w:type="paragraph" w:customStyle="1" w:styleId="3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9">
    <w:name w:val="List Paragraph1"/>
    <w:basedOn w:val="1"/>
    <w:autoRedefine/>
    <w:qFormat/>
    <w:uiPriority w:val="99"/>
    <w:pPr>
      <w:ind w:firstLine="420" w:firstLineChars="200"/>
    </w:pPr>
  </w:style>
  <w:style w:type="paragraph" w:customStyle="1" w:styleId="40">
    <w:name w:val="msolistparagraph"/>
    <w:basedOn w:val="1"/>
    <w:autoRedefine/>
    <w:qFormat/>
    <w:uiPriority w:val="0"/>
    <w:pPr>
      <w:adjustRightInd w:val="0"/>
      <w:snapToGrid w:val="0"/>
      <w:ind w:firstLine="420" w:firstLineChars="200"/>
    </w:pPr>
    <w:rPr>
      <w:sz w:val="28"/>
      <w:szCs w:val="24"/>
    </w:rPr>
  </w:style>
  <w:style w:type="character" w:customStyle="1" w:styleId="41">
    <w:name w:val="font31"/>
    <w:basedOn w:val="17"/>
    <w:autoRedefine/>
    <w:qFormat/>
    <w:uiPriority w:val="0"/>
    <w:rPr>
      <w:rFonts w:hint="eastAsia" w:ascii="宋体" w:hAnsi="宋体" w:eastAsia="宋体" w:cs="Times New Roman"/>
      <w:color w:val="000000"/>
      <w:sz w:val="20"/>
      <w:szCs w:val="20"/>
      <w:u w:val="none"/>
    </w:rPr>
  </w:style>
  <w:style w:type="character" w:customStyle="1" w:styleId="42">
    <w:name w:val="font21"/>
    <w:basedOn w:val="17"/>
    <w:qFormat/>
    <w:uiPriority w:val="0"/>
    <w:rPr>
      <w:rFonts w:hint="eastAsia" w:ascii="宋体" w:hAnsi="宋体" w:eastAsia="宋体" w:cs="宋体"/>
      <w:color w:val="000000"/>
      <w:sz w:val="18"/>
      <w:szCs w:val="18"/>
      <w:u w:val="none"/>
    </w:rPr>
  </w:style>
  <w:style w:type="paragraph" w:customStyle="1" w:styleId="43">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4">
    <w:name w:val="正文文本1"/>
    <w:basedOn w:val="1"/>
    <w:qFormat/>
    <w:uiPriority w:val="0"/>
    <w:pPr>
      <w:spacing w:line="360" w:lineRule="auto"/>
    </w:pPr>
    <w:rPr>
      <w:b/>
      <w:bCs/>
      <w:sz w:val="24"/>
      <w:szCs w:val="24"/>
    </w:rPr>
  </w:style>
  <w:style w:type="paragraph" w:customStyle="1" w:styleId="45">
    <w:name w:val="Table Text"/>
    <w:basedOn w:val="1"/>
    <w:qFormat/>
    <w:uiPriority w:val="0"/>
    <w:rPr>
      <w:rFonts w:ascii="宋体" w:hAnsi="宋体" w:eastAsia="宋体" w:cs="宋体"/>
      <w:sz w:val="20"/>
      <w:szCs w:val="20"/>
      <w:lang w:val="en-US" w:eastAsia="en-US" w:bidi="ar-SA"/>
    </w:rPr>
  </w:style>
  <w:style w:type="table" w:customStyle="1" w:styleId="46">
    <w:name w:val="Table Normal"/>
    <w:qFormat/>
    <w:uiPriority w:val="0"/>
    <w:tblPr>
      <w:tblCellMar>
        <w:top w:w="0" w:type="dxa"/>
        <w:left w:w="0" w:type="dxa"/>
        <w:bottom w:w="0" w:type="dxa"/>
        <w:right w:w="0" w:type="dxa"/>
      </w:tblCellMar>
    </w:tblPr>
  </w:style>
  <w:style w:type="paragraph" w:customStyle="1" w:styleId="47">
    <w:name w:val="￥正文"/>
    <w:basedOn w:val="1"/>
    <w:qFormat/>
    <w:uiPriority w:val="0"/>
    <w:pPr>
      <w:tabs>
        <w:tab w:val="left" w:pos="426"/>
      </w:tabs>
      <w:ind w:firstLine="200" w:firstLineChars="200"/>
    </w:pPr>
    <w:rPr>
      <w:rFonts w:ascii="Calibri" w:hAnsi="Calibri" w:eastAsiaTheme="minorEastAsia"/>
      <w:sz w:val="24"/>
    </w:rPr>
  </w:style>
  <w:style w:type="paragraph" w:customStyle="1" w:styleId="48">
    <w:name w:val="Table Paragraph"/>
    <w:basedOn w:val="1"/>
    <w:qFormat/>
    <w:uiPriority w:val="1"/>
    <w:pPr>
      <w:jc w:val="left"/>
    </w:pPr>
    <w:rPr>
      <w:rFonts w:ascii="等线" w:hAnsi="等线" w:eastAsia="等线"/>
      <w:kern w:val="0"/>
      <w:sz w:val="22"/>
      <w:szCs w:val="22"/>
      <w:lang w:eastAsia="en-US"/>
    </w:rPr>
  </w:style>
  <w:style w:type="paragraph" w:customStyle="1" w:styleId="49">
    <w:name w:val="样式2"/>
    <w:basedOn w:val="50"/>
    <w:autoRedefine/>
    <w:qFormat/>
    <w:uiPriority w:val="0"/>
  </w:style>
  <w:style w:type="paragraph" w:customStyle="1" w:styleId="50">
    <w:name w:val="样式1"/>
    <w:basedOn w:val="1"/>
    <w:autoRedefine/>
    <w:qFormat/>
    <w:uiPriority w:val="0"/>
    <w:pPr>
      <w:widowControl/>
      <w:jc w:val="left"/>
      <w:textAlignment w:val="center"/>
    </w:pPr>
    <w:rPr>
      <w:rFonts w:cs="宋体"/>
      <w:bCs/>
      <w:color w:val="auto"/>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4332</Words>
  <Characters>4410</Characters>
  <Lines>48</Lines>
  <Paragraphs>13</Paragraphs>
  <TotalTime>1</TotalTime>
  <ScaleCrop>false</ScaleCrop>
  <LinksUpToDate>false</LinksUpToDate>
  <CharactersWithSpaces>5471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2024-12-04T23:44:00Z</cp:lastPrinted>
  <dcterms:modified xsi:type="dcterms:W3CDTF">2025-04-01T03:37:42Z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A521FBDC2A7E4899A522CA9E47EF1BA4_12</vt:lpwstr>
  </property>
  <property fmtid="{D5CDD505-2E9C-101B-9397-08002B2CF9AE}" pid="4" name="KSOTemplateDocerSaveRecord">
    <vt:lpwstr>eyJoZGlkIjoiMGNjYmY0NDQ3OWE4YmY2NzJlYTA4MDM0NjNhNzdkMzYiLCJ1c2VySWQiOiI1Mzc0MjMyMDUifQ==</vt:lpwstr>
  </property>
</Properties>
</file>