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41D35">
      <w:pPr>
        <w:pStyle w:val="2"/>
        <w:bidi w:val="0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1258"/>
        <w:gridCol w:w="7677"/>
      </w:tblGrid>
      <w:tr w14:paraId="210921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8D4DFB"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258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B8BF103"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677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A8E5B8E"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 w14:paraId="194077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4" w:hRule="atLeast"/>
          <w:jc w:val="center"/>
        </w:trPr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9D4E177"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258" w:type="dxa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4DE48F4"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碳13呼气检验系统</w:t>
            </w:r>
          </w:p>
        </w:tc>
        <w:tc>
          <w:tcPr>
            <w:tcW w:w="76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 w14:paraId="1A0CA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1、一键式操作完成测量,操作界面直观简便，无需专业人员；</w:t>
            </w:r>
          </w:p>
          <w:p w14:paraId="0E5F51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2、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分析速度≤2.5分钟/对样品；</w:t>
            </w:r>
          </w:p>
          <w:p w14:paraId="7441D8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3、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设备配套使用的尿素13C呼气试验药盒所提供的制剂采样时长不超过20分钟；</w:t>
            </w:r>
          </w:p>
          <w:p w14:paraId="401CF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▲4、双独立操作系统，可联计算机操作、可单机操作；</w:t>
            </w:r>
          </w:p>
          <w:p w14:paraId="630BD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5、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全中文界面，病人信息存储及查询功能；</w:t>
            </w:r>
          </w:p>
          <w:p w14:paraId="409B2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6、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完善的仪器自检功能，随时进行仪器核心部件的的检测判断；</w:t>
            </w:r>
          </w:p>
          <w:p w14:paraId="44DFD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7、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精密度：δsd不超过0.3‰，C.V.不超过±2%；</w:t>
            </w:r>
          </w:p>
          <w:p w14:paraId="7EDA7B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8、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稳定性：在8小时内测量，C.V.不超过±2%；</w:t>
            </w:r>
          </w:p>
          <w:p w14:paraId="2A146F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9、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孔间差：△δ不超过0.4‰；</w:t>
            </w:r>
          </w:p>
          <w:p w14:paraId="591BD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10、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准确定：测定DOB在10的气体，偏差不超过±13%；</w:t>
            </w:r>
          </w:p>
          <w:p w14:paraId="42F79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11、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CO</w:t>
            </w:r>
            <w:r>
              <w:rPr>
                <w:rFonts w:hint="default" w:ascii="Times New Roman" w:hAnsi="Times New Roman" w:cs="Times New Roman"/>
                <w:sz w:val="22"/>
                <w:szCs w:val="22"/>
                <w:vertAlign w:val="subscript"/>
              </w:rPr>
              <w:t>2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线性：CO</w:t>
            </w:r>
            <w:r>
              <w:rPr>
                <w:rFonts w:hint="default" w:ascii="Times New Roman" w:hAnsi="Times New Roman" w:cs="Times New Roman"/>
                <w:sz w:val="22"/>
                <w:szCs w:val="22"/>
                <w:vertAlign w:val="subscript"/>
              </w:rPr>
              <w:t>2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浓度在1%~6%范围内，相关系数R≥0.95；</w:t>
            </w:r>
          </w:p>
          <w:p w14:paraId="32E45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12、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大于或等于10通道以上机型；</w:t>
            </w:r>
          </w:p>
          <w:p w14:paraId="6652A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13、检测样品浓度范围1%--6%；</w:t>
            </w:r>
          </w:p>
          <w:p w14:paraId="0B077E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14、开机预热时间≤20分钟；</w:t>
            </w:r>
          </w:p>
          <w:p w14:paraId="27F662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jc w:val="both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15、设备配套使用的尿素13C呼气试验药盒所提供的采样系统有完好的瞬间密闭装置（其中的呼气样品袋须内置自动止回阀），以保证呼出气样品合格的密闭性，不有丝毫泄露。</w:t>
            </w:r>
          </w:p>
        </w:tc>
      </w:tr>
    </w:tbl>
    <w:p w14:paraId="19711CB3">
      <w:pPr>
        <w:pStyle w:val="3"/>
        <w:bidi w:val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设备配套耗材试剂情况</w:t>
      </w:r>
    </w:p>
    <w:p w14:paraId="34EC1FD5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16C9C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1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4896"/>
        <w:gridCol w:w="1985"/>
        <w:gridCol w:w="2013"/>
      </w:tblGrid>
      <w:tr w14:paraId="4CF06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26" w:type="dxa"/>
            <w:vAlign w:val="center"/>
          </w:tcPr>
          <w:p w14:paraId="3877A9DC"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4896" w:type="dxa"/>
            <w:vAlign w:val="center"/>
          </w:tcPr>
          <w:p w14:paraId="0B72E7D2"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 w14:paraId="42425077"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013" w:type="dxa"/>
            <w:vAlign w:val="center"/>
          </w:tcPr>
          <w:p w14:paraId="6EE1A96A"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预算单价（元）</w:t>
            </w:r>
          </w:p>
        </w:tc>
      </w:tr>
      <w:tr w14:paraId="677C7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726" w:type="dxa"/>
            <w:vAlign w:val="center"/>
          </w:tcPr>
          <w:p w14:paraId="04385C3C"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896" w:type="dxa"/>
            <w:vAlign w:val="center"/>
          </w:tcPr>
          <w:p w14:paraId="75D6F6BB"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74E1C17D"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013" w:type="dxa"/>
            <w:vAlign w:val="center"/>
          </w:tcPr>
          <w:p w14:paraId="242264CC"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val="en-US" w:eastAsia="zh-CN"/>
              </w:rPr>
              <w:t>/</w:t>
            </w:r>
          </w:p>
        </w:tc>
      </w:tr>
    </w:tbl>
    <w:p w14:paraId="5B7E6E05">
      <w:pPr>
        <w:jc w:val="left"/>
        <w:rPr>
          <w:rFonts w:ascii="Times New Roman" w:hAnsi="Times New Roman"/>
          <w:szCs w:val="21"/>
        </w:rPr>
      </w:pPr>
    </w:p>
    <w:p w14:paraId="53D4E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  <w:bookmarkStart w:id="0" w:name="_GoBack"/>
      <w:bookmarkEnd w:id="0"/>
    </w:p>
    <w:tbl>
      <w:tblPr>
        <w:tblStyle w:val="8"/>
        <w:tblW w:w="9610" w:type="dxa"/>
        <w:tblInd w:w="1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4905"/>
        <w:gridCol w:w="1985"/>
        <w:gridCol w:w="2003"/>
      </w:tblGrid>
      <w:tr w14:paraId="5D8E6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717" w:type="dxa"/>
            <w:vAlign w:val="center"/>
          </w:tcPr>
          <w:p w14:paraId="6D15F8F0"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4905" w:type="dxa"/>
            <w:vAlign w:val="center"/>
          </w:tcPr>
          <w:p w14:paraId="30F6CF28"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 w14:paraId="408B8600"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003" w:type="dxa"/>
            <w:vAlign w:val="center"/>
          </w:tcPr>
          <w:p w14:paraId="4FCA3A80"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</w:t>
            </w: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Times New Roman" w:hAnsi="Times New Roman" w:cs="Times New Roman"/>
                <w:b/>
                <w:sz w:val="22"/>
                <w:szCs w:val="22"/>
                <w:lang w:eastAsia="zh-CN"/>
              </w:rPr>
              <w:t>）</w:t>
            </w:r>
          </w:p>
        </w:tc>
      </w:tr>
      <w:tr w14:paraId="10AB3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7" w:type="dxa"/>
            <w:vAlign w:val="center"/>
          </w:tcPr>
          <w:p w14:paraId="22115903"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4905" w:type="dxa"/>
            <w:vAlign w:val="center"/>
          </w:tcPr>
          <w:p w14:paraId="227E06FD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尿素[13C]片呼气试验药盒</w:t>
            </w:r>
          </w:p>
        </w:tc>
        <w:tc>
          <w:tcPr>
            <w:tcW w:w="1985" w:type="dxa"/>
            <w:vAlign w:val="center"/>
          </w:tcPr>
          <w:p w14:paraId="30450ABE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片</w:t>
            </w:r>
          </w:p>
        </w:tc>
        <w:tc>
          <w:tcPr>
            <w:tcW w:w="2003" w:type="dxa"/>
            <w:vAlign w:val="center"/>
          </w:tcPr>
          <w:p w14:paraId="1B352089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</w:rPr>
              <w:t>78</w:t>
            </w:r>
          </w:p>
        </w:tc>
      </w:tr>
    </w:tbl>
    <w:p w14:paraId="0C2C10C3"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42987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44CD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80339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517AD"/>
    <w:rsid w:val="00F749F5"/>
    <w:rsid w:val="00F84832"/>
    <w:rsid w:val="00FD02B5"/>
    <w:rsid w:val="00FD584F"/>
    <w:rsid w:val="0E892DD1"/>
    <w:rsid w:val="1EA9118A"/>
    <w:rsid w:val="20527BD7"/>
    <w:rsid w:val="3B72529C"/>
    <w:rsid w:val="53CA7A3B"/>
    <w:rsid w:val="5AEA2024"/>
    <w:rsid w:val="5D4635C9"/>
    <w:rsid w:val="615D7134"/>
    <w:rsid w:val="639F0BE3"/>
    <w:rsid w:val="7D101194"/>
    <w:rsid w:val="7DCB394B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unhideWhenUsed/>
    <w:qFormat/>
    <w:uiPriority w:val="99"/>
    <w:pPr>
      <w:jc w:val="left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qFormat/>
    <w:uiPriority w:val="99"/>
    <w:rPr>
      <w:sz w:val="18"/>
      <w:szCs w:val="18"/>
    </w:rPr>
  </w:style>
  <w:style w:type="character" w:customStyle="1" w:styleId="16">
    <w:name w:val="页眉 字符"/>
    <w:link w:val="7"/>
    <w:qFormat/>
    <w:uiPriority w:val="99"/>
    <w:rPr>
      <w:sz w:val="18"/>
      <w:szCs w:val="18"/>
    </w:rPr>
  </w:style>
  <w:style w:type="character" w:customStyle="1" w:styleId="17">
    <w:name w:val="font14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10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477</Words>
  <Characters>545</Characters>
  <Lines>12</Lines>
  <Paragraphs>3</Paragraphs>
  <TotalTime>20</TotalTime>
  <ScaleCrop>false</ScaleCrop>
  <LinksUpToDate>false</LinksUpToDate>
  <CharactersWithSpaces>555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2023-12-26T08:00:00Z</dcterms:created>
  <dc:creator>Sky123.Org</dc:creator>
  <cp:lastModifiedBy> </cp:lastModifiedBy>
  <cp:lastPrinted>2020-06-15T03:32:00Z</cp:lastPrinted>
  <dcterms:modified xsi:type="dcterms:W3CDTF">2025-03-05T07:48:19Z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5ECAB3CDAB1E4F2E9F0783FF98891651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