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AA7C40">
      <w:pPr>
        <w:pStyle w:val="2"/>
        <w:bidi w:val="0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深圳市儿童医院设备采购需求参数表</w:t>
      </w:r>
    </w:p>
    <w:tbl>
      <w:tblPr>
        <w:tblStyle w:val="8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065"/>
        <w:gridCol w:w="7929"/>
      </w:tblGrid>
      <w:tr w14:paraId="1B3972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F7FFA03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065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7377F33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</w:t>
            </w:r>
          </w:p>
          <w:p w14:paraId="236DA6B1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名称</w:t>
            </w:r>
          </w:p>
        </w:tc>
        <w:tc>
          <w:tcPr>
            <w:tcW w:w="792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9DE60D8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14:paraId="4C4C60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386E4DE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1065" w:type="dxa"/>
            <w:vMerge w:val="restart"/>
            <w:tcBorders>
              <w:top w:val="single" w:color="3F3F3F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9394B3A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/>
                <w:b/>
                <w:bCs/>
                <w:sz w:val="22"/>
              </w:rPr>
              <w:t>256</w:t>
            </w:r>
            <w:r>
              <w:rPr>
                <w:rFonts w:ascii="宋体" w:hAnsi="宋体"/>
                <w:b/>
                <w:bCs/>
                <w:sz w:val="22"/>
              </w:rPr>
              <w:t>导视频脑电仪</w:t>
            </w:r>
          </w:p>
        </w:tc>
        <w:tc>
          <w:tcPr>
            <w:tcW w:w="792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B1595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2"/>
                <w:szCs w:val="22"/>
              </w:rPr>
              <w:t>一、放大器参数</w:t>
            </w:r>
          </w:p>
        </w:tc>
      </w:tr>
      <w:tr w14:paraId="132241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vAlign w:val="center"/>
          </w:tcPr>
          <w:p w14:paraId="225FE78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4C7FDB6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92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FFEE9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1. ▲256通道纯脑电输入，16通道多生理信号输入。</w:t>
            </w:r>
          </w:p>
        </w:tc>
      </w:tr>
      <w:tr w14:paraId="4E4A27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vAlign w:val="center"/>
          </w:tcPr>
          <w:p w14:paraId="58DA225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5B351C9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92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04DBC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2. ▲放大器采用模块化设计，单个放大器单元为64通道，搭配控制单元使用。256通道由4个64通道放大器单元并联而成，既可以作为一套256通道脑电使用，也可拆分为4套独立的64通道脑电图或者两套128通道脑电。增加放大器单元即可对系统升级，每个系统可支持并联8个放大器单元，扩展为512通道脑电图。（提供原厂或彩页证明文件）</w:t>
            </w:r>
          </w:p>
        </w:tc>
      </w:tr>
      <w:tr w14:paraId="46647E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vAlign w:val="center"/>
          </w:tcPr>
          <w:p w14:paraId="55E25DA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1B75E8B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92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796AC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3. 数据传导方式：网线传输</w:t>
            </w:r>
          </w:p>
        </w:tc>
      </w:tr>
      <w:tr w14:paraId="5FDEE5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vAlign w:val="center"/>
          </w:tcPr>
          <w:p w14:paraId="5F11865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7D4DD60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92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050D2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4. 共模抑制比：＞108dB</w:t>
            </w:r>
          </w:p>
        </w:tc>
      </w:tr>
      <w:tr w14:paraId="0E58F3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vAlign w:val="center"/>
          </w:tcPr>
          <w:p w14:paraId="2ACEC67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553B7D3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92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284B5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5. ▲输入阻抗＞10 GΩ（提供原厂证明文件或彩页）</w:t>
            </w:r>
          </w:p>
        </w:tc>
      </w:tr>
      <w:tr w14:paraId="1E1030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vAlign w:val="center"/>
          </w:tcPr>
          <w:p w14:paraId="66A8100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0C6BD1D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92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AEDB1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6. 内部噪音水平：＜2μVpp</w:t>
            </w:r>
          </w:p>
        </w:tc>
      </w:tr>
      <w:tr w14:paraId="1A3EA1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9341F6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7DA1D12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19204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7. 信号采样：各电极同步采样，原始信号记录</w:t>
            </w:r>
          </w:p>
        </w:tc>
      </w:tr>
      <w:tr w14:paraId="0C3B88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197B810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48EB2E0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CDEF2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8. ▲A/D转换率：全通道24位（提供彩页或原厂证明文件）</w:t>
            </w:r>
          </w:p>
        </w:tc>
      </w:tr>
      <w:tr w14:paraId="137350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24A8992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42BA8A8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944DC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9. ▲采样率：64通道全通道同步采样，每通道采样率都可达到10000Hz；放大器进行扩容并联后不影响采样率，最高升级到512通道后任可保证每通道采样率为10000Hz。</w:t>
            </w:r>
          </w:p>
        </w:tc>
      </w:tr>
      <w:tr w14:paraId="7DA916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0D00ACA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7E33F5F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EA0B1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10. ▲采样率也具备升级空间，最高可到20000Hz。（提供彩页证明原厂证明材料）</w:t>
            </w:r>
          </w:p>
        </w:tc>
      </w:tr>
      <w:tr w14:paraId="6681E7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8CCD59F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F1CAD2F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07046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11. 高通数字滤波，软件基础显示0.5,1,3,10Hz，可自定义编辑。</w:t>
            </w:r>
          </w:p>
        </w:tc>
      </w:tr>
      <w:tr w14:paraId="3FF3E7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CB9EBB8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3ADD91D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7B718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12.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ab/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低通数字滤波，软件基础显示15,30,70或者关闭，可自定义编辑。</w:t>
            </w:r>
          </w:p>
        </w:tc>
      </w:tr>
      <w:tr w14:paraId="1EF1DC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3EC7D48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72D7C21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BFFAB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13.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ab/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▲带宽：DC（0Hz）到3500Hz</w:t>
            </w:r>
          </w:p>
        </w:tc>
      </w:tr>
      <w:tr w14:paraId="3E17CE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2E8845B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C7B22AD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D7303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14.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ab/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▲输入范围：±5000mV</w:t>
            </w:r>
          </w:p>
        </w:tc>
      </w:tr>
      <w:tr w14:paraId="6D8D38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259A6E8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216B732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E804C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15. 具备事件按钮输入通道</w:t>
            </w:r>
          </w:p>
        </w:tc>
      </w:tr>
      <w:tr w14:paraId="6EBD1C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E2D8E91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0A6445D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5B63B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16.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ab/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阻抗指示：如果阻抗值超过用户预设值，电极输入端将变为橙色</w:t>
            </w:r>
          </w:p>
        </w:tc>
      </w:tr>
      <w:tr w14:paraId="48F34C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2C11AFB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22D91B5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21237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2"/>
                <w:szCs w:val="22"/>
              </w:rPr>
              <w:t>二、软件功能</w:t>
            </w:r>
          </w:p>
        </w:tc>
      </w:tr>
      <w:tr w14:paraId="698A21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BF982E8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DD4DC2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416A2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1.中文软件操作界面，完美运行于windows 10、windows 11平台。</w:t>
            </w:r>
          </w:p>
        </w:tc>
      </w:tr>
      <w:tr w14:paraId="040442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153394F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C2AC91A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FC3D4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2. 数据采集的是原始信号，记录时改变导联等不影响信号，回放时可进行所需要的处理。</w:t>
            </w:r>
          </w:p>
        </w:tc>
      </w:tr>
      <w:tr w14:paraId="25E0AC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9BAD0F3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961C0A5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B1F4C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3. EEG带通滤波器：在采集和回放数据时，都可以对数据进行滤波设置。</w:t>
            </w:r>
          </w:p>
        </w:tc>
      </w:tr>
      <w:tr w14:paraId="72409B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677ECEB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94CBD00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single" w:color="auto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9979A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4. 完备的导联编辑功能：可对输入电极和波形信号进行分组，不同的颜色制定，位置的调整，数值的自定义编辑等。</w:t>
            </w:r>
          </w:p>
        </w:tc>
      </w:tr>
      <w:tr w14:paraId="12A4EC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DB219F3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AD388B5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C9E45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5. 具备两种阻抗测试系统（软件和硬件测试），均可获知当前阻抗情况，软件测试中有颜色和数值双重显示，更加直观。</w:t>
            </w:r>
          </w:p>
        </w:tc>
      </w:tr>
      <w:tr w14:paraId="6EDE82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49D29B2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4E56CFA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5E1C9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6. 诱发试验标记指示：可进行闪光标记、过度换气标记，下方有相应的颜色条走动表示当前状态。</w:t>
            </w:r>
          </w:p>
        </w:tc>
      </w:tr>
      <w:tr w14:paraId="5828FA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B66808F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42BF31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911A1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7. montage设置：在首次将设备配置和电极安放设置完成后，后期可以方便的对导联进行更改，独有的图片拖动方式使导联的编辑非常简单快速。</w:t>
            </w:r>
          </w:p>
        </w:tc>
      </w:tr>
      <w:tr w14:paraId="6C60C0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1A8FE35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00C84B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CD777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8. 强大的回放功能：可以对当前记录病人进行回放，可以在记录病人的同时进行回放和分析操作。</w:t>
            </w:r>
          </w:p>
        </w:tc>
      </w:tr>
      <w:tr w14:paraId="714275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9A0E65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D3FE68E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36B02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9. 多窗口工作功能： 可以同时打开多个回放窗口对多个病例进行回放和分析操作。</w:t>
            </w:r>
          </w:p>
        </w:tc>
      </w:tr>
      <w:tr w14:paraId="6B3BF8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E928255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373B19B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30D09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10. 灵活的Montage 序列设定，可根据需要创建多个组合导联序列以满足不同的临床需要。</w:t>
            </w:r>
          </w:p>
        </w:tc>
      </w:tr>
      <w:tr w14:paraId="652624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ED87FA5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8EA1AED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FAF05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11. 具备诱发试验检查流程预设功能:可对过度换气、闪光刺激等进行流程预设，系统按照自定义顺序自动完成检查，大大降低了操作人员的操作难度，提高工作效率。</w:t>
            </w:r>
          </w:p>
        </w:tc>
      </w:tr>
      <w:tr w14:paraId="45F40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D8C07D5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BCC6921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3E3CB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12. ▲配备HFO自动检测功能：能对所有的采集通道进行独立的高频振荡分析，大幅提高了癫痫发作的阳性检测率。在长程记录中，系统可自动筛选出高频信号，方便用户查找，分析诊断。（提供软件截图证明）</w:t>
            </w:r>
          </w:p>
        </w:tc>
      </w:tr>
      <w:tr w14:paraId="2B5F15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CF957D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7D79D7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73856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13. 测量功能：可对脑电数据进行手动测量，显示电平值和频率。</w:t>
            </w:r>
          </w:p>
        </w:tc>
      </w:tr>
      <w:tr w14:paraId="44FF49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B8C87B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E7EBEEB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0C914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14. 功能齐全的脑电数据管理软件：一步即可对EEG数据进行移动、复制或删除操作。</w:t>
            </w:r>
          </w:p>
        </w:tc>
      </w:tr>
      <w:tr w14:paraId="536A91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736AE30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EEDAAAF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C932B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15. Word 基础上的灵活的报告格式，可输出任意数据或图形到其他数据库，方便使用者统计分析。</w:t>
            </w:r>
          </w:p>
        </w:tc>
      </w:tr>
      <w:tr w14:paraId="1F8034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FA74D4B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FB856B1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71176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16. 报告完全自定义，用户可以根据自己的喜好和习惯任意编辑报告。</w:t>
            </w:r>
          </w:p>
        </w:tc>
      </w:tr>
      <w:tr w14:paraId="7D8B9D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63C0B3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E703F00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4FDD3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17. 所有数据资料可保存在任意的存储器中，并且可在任意一台没有安装读图软件的电脑上回放，编辑。</w:t>
            </w:r>
          </w:p>
        </w:tc>
      </w:tr>
      <w:tr w14:paraId="7219AD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B32E11A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A11222A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CBA21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18. 视频和数据可剪辑成电影，超链接入PPT在任意电脑上回放。方便用户开展会诊、教学工作。</w:t>
            </w:r>
          </w:p>
        </w:tc>
      </w:tr>
      <w:tr w14:paraId="1E6AD4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8EEAE4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0B4A27A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D5269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19. ▲双采样率功能：支持双采样率记录。可同时存储高采样和低采样率脑电图，高采样率进行精确分析，低采样率进行快速浏览和查找。（提供软件截图证明）</w:t>
            </w:r>
          </w:p>
        </w:tc>
      </w:tr>
      <w:tr w14:paraId="2FA854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4755A68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52988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A1622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20. 具备脑地形图功能。</w:t>
            </w:r>
          </w:p>
        </w:tc>
      </w:tr>
      <w:tr w14:paraId="4A3E01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8AE937E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BCE81EA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D6274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21. 各通道滤波、增益及参比通道可单独设置。</w:t>
            </w:r>
          </w:p>
        </w:tc>
      </w:tr>
      <w:tr w14:paraId="3A0B85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2A9971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99F2BD3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E5941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</w:rPr>
              <w:t>三、影像融合和源定位</w:t>
            </w:r>
          </w:p>
        </w:tc>
      </w:tr>
      <w:tr w14:paraId="4AC723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406C38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6E52903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9299F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2"/>
                <w:szCs w:val="22"/>
              </w:rPr>
              <w:t>1.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 xml:space="preserve"> ▲</w:t>
            </w:r>
            <w:r>
              <w:rPr>
                <w:rFonts w:hint="default" w:ascii="Times New Roman" w:hAnsi="Times New Roman" w:eastAsia="宋体" w:cs="Times New Roman"/>
                <w:bCs/>
                <w:sz w:val="22"/>
                <w:szCs w:val="22"/>
              </w:rPr>
              <w:t>数据分析和预处理：具备伪迹矫正，信号叠加平均，模板匹配，多种滤波方法，噪声估计和协方差矩阵计算，信噪比转换/传递，PCA/ICA分析，PCA和ICA滤波</w:t>
            </w:r>
          </w:p>
        </w:tc>
      </w:tr>
      <w:tr w14:paraId="15033A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EFB6943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9FC2112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single" w:color="auto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241FF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2. ▲</w:t>
            </w:r>
            <w:r>
              <w:rPr>
                <w:rFonts w:hint="default" w:ascii="Times New Roman" w:hAnsi="Times New Roman" w:eastAsia="宋体" w:cs="Times New Roman"/>
                <w:bCs/>
                <w:sz w:val="22"/>
                <w:szCs w:val="22"/>
              </w:rPr>
              <w:t>模型构筑：具有8000三角关系的3D真实头模型，真实脑模型，同时具备球模型向真实脑模型的转换和构筑功能。</w:t>
            </w:r>
          </w:p>
        </w:tc>
      </w:tr>
      <w:tr w14:paraId="014844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412181F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F7FC1A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21385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2"/>
                <w:szCs w:val="22"/>
              </w:rPr>
              <w:t>3. 偶极子拟合：基于fMRI、PET或SPET等混功能结构或解剖结构构筑。可以用多种方法来验证偶极子，如电流密度分析、MUSLC扫描和偏差扫描方法等。</w:t>
            </w:r>
          </w:p>
        </w:tc>
      </w:tr>
      <w:tr w14:paraId="041B25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ABE27B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4FCFDC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FCE2B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2"/>
                <w:szCs w:val="22"/>
              </w:rPr>
              <w:t>4. 偏差扫描方法：单个或多重偶极子方法。置信区间的客观评估减少计算次数。解剖结构限定法用于偏差扫描和电流密度图，具备用MR影像进行全自动的分割功能。</w:t>
            </w:r>
          </w:p>
        </w:tc>
      </w:tr>
      <w:tr w14:paraId="1C6A6E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12310E1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7BFF5B0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31C4D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2"/>
                <w:szCs w:val="22"/>
              </w:rPr>
              <w:t>5.功能结构限定法：fMRI、PET、SPECT等影像可以为偶极子和电流密度分析提供/解剖的结构。协助确定源可能性的范围，将源限制在一格小区域内，进行偶极子拟合。</w:t>
            </w:r>
          </w:p>
        </w:tc>
      </w:tr>
      <w:tr w14:paraId="70B611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C7CA125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6365F9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BE13F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2"/>
                <w:szCs w:val="22"/>
              </w:rPr>
              <w:t>6 影像处理：可处理各种3D影像数据，对影像文件、分割片段和网络进行自动参数识别。可以同时处理多种特征影像。</w:t>
            </w:r>
          </w:p>
        </w:tc>
      </w:tr>
      <w:tr w14:paraId="0D2E79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982FA9A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2717C2B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9506D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2"/>
                <w:szCs w:val="22"/>
              </w:rPr>
              <w:t>7. 呈现：2D或3D呈现研究结果。</w:t>
            </w:r>
          </w:p>
        </w:tc>
      </w:tr>
      <w:tr w14:paraId="3477A0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04598FF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FEA343A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2D9BF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2"/>
                <w:szCs w:val="22"/>
              </w:rPr>
              <w:t>8 结果储存：Window以及其他选择模式，也可以存成动态Movie和ASCII码。</w:t>
            </w:r>
          </w:p>
        </w:tc>
      </w:tr>
      <w:tr w14:paraId="6055DE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714E261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CA02EC5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339FE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2"/>
                <w:szCs w:val="22"/>
              </w:rPr>
              <w:t xml:space="preserve">9.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▲</w:t>
            </w:r>
            <w:r>
              <w:rPr>
                <w:rFonts w:hint="default" w:ascii="Times New Roman" w:hAnsi="Times New Roman" w:eastAsia="宋体" w:cs="Times New Roman"/>
                <w:bCs/>
                <w:sz w:val="22"/>
                <w:szCs w:val="22"/>
              </w:rPr>
              <w:t>文件格式和兼容性：支持各种EEG、MEG、CT、MRI、PET国际标准影像文件格式。</w:t>
            </w:r>
          </w:p>
        </w:tc>
      </w:tr>
      <w:tr w14:paraId="0743DC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69671CA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A58FE3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137C8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10 ▲</w:t>
            </w:r>
            <w:r>
              <w:rPr>
                <w:rFonts w:hint="default" w:ascii="Times New Roman" w:hAnsi="Times New Roman" w:eastAsia="宋体" w:cs="Times New Roman"/>
                <w:bCs/>
                <w:sz w:val="22"/>
                <w:szCs w:val="22"/>
              </w:rPr>
              <w:t>原厂分析软件，并非第三方软件，具备临床应用国际认证。</w:t>
            </w:r>
          </w:p>
        </w:tc>
      </w:tr>
      <w:tr w14:paraId="3209E7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A3CA2DF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134063B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4417C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sz w:val="22"/>
                <w:szCs w:val="22"/>
              </w:rPr>
              <w:t>四、闪光刺激器</w:t>
            </w:r>
          </w:p>
        </w:tc>
      </w:tr>
      <w:tr w14:paraId="6A214C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0792A77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5C53FA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538D3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2"/>
                <w:szCs w:val="22"/>
              </w:rPr>
              <w:t>独立的POE闪光刺激系统，增强型LED闪光灯，独立数据传输，时间，频率可根据临床要求进行调节.</w:t>
            </w:r>
          </w:p>
        </w:tc>
      </w:tr>
      <w:tr w14:paraId="782B04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9A2291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BA2E1F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B401F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2"/>
                <w:szCs w:val="22"/>
              </w:rPr>
              <w:t>2. 配置独立的闪光刺激器支架。</w:t>
            </w:r>
          </w:p>
        </w:tc>
      </w:tr>
      <w:tr w14:paraId="515F77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B30512A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4524EA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25749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sz w:val="22"/>
                <w:szCs w:val="22"/>
              </w:rPr>
              <w:t>五、视频</w:t>
            </w:r>
          </w:p>
        </w:tc>
      </w:tr>
      <w:tr w14:paraId="6999FD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6703A8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94A2AF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C61F7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2"/>
                <w:szCs w:val="22"/>
              </w:rPr>
              <w:t>1. 系统支持双独立高清视频监测。</w:t>
            </w:r>
          </w:p>
        </w:tc>
      </w:tr>
      <w:tr w14:paraId="75BD6C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6B11F3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C9CFEC1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0C2F5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2"/>
                <w:szCs w:val="22"/>
              </w:rPr>
              <w:t xml:space="preserve">2.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▲</w:t>
            </w:r>
            <w:r>
              <w:rPr>
                <w:rFonts w:hint="default" w:ascii="Times New Roman" w:hAnsi="Times New Roman" w:eastAsia="宋体" w:cs="Times New Roman"/>
                <w:bCs/>
                <w:sz w:val="22"/>
                <w:szCs w:val="22"/>
              </w:rPr>
              <w:t>数字高清双视频格式：1080P/60帧</w:t>
            </w:r>
          </w:p>
        </w:tc>
      </w:tr>
      <w:tr w14:paraId="49308E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EFBE580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96759A5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2308A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2"/>
                <w:szCs w:val="22"/>
              </w:rPr>
              <w:t>3. 支持红外自动切换。</w:t>
            </w:r>
          </w:p>
        </w:tc>
      </w:tr>
      <w:tr w14:paraId="575427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DBFF57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A3ABA5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85D16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sz w:val="22"/>
                <w:szCs w:val="22"/>
              </w:rPr>
              <w:t>六、配置</w:t>
            </w:r>
          </w:p>
        </w:tc>
      </w:tr>
      <w:tr w14:paraId="0DC7AD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4604778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28DF077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2CB94A5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高清EEG放大器</w:t>
            </w:r>
            <w:r>
              <w:rPr>
                <w:rFonts w:hint="default" w:ascii="Times New Roman" w:hAnsi="Times New Roman" w:eastAsia="宋体" w:cs="Times New Roman"/>
                <w:bCs/>
                <w:sz w:val="22"/>
                <w:szCs w:val="22"/>
              </w:rPr>
              <w:t>4个</w:t>
            </w:r>
          </w:p>
        </w:tc>
      </w:tr>
      <w:tr w14:paraId="4172BB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36C219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DE7E467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7598F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2"/>
                <w:szCs w:val="22"/>
              </w:rPr>
              <w:t>2. 主机线缆 4条</w:t>
            </w:r>
          </w:p>
        </w:tc>
      </w:tr>
      <w:tr w14:paraId="287CBC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BAE725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4C9D60F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3EE6F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2"/>
                <w:szCs w:val="22"/>
              </w:rPr>
              <w:t>3. 专用放大器固定支架2套</w:t>
            </w:r>
          </w:p>
        </w:tc>
      </w:tr>
      <w:tr w14:paraId="34BE0A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6CF7048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745583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EA027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2"/>
                <w:szCs w:val="22"/>
              </w:rPr>
              <w:t>4. 采集软件（采集/分析/视频/报告/数据管理）两套</w:t>
            </w:r>
          </w:p>
        </w:tc>
      </w:tr>
      <w:tr w14:paraId="0A5A08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5DA575A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9979495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C5D0B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2"/>
                <w:szCs w:val="22"/>
              </w:rPr>
              <w:t>5. 专用电极头盒及连接电缆4套</w:t>
            </w:r>
          </w:p>
        </w:tc>
      </w:tr>
      <w:tr w14:paraId="6D189B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0452A98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C90B8B0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F09E0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2"/>
                <w:szCs w:val="22"/>
              </w:rPr>
              <w:t>6. EEG分析软件（分析/视频/报告/数据管理）2套</w:t>
            </w:r>
          </w:p>
        </w:tc>
      </w:tr>
      <w:tr w14:paraId="18CA74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B02ADCB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AD2B6FD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B6E4A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2"/>
                <w:szCs w:val="22"/>
              </w:rPr>
              <w:t>7. 事件按钮2个</w:t>
            </w:r>
          </w:p>
        </w:tc>
      </w:tr>
      <w:tr w14:paraId="4D9AFF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6E9D47A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41563DA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single" w:color="auto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BA2A5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2"/>
                <w:szCs w:val="22"/>
              </w:rPr>
              <w:t>8. 独立LED闪光刺激器1套，带支架</w:t>
            </w:r>
          </w:p>
        </w:tc>
      </w:tr>
      <w:tr w14:paraId="671D85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2BD6C18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0BB9795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F076625"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2"/>
                <w:szCs w:val="22"/>
              </w:rPr>
              <w:t>原厂仪器推车1台</w:t>
            </w:r>
          </w:p>
        </w:tc>
      </w:tr>
      <w:tr w14:paraId="37A547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1F39A3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CA6718F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B5E175A"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2"/>
                <w:szCs w:val="22"/>
              </w:rPr>
              <w:t>高清全景摄像机</w:t>
            </w:r>
            <w:r>
              <w:rPr>
                <w:rFonts w:hint="default" w:ascii="Times New Roman" w:hAnsi="Times New Roman" w:eastAsia="宋体" w:cs="Times New Roman"/>
                <w:bCs/>
                <w:sz w:val="22"/>
                <w:szCs w:val="22"/>
              </w:rPr>
              <w:tab/>
            </w:r>
            <w:r>
              <w:rPr>
                <w:rFonts w:hint="default" w:ascii="Times New Roman" w:hAnsi="Times New Roman" w:eastAsia="宋体" w:cs="Times New Roman"/>
                <w:bCs/>
                <w:sz w:val="22"/>
                <w:szCs w:val="22"/>
              </w:rPr>
              <w:t>2台</w:t>
            </w:r>
          </w:p>
        </w:tc>
      </w:tr>
      <w:tr w14:paraId="64F72C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03520C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9DB9C02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B10BE92"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2"/>
                <w:szCs w:val="22"/>
              </w:rPr>
              <w:t>床旁显示器2台，16:9宽屏；1920 x 1080</w:t>
            </w:r>
          </w:p>
        </w:tc>
      </w:tr>
      <w:tr w14:paraId="3AB0A9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F2AEF8A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9AE47C5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8C08A76"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2"/>
                <w:szCs w:val="22"/>
              </w:rPr>
              <w:t>采集电脑2台</w:t>
            </w:r>
          </w:p>
        </w:tc>
      </w:tr>
      <w:tr w14:paraId="573BD9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9FB1E9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0C2F13D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F1628E5"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2"/>
                <w:szCs w:val="22"/>
              </w:rPr>
              <w:t>纯银镀氯化银盘状电极10（包），12根/包</w:t>
            </w:r>
          </w:p>
        </w:tc>
      </w:tr>
      <w:tr w14:paraId="61033E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8914AE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58181B7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B10BD37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2"/>
                <w:szCs w:val="22"/>
              </w:rPr>
              <w:t>磨砂膏6支</w:t>
            </w:r>
          </w:p>
        </w:tc>
      </w:tr>
      <w:tr w14:paraId="73072C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74EC52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529A857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6AE6BD4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2"/>
                <w:szCs w:val="22"/>
              </w:rPr>
              <w:t>导电膏6瓶</w:t>
            </w:r>
          </w:p>
        </w:tc>
      </w:tr>
      <w:tr w14:paraId="76997A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0955F33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AE5987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C4D0AD4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企业级存储服务器200T 1套</w:t>
            </w:r>
          </w:p>
        </w:tc>
      </w:tr>
      <w:tr w14:paraId="330343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BD6F7F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D0B66EB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807FDA6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2"/>
                <w:szCs w:val="22"/>
              </w:rPr>
              <w:t>激光打印机1台</w:t>
            </w:r>
            <w:r>
              <w:rPr>
                <w:rFonts w:hint="default" w:ascii="Times New Roman" w:hAnsi="Times New Roman" w:eastAsia="宋体" w:cs="Times New Roman"/>
                <w:bCs/>
                <w:sz w:val="22"/>
                <w:szCs w:val="22"/>
              </w:rPr>
              <w:tab/>
            </w:r>
          </w:p>
        </w:tc>
      </w:tr>
      <w:tr w14:paraId="58DF7C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4DEB07B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2C2A5E8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4D12843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2"/>
                <w:szCs w:val="22"/>
              </w:rPr>
              <w:t>床旁对讲系统1套</w:t>
            </w:r>
          </w:p>
        </w:tc>
      </w:tr>
      <w:tr w14:paraId="28E511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6517245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5D8B3A7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92A2B35"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2"/>
                <w:szCs w:val="22"/>
              </w:rPr>
              <w:t>网络交换机2台</w:t>
            </w:r>
          </w:p>
        </w:tc>
      </w:tr>
      <w:tr w14:paraId="1C6868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992B9C8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BDD9D1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127222D"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2"/>
                <w:szCs w:val="22"/>
              </w:rPr>
              <w:t>台式分析电脑2台，带显示器</w:t>
            </w:r>
          </w:p>
        </w:tc>
      </w:tr>
      <w:tr w14:paraId="613026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B79271A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9ADEB2F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9FAC4BF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2"/>
                <w:szCs w:val="22"/>
              </w:rPr>
              <w:t>视频延长分配系统一套</w:t>
            </w:r>
          </w:p>
        </w:tc>
      </w:tr>
      <w:tr w14:paraId="469726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D5F3153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B83115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290AB27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2"/>
                <w:szCs w:val="22"/>
              </w:rPr>
              <w:t>服务器专用机柜1个</w:t>
            </w:r>
          </w:p>
        </w:tc>
      </w:tr>
      <w:tr w14:paraId="4BDD9C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319542B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41B5C8F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5BC5ED7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Cs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2"/>
                <w:szCs w:val="22"/>
              </w:rPr>
              <w:t>线材一批，含网线、视频线、音频线、水晶头及线管等</w:t>
            </w:r>
          </w:p>
        </w:tc>
      </w:tr>
    </w:tbl>
    <w:p w14:paraId="063AB17A">
      <w:pPr>
        <w:pStyle w:val="3"/>
        <w:bidi w:val="0"/>
        <w:jc w:val="center"/>
        <w:rPr>
          <w:kern w:val="0"/>
        </w:rPr>
      </w:pPr>
      <w:r>
        <w:rPr>
          <w:rFonts w:hint="eastAsia"/>
        </w:rPr>
        <w:t>设备配套耗材试剂情况</w:t>
      </w:r>
    </w:p>
    <w:p w14:paraId="6B8FFBC6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 w14:paraId="02BC75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 w14:paraId="09821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 w14:paraId="4176BB41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63BCF966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26CFC271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48F1B039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60590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7B22A0E4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52EC4ED6"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56674689"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2BC5A842"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</w:tr>
    </w:tbl>
    <w:p w14:paraId="00D2CC72">
      <w:pPr>
        <w:jc w:val="left"/>
        <w:rPr>
          <w:rFonts w:ascii="Times New Roman" w:hAnsi="Times New Roman"/>
          <w:szCs w:val="21"/>
        </w:rPr>
      </w:pPr>
    </w:p>
    <w:p w14:paraId="26EF1D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 w14:paraId="269F4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 w14:paraId="5AAFAB2E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247AB2B9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309C099C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1C106E08"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 w14:paraId="4C4B2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47" w:type="dxa"/>
            <w:vAlign w:val="center"/>
          </w:tcPr>
          <w:p w14:paraId="5FB68573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7649B286"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15CC26AC">
            <w:pPr>
              <w:jc w:val="center"/>
              <w:rPr>
                <w:rFonts w:hint="default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299FB3C2"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</w:tr>
    </w:tbl>
    <w:p w14:paraId="02F6CAFC"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82D321"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059080"/>
    <w:multiLevelType w:val="singleLevel"/>
    <w:tmpl w:val="2F05908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E7BC1D1"/>
    <w:multiLevelType w:val="singleLevel"/>
    <w:tmpl w:val="4E7BC1D1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659D2958"/>
    <w:multiLevelType w:val="singleLevel"/>
    <w:tmpl w:val="659D2958"/>
    <w:lvl w:ilvl="0" w:tentative="0">
      <w:start w:val="9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778AB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87745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5E52B3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59C4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227A4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EC4847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8493494"/>
    <w:rsid w:val="0C297327"/>
    <w:rsid w:val="0D7456E7"/>
    <w:rsid w:val="0F9C5D25"/>
    <w:rsid w:val="1A5F1A0E"/>
    <w:rsid w:val="20527BD7"/>
    <w:rsid w:val="2ADE6231"/>
    <w:rsid w:val="477962C7"/>
    <w:rsid w:val="52C0129A"/>
    <w:rsid w:val="62B114E5"/>
    <w:rsid w:val="6EC96546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autoRedefine/>
    <w:unhideWhenUsed/>
    <w:qFormat/>
    <w:uiPriority w:val="99"/>
    <w:pPr>
      <w:jc w:val="left"/>
    </w:pPr>
  </w:style>
  <w:style w:type="paragraph" w:styleId="5">
    <w:name w:val="Balloon Text"/>
    <w:basedOn w:val="1"/>
    <w:link w:val="14"/>
    <w:autoRedefine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4"/>
    <w:autoRedefine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6"/>
    <w:autoRedefine/>
    <w:qFormat/>
    <w:uiPriority w:val="99"/>
    <w:rPr>
      <w:sz w:val="18"/>
      <w:szCs w:val="18"/>
    </w:rPr>
  </w:style>
  <w:style w:type="character" w:customStyle="1" w:styleId="16">
    <w:name w:val="页眉 字符"/>
    <w:link w:val="7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2365</Words>
  <Characters>2653</Characters>
  <Lines>30</Lines>
  <Paragraphs>8</Paragraphs>
  <TotalTime>160</TotalTime>
  <ScaleCrop>false</ScaleCrop>
  <LinksUpToDate>false</LinksUpToDate>
  <CharactersWithSpaces>2731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2023-11-16T08:59:00Z</dcterms:created>
  <dc:creator>Sky123.Org</dc:creator>
  <cp:lastModifiedBy> </cp:lastModifiedBy>
  <cp:lastPrinted>2020-06-15T03:32:00Z</cp:lastPrinted>
  <dcterms:modified xsi:type="dcterms:W3CDTF">2025-03-05T07:43:29Z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5ECAB3CDAB1E4F2E9F0783FF98891651</vt:lpwstr>
  </property>
  <property fmtid="{D5CDD505-2E9C-101B-9397-08002B2CF9AE}" pid="4" name="KSOTemplateDocerSaveRecord">
    <vt:lpwstr>eyJoZGlkIjoiNWJkMzgyNzdjMGVjMjg3YjM2Y2VmYzc5MTcyMzBjZTUiLCJ1c2VySWQiOiIyNzA3NjAzOTkifQ==</vt:lpwstr>
  </property>
</Properties>
</file>