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9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498"/>
        <w:gridCol w:w="74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498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49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　</w:t>
            </w:r>
          </w:p>
        </w:tc>
        <w:tc>
          <w:tcPr>
            <w:tcW w:w="1498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智能结石分析仪</w:t>
            </w:r>
            <w:bookmarkEnd w:id="0"/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　</w:t>
            </w:r>
          </w:p>
        </w:tc>
        <w:tc>
          <w:tcPr>
            <w:tcW w:w="749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一、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功能要求: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1.1运用于适合采用红外光谱分析法进行结石成分的分析。根据结石成份自动提供出具的结果和预防报告。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2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49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49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  <w:lang w:val="en-US" w:eastAsia="zh-CN"/>
              </w:rPr>
              <w:t>二、技术要求：</w:t>
            </w:r>
          </w:p>
          <w:p>
            <w:pPr>
              <w:widowControl/>
              <w:spacing w:line="240" w:lineRule="auto"/>
              <w:jc w:val="left"/>
              <w:rPr>
                <w:rFonts w:hint="default" w:ascii="宋体" w:hAnsi="宋体" w:eastAsia="宋体" w:cs="宋体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  <w:lang w:val="en-US" w:eastAsia="zh-CN"/>
              </w:rPr>
              <w:t>1、光谱范围：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7800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cm</w:t>
            </w:r>
            <w:r>
              <w:rPr>
                <w:rFonts w:ascii="宋体" w:hAnsi="宋体"/>
                <w:color w:val="auto"/>
                <w:sz w:val="18"/>
                <w:szCs w:val="18"/>
                <w:vertAlign w:val="superscript"/>
              </w:rPr>
              <w:t>-1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～350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cm</w:t>
            </w:r>
            <w:r>
              <w:rPr>
                <w:rFonts w:ascii="宋体" w:hAnsi="宋体"/>
                <w:color w:val="auto"/>
                <w:sz w:val="18"/>
                <w:szCs w:val="18"/>
                <w:vertAlign w:val="superscript"/>
              </w:rPr>
              <w:t>-1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  <w:lang w:val="en-US" w:eastAsia="zh-CN"/>
              </w:rPr>
              <w:t>2、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波数重复性：≤0.25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cm</w:t>
            </w:r>
            <w:r>
              <w:rPr>
                <w:rFonts w:ascii="宋体" w:hAnsi="宋体"/>
                <w:color w:val="auto"/>
                <w:sz w:val="18"/>
                <w:szCs w:val="18"/>
                <w:vertAlign w:val="superscript"/>
              </w:rPr>
              <w:t>-1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</w:rPr>
              <w:t>▲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经药监局检测的分辨力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eastAsia="zh-CN"/>
              </w:rPr>
              <w:t>（提供药监局检测报告或产品注册证证明文件）</w:t>
            </w:r>
          </w:p>
          <w:p>
            <w:pPr>
              <w:spacing w:line="240" w:lineRule="auto"/>
              <w:ind w:left="420" w:leftChars="200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①在3200 c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m</w:t>
            </w:r>
            <w:r>
              <w:rPr>
                <w:rFonts w:hint="eastAsia" w:ascii="宋体" w:hAnsi="宋体"/>
                <w:color w:val="auto"/>
                <w:sz w:val="18"/>
                <w:szCs w:val="18"/>
                <w:vertAlign w:val="superscript"/>
              </w:rPr>
              <w:t>-1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～2800 c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m</w:t>
            </w:r>
            <w:r>
              <w:rPr>
                <w:rFonts w:hint="eastAsia" w:ascii="宋体" w:hAnsi="宋体"/>
                <w:color w:val="auto"/>
                <w:sz w:val="18"/>
                <w:szCs w:val="18"/>
                <w:vertAlign w:val="superscript"/>
              </w:rPr>
              <w:t>-1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能分辨7个峰。</w:t>
            </w:r>
          </w:p>
          <w:p>
            <w:pPr>
              <w:spacing w:line="240" w:lineRule="auto"/>
              <w:ind w:left="420" w:leftChars="200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②2851 c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m</w:t>
            </w:r>
            <w:r>
              <w:rPr>
                <w:rFonts w:hint="eastAsia" w:ascii="宋体" w:hAnsi="宋体"/>
                <w:color w:val="auto"/>
                <w:sz w:val="18"/>
                <w:szCs w:val="18"/>
                <w:vertAlign w:val="superscript"/>
              </w:rPr>
              <w:t>-1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～2870 c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m</w:t>
            </w:r>
            <w:r>
              <w:rPr>
                <w:rFonts w:hint="eastAsia" w:ascii="宋体" w:hAnsi="宋体"/>
                <w:color w:val="auto"/>
                <w:sz w:val="18"/>
                <w:szCs w:val="18"/>
                <w:vertAlign w:val="superscript"/>
              </w:rPr>
              <w:t>-1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之间分辨深度≥18%。</w:t>
            </w:r>
          </w:p>
          <w:p>
            <w:pPr>
              <w:spacing w:line="240" w:lineRule="auto"/>
              <w:ind w:left="420" w:leftChars="200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③1583 c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m</w:t>
            </w:r>
            <w:r>
              <w:rPr>
                <w:rFonts w:hint="eastAsia" w:ascii="宋体" w:hAnsi="宋体"/>
                <w:color w:val="auto"/>
                <w:sz w:val="18"/>
                <w:szCs w:val="18"/>
                <w:vertAlign w:val="superscript"/>
              </w:rPr>
              <w:t>-1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～1589 c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m</w:t>
            </w:r>
            <w:r>
              <w:rPr>
                <w:rFonts w:hint="eastAsia" w:ascii="宋体" w:hAnsi="宋体"/>
                <w:color w:val="auto"/>
                <w:sz w:val="18"/>
                <w:szCs w:val="18"/>
                <w:vertAlign w:val="superscript"/>
              </w:rPr>
              <w:t>-1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之间分辨深度≥12%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透射比重复性：≤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％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eastAsia="zh-CN"/>
              </w:rPr>
              <w:t>基线直线性：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≤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±1%</w:t>
            </w:r>
          </w:p>
          <w:p>
            <w:pPr>
              <w:widowControl/>
              <w:spacing w:line="240" w:lineRule="auto"/>
              <w:jc w:val="left"/>
              <w:rPr>
                <w:rFonts w:ascii="宋体" w:hAnsi="宋体" w:cs="宋体"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6、</w:t>
            </w: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</w:rPr>
              <w:t>▲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eastAsia="zh-CN"/>
              </w:rPr>
              <w:t>透过率准确度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≤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％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eastAsia="zh-CN"/>
              </w:rPr>
              <w:t>（提供国家计量检测报告）</w:t>
            </w:r>
          </w:p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  <w:lang w:val="en-US" w:eastAsia="zh-CN"/>
              </w:rPr>
              <w:t>7、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信噪比：S/N≥15000：1</w:t>
            </w:r>
          </w:p>
          <w:p>
            <w:pPr>
              <w:widowControl/>
              <w:spacing w:line="240" w:lineRule="auto"/>
              <w:jc w:val="left"/>
              <w:rPr>
                <w:rFonts w:hint="default" w:ascii="宋体" w:hAnsi="宋体" w:cs="宋体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  <w:lang w:val="en-US" w:eastAsia="zh-CN"/>
              </w:rPr>
              <w:t>8、</w:t>
            </w: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</w:rPr>
              <w:t>▲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经药监局检测的采样时间：5档扫描采样时间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eastAsia="zh-CN"/>
              </w:rPr>
              <w:t>（提供药监局检测报告或产品注册证证明文件响应）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9、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能量不衰减：扫描能量不会衰减，减少分析误差。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>10、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探测器：DLATGS红外探测器，采用KRS-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晶体封装，不潮解。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11、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分束器：溴化钾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基片镀锗分束器，直径63.5毫米，可以多透过30%能量，分光更准确，检测结果更精准。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ascii="宋体" w:hAnsi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12、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szCs w:val="18"/>
              </w:rPr>
              <w:t>光源：具有高效能的空冷球反射红外光源，专利支持。</w:t>
            </w:r>
          </w:p>
          <w:p>
            <w:pPr>
              <w:pStyle w:val="18"/>
              <w:numPr>
                <w:ilvl w:val="0"/>
                <w:numId w:val="0"/>
              </w:numPr>
              <w:spacing w:line="240" w:lineRule="auto"/>
              <w:ind w:leftChars="0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13、</w:t>
            </w: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</w:rPr>
              <w:t>▲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激光器：He-Ne激光器，具有良好的输出功率稳定性和极低的激光噪声水平，波长一致性好，不易受环境温度影响。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eastAsia="zh-CN"/>
              </w:rPr>
              <w:t>（提供国家计量检测报告）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14、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标配电子防潮箱。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15、</w:t>
            </w:r>
            <w:r>
              <w:rPr>
                <w:rFonts w:hint="eastAsia" w:ascii="宋体" w:hAnsi="宋体" w:cs="宋体"/>
                <w:color w:val="3F3F3F"/>
                <w:kern w:val="0"/>
                <w:sz w:val="18"/>
                <w:szCs w:val="18"/>
              </w:rPr>
              <w:t>▲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eastAsia="zh-CN"/>
              </w:rPr>
              <w:t>产品保证：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符合“企业知识产权管理体系GB/T29490-2013国家标准”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提供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eastAsia="zh-CN"/>
              </w:rPr>
              <w:t>认证</w:t>
            </w:r>
            <w:r>
              <w:rPr>
                <w:rFonts w:hint="eastAsia" w:ascii="宋体" w:hAnsi="宋体"/>
                <w:color w:val="auto"/>
                <w:sz w:val="18"/>
                <w:szCs w:val="18"/>
              </w:rPr>
              <w:t>证书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1498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</w:p>
        </w:tc>
        <w:tc>
          <w:tcPr>
            <w:tcW w:w="749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3F3F3F"/>
                <w:kern w:val="0"/>
                <w:sz w:val="18"/>
                <w:szCs w:val="18"/>
                <w:lang w:val="en-US" w:eastAsia="zh-CN"/>
              </w:rPr>
              <w:t>配置要求：</w:t>
            </w:r>
          </w:p>
          <w:p>
            <w:pPr>
              <w:spacing w:line="240" w:lineRule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智能结石分析仪主机    1台</w:t>
            </w:r>
          </w:p>
          <w:p>
            <w:pPr>
              <w:spacing w:line="240" w:lineRule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品牌台式电脑          1套</w:t>
            </w:r>
          </w:p>
          <w:p>
            <w:pPr>
              <w:spacing w:line="240" w:lineRule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分析软件系统          1套</w:t>
            </w:r>
          </w:p>
          <w:p>
            <w:pPr>
              <w:spacing w:line="240" w:lineRule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制样设备（压片机、玛瑙研钵、压片模具、烤箱、光谱纯溴化钾）   1套</w:t>
            </w:r>
          </w:p>
          <w:p>
            <w:pPr>
              <w:spacing w:line="240" w:lineRule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彩色喷墨打印机        1台</w:t>
            </w:r>
          </w:p>
          <w:p>
            <w:pPr>
              <w:spacing w:line="240" w:lineRule="auto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电子防潮箱            1台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光谱纯溴化钾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瓶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1600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CC677F9"/>
    <w:multiLevelType w:val="singleLevel"/>
    <w:tmpl w:val="5CC677F9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000000"/>
    <w:rsid w:val="014A4B87"/>
    <w:rsid w:val="03A04F32"/>
    <w:rsid w:val="03AF4520"/>
    <w:rsid w:val="0EAA4EB7"/>
    <w:rsid w:val="321C75CA"/>
    <w:rsid w:val="37C44ADB"/>
    <w:rsid w:val="3C7F5BED"/>
    <w:rsid w:val="4CBB3717"/>
    <w:rsid w:val="4E0325C0"/>
    <w:rsid w:val="57CA524F"/>
    <w:rsid w:val="5C1C603C"/>
    <w:rsid w:val="78100D89"/>
    <w:rsid w:val="7B9665A5"/>
    <w:rsid w:val="7EDB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uiPriority w:val="1"/>
  </w:style>
  <w:style w:type="table" w:default="1" w:styleId="9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autoRedefine/>
    <w:qFormat/>
    <w:uiPriority w:val="99"/>
    <w:pPr>
      <w:jc w:val="left"/>
    </w:pPr>
  </w:style>
  <w:style w:type="paragraph" w:styleId="4">
    <w:name w:val="Body Text Indent"/>
    <w:basedOn w:val="1"/>
    <w:autoRedefine/>
    <w:qFormat/>
    <w:uiPriority w:val="99"/>
    <w:pPr>
      <w:ind w:left="420" w:leftChars="200"/>
    </w:pPr>
  </w:style>
  <w:style w:type="paragraph" w:styleId="5">
    <w:name w:val="Balloon Text"/>
    <w:basedOn w:val="1"/>
    <w:link w:val="15"/>
    <w:autoRedefine/>
    <w:qFormat/>
    <w:uiPriority w:val="99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7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Body Text First Indent 2"/>
    <w:basedOn w:val="4"/>
    <w:autoRedefine/>
    <w:qFormat/>
    <w:uiPriority w:val="99"/>
    <w:pPr>
      <w:ind w:firstLine="420" w:firstLineChars="200"/>
    </w:p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autoRedefine/>
    <w:qFormat/>
    <w:uiPriority w:val="99"/>
    <w:rPr>
      <w:sz w:val="21"/>
      <w:szCs w:val="21"/>
    </w:rPr>
  </w:style>
  <w:style w:type="character" w:customStyle="1" w:styleId="1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3"/>
    <w:autoRedefine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6"/>
    <w:qFormat/>
    <w:uiPriority w:val="99"/>
    <w:rPr>
      <w:sz w:val="18"/>
      <w:szCs w:val="18"/>
    </w:rPr>
  </w:style>
  <w:style w:type="character" w:customStyle="1" w:styleId="17">
    <w:name w:val="页眉 字符"/>
    <w:link w:val="7"/>
    <w:qFormat/>
    <w:uiPriority w:val="99"/>
    <w:rPr>
      <w:sz w:val="18"/>
      <w:szCs w:val="18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1437</Words>
  <Characters>1625</Characters>
  <Paragraphs>430</Paragraphs>
  <TotalTime>1</TotalTime>
  <ScaleCrop>false</ScaleCrop>
  <LinksUpToDate>false</LinksUpToDate>
  <CharactersWithSpaces>1761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2024-03-21T08:43:38Z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EC1B9252DE53479199CC47F025E9038C_13</vt:lpwstr>
  </property>
</Properties>
</file>