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B73BB5">
      <w:pPr>
        <w:tabs>
          <w:tab w:val="left" w:pos="3280"/>
        </w:tabs>
        <w:bidi w:val="0"/>
        <w:jc w:val="center"/>
        <w:rPr>
          <w:rFonts w:hint="eastAsia"/>
          <w:b/>
          <w:bCs/>
          <w:sz w:val="32"/>
          <w:szCs w:val="32"/>
          <w:lang w:val="en-US" w:eastAsia="zh-CN"/>
        </w:rPr>
      </w:pPr>
      <w:r>
        <w:rPr>
          <w:rFonts w:hint="eastAsia"/>
          <w:b/>
          <w:bCs/>
          <w:sz w:val="32"/>
          <w:szCs w:val="32"/>
          <w:lang w:val="en-US" w:eastAsia="zh-CN"/>
        </w:rPr>
        <w:t>深圳市儿童医院医疗设备采购需求参数表</w:t>
      </w:r>
    </w:p>
    <w:tbl>
      <w:tblPr>
        <w:tblStyle w:val="9"/>
        <w:tblpPr w:leftFromText="180" w:rightFromText="180" w:vertAnchor="text" w:horzAnchor="page" w:tblpX="1278" w:tblpY="954"/>
        <w:tblOverlap w:val="never"/>
        <w:tblW w:w="9565" w:type="dxa"/>
        <w:tblInd w:w="0" w:type="dxa"/>
        <w:tblLayout w:type="autofit"/>
        <w:tblCellMar>
          <w:top w:w="0" w:type="dxa"/>
          <w:left w:w="108" w:type="dxa"/>
          <w:bottom w:w="0" w:type="dxa"/>
          <w:right w:w="108" w:type="dxa"/>
        </w:tblCellMar>
      </w:tblPr>
      <w:tblGrid>
        <w:gridCol w:w="773"/>
        <w:gridCol w:w="1222"/>
        <w:gridCol w:w="7570"/>
      </w:tblGrid>
      <w:tr w14:paraId="3CE1400F">
        <w:tblPrEx>
          <w:tblCellMar>
            <w:top w:w="0" w:type="dxa"/>
            <w:left w:w="108" w:type="dxa"/>
            <w:bottom w:w="0" w:type="dxa"/>
            <w:right w:w="108" w:type="dxa"/>
          </w:tblCellMar>
        </w:tblPrEx>
        <w:trPr>
          <w:trHeight w:val="526" w:hRule="atLeast"/>
        </w:trPr>
        <w:tc>
          <w:tcPr>
            <w:tcW w:w="773" w:type="dxa"/>
            <w:tcBorders>
              <w:top w:val="single" w:color="auto" w:sz="4" w:space="0"/>
              <w:left w:val="single" w:color="auto" w:sz="4" w:space="0"/>
              <w:bottom w:val="single" w:color="auto" w:sz="4" w:space="0"/>
              <w:right w:val="single" w:color="auto" w:sz="4" w:space="0"/>
            </w:tcBorders>
            <w:shd w:val="clear" w:color="000000" w:fill="FFFFFF"/>
            <w:vAlign w:val="center"/>
          </w:tcPr>
          <w:p w14:paraId="21FD226C">
            <w:pPr>
              <w:widowControl/>
              <w:jc w:val="center"/>
              <w:textAlignment w:val="baseline"/>
              <w:rPr>
                <w:rFonts w:hint="eastAsia" w:ascii="宋体" w:hAnsi="宋体" w:cs="宋体"/>
                <w:b/>
                <w:bCs/>
                <w:color w:val="000000"/>
                <w:kern w:val="0"/>
                <w:sz w:val="22"/>
              </w:rPr>
            </w:pPr>
            <w:r>
              <w:rPr>
                <w:rFonts w:hint="eastAsia" w:ascii="宋体" w:hAnsi="宋体" w:cs="宋体"/>
                <w:b/>
                <w:bCs/>
                <w:color w:val="000000"/>
                <w:kern w:val="0"/>
                <w:sz w:val="22"/>
              </w:rPr>
              <w:t>序号</w:t>
            </w:r>
          </w:p>
        </w:tc>
        <w:tc>
          <w:tcPr>
            <w:tcW w:w="1222" w:type="dxa"/>
            <w:tcBorders>
              <w:top w:val="single" w:color="3F3F3F" w:sz="4" w:space="0"/>
              <w:left w:val="single" w:color="auto" w:sz="4" w:space="0"/>
              <w:bottom w:val="single" w:color="3F3F3F" w:sz="4" w:space="0"/>
              <w:right w:val="single" w:color="3F3F3F" w:sz="4" w:space="0"/>
            </w:tcBorders>
            <w:shd w:val="clear" w:color="000000" w:fill="FFFFFF"/>
            <w:vAlign w:val="center"/>
          </w:tcPr>
          <w:p w14:paraId="0C425EC8">
            <w:pPr>
              <w:widowControl/>
              <w:jc w:val="center"/>
              <w:textAlignment w:val="baseline"/>
              <w:rPr>
                <w:rFonts w:hint="eastAsia" w:ascii="宋体" w:hAnsi="宋体" w:cs="宋体"/>
                <w:b/>
                <w:bCs/>
                <w:color w:val="000000"/>
                <w:kern w:val="0"/>
                <w:sz w:val="22"/>
              </w:rPr>
            </w:pPr>
            <w:r>
              <w:rPr>
                <w:rFonts w:hint="eastAsia" w:ascii="宋体" w:hAnsi="宋体" w:cs="宋体"/>
                <w:b/>
                <w:bCs/>
                <w:color w:val="000000"/>
                <w:kern w:val="0"/>
                <w:sz w:val="22"/>
              </w:rPr>
              <w:t>货物名称</w:t>
            </w:r>
          </w:p>
        </w:tc>
        <w:tc>
          <w:tcPr>
            <w:tcW w:w="7570" w:type="dxa"/>
            <w:tcBorders>
              <w:top w:val="single" w:color="3F3F3F" w:sz="4" w:space="0"/>
              <w:left w:val="nil"/>
              <w:bottom w:val="single" w:color="auto" w:sz="4" w:space="0"/>
              <w:right w:val="single" w:color="3F3F3F" w:sz="4" w:space="0"/>
            </w:tcBorders>
            <w:shd w:val="clear" w:color="000000" w:fill="FFFFFF"/>
            <w:vAlign w:val="center"/>
          </w:tcPr>
          <w:p w14:paraId="0AFD7C98">
            <w:pPr>
              <w:widowControl/>
              <w:jc w:val="center"/>
              <w:textAlignment w:val="baseline"/>
              <w:rPr>
                <w:rFonts w:hint="eastAsia" w:ascii="宋体" w:hAnsi="宋体" w:cs="宋体"/>
                <w:b/>
                <w:bCs/>
                <w:color w:val="000000"/>
                <w:kern w:val="0"/>
                <w:sz w:val="18"/>
                <w:szCs w:val="18"/>
              </w:rPr>
            </w:pPr>
            <w:r>
              <w:rPr>
                <w:rFonts w:hint="eastAsia" w:ascii="宋体" w:hAnsi="宋体" w:cs="宋体"/>
                <w:b/>
                <w:bCs/>
                <w:color w:val="000000"/>
                <w:kern w:val="0"/>
                <w:sz w:val="22"/>
              </w:rPr>
              <w:t>招标技术要求</w:t>
            </w:r>
          </w:p>
        </w:tc>
      </w:tr>
      <w:tr w14:paraId="53A32557">
        <w:tblPrEx>
          <w:tblCellMar>
            <w:top w:w="0" w:type="dxa"/>
            <w:left w:w="108" w:type="dxa"/>
            <w:bottom w:w="0" w:type="dxa"/>
            <w:right w:w="108" w:type="dxa"/>
          </w:tblCellMar>
        </w:tblPrEx>
        <w:trPr>
          <w:trHeight w:val="850" w:hRule="exact"/>
        </w:trPr>
        <w:tc>
          <w:tcPr>
            <w:tcW w:w="773" w:type="dxa"/>
            <w:vMerge w:val="restart"/>
            <w:tcBorders>
              <w:top w:val="single" w:color="auto" w:sz="4" w:space="0"/>
              <w:left w:val="single" w:color="3F3F3F" w:sz="4" w:space="0"/>
              <w:right w:val="single" w:color="3F3F3F" w:sz="4" w:space="0"/>
            </w:tcBorders>
            <w:shd w:val="clear" w:color="000000" w:fill="FFFFFF"/>
            <w:vAlign w:val="center"/>
          </w:tcPr>
          <w:p w14:paraId="4A5CD8C6">
            <w:pPr>
              <w:widowControl/>
              <w:jc w:val="center"/>
              <w:textAlignment w:val="baseline"/>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1222" w:type="dxa"/>
            <w:vMerge w:val="restart"/>
            <w:tcBorders>
              <w:top w:val="single" w:color="3F3F3F" w:sz="4" w:space="0"/>
              <w:left w:val="single" w:color="3F3F3F" w:sz="4" w:space="0"/>
              <w:right w:val="single" w:color="auto" w:sz="4" w:space="0"/>
            </w:tcBorders>
            <w:shd w:val="clear" w:color="000000" w:fill="FFFFFF"/>
            <w:vAlign w:val="center"/>
          </w:tcPr>
          <w:p w14:paraId="3514E770">
            <w:pPr>
              <w:widowControl/>
              <w:ind w:right="-67"/>
              <w:jc w:val="center"/>
              <w:textAlignment w:val="baseline"/>
              <w:rPr>
                <w:rFonts w:hint="eastAsia" w:ascii="宋体" w:hAnsi="宋体" w:cs="宋体"/>
                <w:color w:val="000000"/>
                <w:kern w:val="0"/>
                <w:sz w:val="20"/>
                <w:szCs w:val="20"/>
              </w:rPr>
            </w:pPr>
            <w:r>
              <w:rPr>
                <w:rFonts w:hint="eastAsia" w:ascii="宋体" w:hAnsi="宋体" w:cs="宋体"/>
                <w:color w:val="3F3F3F"/>
                <w:kern w:val="0"/>
                <w:sz w:val="22"/>
              </w:rPr>
              <w:t>正置光切荧光扫描显微镜</w:t>
            </w:r>
          </w:p>
        </w:tc>
        <w:tc>
          <w:tcPr>
            <w:tcW w:w="7570" w:type="dxa"/>
            <w:tcBorders>
              <w:top w:val="single" w:color="auto" w:sz="4" w:space="0"/>
              <w:bottom w:val="single" w:color="auto" w:sz="4" w:space="0"/>
              <w:right w:val="single" w:color="auto" w:sz="4" w:space="0"/>
            </w:tcBorders>
            <w:vAlign w:val="center"/>
          </w:tcPr>
          <w:p w14:paraId="219C886E">
            <w:pPr>
              <w:pStyle w:val="21"/>
              <w:widowControl/>
              <w:numPr>
                <w:ilvl w:val="0"/>
                <w:numId w:val="0"/>
              </w:numPr>
              <w:ind w:left="440" w:leftChars="0" w:hanging="440" w:firstLineChars="0"/>
              <w:textAlignment w:val="baseline"/>
              <w:rPr>
                <w:rFonts w:hint="eastAsia" w:ascii="宋体" w:hAnsi="宋体"/>
                <w:kern w:val="0"/>
                <w:sz w:val="18"/>
                <w:szCs w:val="18"/>
              </w:rPr>
            </w:pPr>
            <w:r>
              <w:rPr>
                <w:rFonts w:hint="eastAsia" w:ascii="宋体" w:hAnsi="宋体" w:eastAsia="宋体" w:cs="Times New Roman"/>
                <w:kern w:val="0"/>
                <w:sz w:val="18"/>
                <w:szCs w:val="18"/>
                <w:lang w:val="en-US" w:eastAsia="zh-CN" w:bidi="ar-SA"/>
              </w:rPr>
              <w:t>1.</w:t>
            </w:r>
            <w:r>
              <w:rPr>
                <w:rFonts w:hint="eastAsia" w:ascii="宋体" w:hAnsi="宋体" w:cs="宋体"/>
                <w:bCs/>
                <w:kern w:val="0"/>
                <w:szCs w:val="21"/>
              </w:rPr>
              <w:t>▲光学系统：具有无限远反差与色差双重校正(IC²S)光学系统，确保图像具高亮度、高对比度和极好的色差校正。</w:t>
            </w:r>
            <w:bookmarkStart w:id="3" w:name="_GoBack"/>
            <w:bookmarkEnd w:id="3"/>
          </w:p>
        </w:tc>
      </w:tr>
      <w:tr w14:paraId="000C5A35">
        <w:tblPrEx>
          <w:tblCellMar>
            <w:top w:w="0" w:type="dxa"/>
            <w:left w:w="108" w:type="dxa"/>
            <w:bottom w:w="0" w:type="dxa"/>
            <w:right w:w="108" w:type="dxa"/>
          </w:tblCellMar>
        </w:tblPrEx>
        <w:trPr>
          <w:trHeight w:val="1132" w:hRule="exact"/>
        </w:trPr>
        <w:tc>
          <w:tcPr>
            <w:tcW w:w="773" w:type="dxa"/>
            <w:vMerge w:val="continue"/>
            <w:tcBorders>
              <w:left w:val="single" w:color="3F3F3F" w:sz="4" w:space="0"/>
              <w:right w:val="single" w:color="3F3F3F" w:sz="4" w:space="0"/>
            </w:tcBorders>
            <w:vAlign w:val="center"/>
          </w:tcPr>
          <w:p w14:paraId="6FDC0506">
            <w:pPr>
              <w:widowControl/>
              <w:jc w:val="center"/>
              <w:textAlignment w:val="baseline"/>
              <w:rPr>
                <w:rFonts w:hint="eastAsia" w:ascii="宋体" w:hAnsi="宋体" w:cs="宋体"/>
                <w:color w:val="000000"/>
                <w:kern w:val="0"/>
                <w:sz w:val="20"/>
                <w:szCs w:val="20"/>
              </w:rPr>
            </w:pPr>
          </w:p>
        </w:tc>
        <w:tc>
          <w:tcPr>
            <w:tcW w:w="1222" w:type="dxa"/>
            <w:vMerge w:val="continue"/>
            <w:tcBorders>
              <w:left w:val="single" w:color="3F3F3F" w:sz="4" w:space="0"/>
              <w:right w:val="single" w:color="auto" w:sz="4" w:space="0"/>
            </w:tcBorders>
            <w:vAlign w:val="center"/>
          </w:tcPr>
          <w:p w14:paraId="0262E253">
            <w:pPr>
              <w:jc w:val="center"/>
              <w:textAlignment w:val="baseline"/>
              <w:rPr>
                <w:rFonts w:hint="eastAsia" w:ascii="宋体" w:hAnsi="宋体" w:cs="宋体"/>
                <w:color w:val="000000"/>
                <w:kern w:val="0"/>
                <w:sz w:val="20"/>
                <w:szCs w:val="20"/>
              </w:rPr>
            </w:pPr>
          </w:p>
        </w:tc>
        <w:tc>
          <w:tcPr>
            <w:tcW w:w="7570" w:type="dxa"/>
            <w:tcBorders>
              <w:top w:val="single" w:color="auto" w:sz="4" w:space="0"/>
              <w:bottom w:val="single" w:color="auto" w:sz="4" w:space="0"/>
              <w:right w:val="single" w:color="auto" w:sz="4" w:space="0"/>
            </w:tcBorders>
            <w:vAlign w:val="center"/>
          </w:tcPr>
          <w:p w14:paraId="4DD28170">
            <w:pPr>
              <w:pStyle w:val="21"/>
              <w:widowControl/>
              <w:numPr>
                <w:ilvl w:val="0"/>
                <w:numId w:val="0"/>
              </w:numPr>
              <w:ind w:left="440" w:leftChars="0" w:hanging="440" w:firstLineChars="0"/>
              <w:textAlignment w:val="baseline"/>
              <w:rPr>
                <w:rFonts w:hint="eastAsia" w:ascii="宋体" w:hAnsi="宋体" w:cs="宋体"/>
                <w:bCs/>
                <w:kern w:val="0"/>
                <w:szCs w:val="21"/>
              </w:rPr>
            </w:pPr>
            <w:r>
              <w:rPr>
                <w:rFonts w:hint="eastAsia" w:ascii="宋体" w:hAnsi="宋体" w:eastAsia="宋体" w:cs="宋体"/>
                <w:bCs/>
                <w:kern w:val="0"/>
                <w:sz w:val="21"/>
                <w:szCs w:val="21"/>
                <w:lang w:val="en-US" w:eastAsia="zh-CN" w:bidi="ar-SA"/>
              </w:rPr>
              <w:t>2.</w:t>
            </w:r>
            <w:r>
              <w:rPr>
                <w:rFonts w:hint="eastAsia" w:ascii="宋体" w:hAnsi="宋体" w:cs="宋体"/>
                <w:bCs/>
                <w:kern w:val="0"/>
                <w:szCs w:val="21"/>
              </w:rPr>
              <w:t>配备触摸显示屏，可显示工作状态和全自动控制所有电动部件，如物镜转换、滤光片转换等。可以一键切换任意光路（如荧光、明场等），有记忆设置功能，可以一键切换不同用户设置状态，以方便不同用户实验的需要。</w:t>
            </w:r>
          </w:p>
        </w:tc>
      </w:tr>
      <w:tr w14:paraId="08CB1448">
        <w:tblPrEx>
          <w:tblCellMar>
            <w:top w:w="0" w:type="dxa"/>
            <w:left w:w="108" w:type="dxa"/>
            <w:bottom w:w="0" w:type="dxa"/>
            <w:right w:w="108" w:type="dxa"/>
          </w:tblCellMar>
        </w:tblPrEx>
        <w:trPr>
          <w:trHeight w:val="577" w:hRule="exact"/>
        </w:trPr>
        <w:tc>
          <w:tcPr>
            <w:tcW w:w="773" w:type="dxa"/>
            <w:vMerge w:val="continue"/>
            <w:tcBorders>
              <w:left w:val="single" w:color="3F3F3F" w:sz="4" w:space="0"/>
              <w:right w:val="single" w:color="3F3F3F" w:sz="4" w:space="0"/>
            </w:tcBorders>
            <w:vAlign w:val="center"/>
          </w:tcPr>
          <w:p w14:paraId="6EE863D1">
            <w:pPr>
              <w:widowControl/>
              <w:jc w:val="center"/>
              <w:textAlignment w:val="baseline"/>
              <w:rPr>
                <w:rFonts w:hint="eastAsia" w:ascii="宋体" w:hAnsi="宋体" w:cs="宋体"/>
                <w:color w:val="000000"/>
                <w:kern w:val="0"/>
                <w:sz w:val="20"/>
                <w:szCs w:val="20"/>
              </w:rPr>
            </w:pPr>
          </w:p>
        </w:tc>
        <w:tc>
          <w:tcPr>
            <w:tcW w:w="1222" w:type="dxa"/>
            <w:vMerge w:val="continue"/>
            <w:tcBorders>
              <w:left w:val="single" w:color="3F3F3F" w:sz="4" w:space="0"/>
              <w:right w:val="single" w:color="auto" w:sz="4" w:space="0"/>
            </w:tcBorders>
            <w:vAlign w:val="center"/>
          </w:tcPr>
          <w:p w14:paraId="361FE0F3">
            <w:pPr>
              <w:jc w:val="center"/>
              <w:textAlignment w:val="baseline"/>
              <w:rPr>
                <w:rFonts w:hint="eastAsia" w:ascii="宋体" w:hAnsi="宋体" w:cs="宋体"/>
                <w:color w:val="000000"/>
                <w:kern w:val="0"/>
                <w:sz w:val="20"/>
                <w:szCs w:val="20"/>
              </w:rPr>
            </w:pPr>
          </w:p>
        </w:tc>
        <w:tc>
          <w:tcPr>
            <w:tcW w:w="7570" w:type="dxa"/>
            <w:tcBorders>
              <w:top w:val="single" w:color="auto" w:sz="4" w:space="0"/>
              <w:bottom w:val="single" w:color="auto" w:sz="4" w:space="0"/>
              <w:right w:val="single" w:color="auto" w:sz="4" w:space="0"/>
            </w:tcBorders>
            <w:vAlign w:val="center"/>
          </w:tcPr>
          <w:p w14:paraId="2BD506A9">
            <w:pPr>
              <w:pStyle w:val="21"/>
              <w:widowControl/>
              <w:numPr>
                <w:ilvl w:val="0"/>
                <w:numId w:val="0"/>
              </w:numPr>
              <w:ind w:left="440" w:leftChars="0" w:hanging="440" w:firstLineChars="0"/>
              <w:textAlignment w:val="baseline"/>
              <w:rPr>
                <w:rFonts w:hint="eastAsia" w:ascii="宋体" w:hAnsi="宋体"/>
                <w:kern w:val="0"/>
                <w:sz w:val="18"/>
                <w:szCs w:val="18"/>
              </w:rPr>
            </w:pPr>
            <w:r>
              <w:rPr>
                <w:rFonts w:hint="eastAsia" w:ascii="宋体" w:hAnsi="宋体" w:eastAsia="宋体" w:cs="Times New Roman"/>
                <w:kern w:val="0"/>
                <w:sz w:val="18"/>
                <w:szCs w:val="18"/>
                <w:lang w:val="en-US" w:eastAsia="zh-CN" w:bidi="ar-SA"/>
              </w:rPr>
              <w:t>3.</w:t>
            </w:r>
            <w:r>
              <w:rPr>
                <w:rFonts w:hint="eastAsia" w:ascii="宋体" w:hAnsi="宋体" w:cs="宋体"/>
                <w:bCs/>
                <w:kern w:val="0"/>
                <w:szCs w:val="21"/>
              </w:rPr>
              <w:t xml:space="preserve">国际标准的物镜安装口，内置精确定位的7位DIC电动物镜转换器。 </w:t>
            </w:r>
          </w:p>
        </w:tc>
      </w:tr>
      <w:tr w14:paraId="507849A0">
        <w:tblPrEx>
          <w:tblCellMar>
            <w:top w:w="0" w:type="dxa"/>
            <w:left w:w="108" w:type="dxa"/>
            <w:bottom w:w="0" w:type="dxa"/>
            <w:right w:w="108" w:type="dxa"/>
          </w:tblCellMar>
        </w:tblPrEx>
        <w:trPr>
          <w:trHeight w:val="571" w:hRule="exact"/>
        </w:trPr>
        <w:tc>
          <w:tcPr>
            <w:tcW w:w="773" w:type="dxa"/>
            <w:vMerge w:val="continue"/>
            <w:tcBorders>
              <w:left w:val="single" w:color="3F3F3F" w:sz="4" w:space="0"/>
              <w:right w:val="single" w:color="3F3F3F" w:sz="4" w:space="0"/>
            </w:tcBorders>
            <w:vAlign w:val="center"/>
          </w:tcPr>
          <w:p w14:paraId="3B4A7418">
            <w:pPr>
              <w:widowControl/>
              <w:jc w:val="center"/>
              <w:textAlignment w:val="baseline"/>
              <w:rPr>
                <w:rFonts w:hint="eastAsia" w:ascii="宋体" w:hAnsi="宋体" w:cs="宋体"/>
                <w:color w:val="000000"/>
                <w:kern w:val="0"/>
                <w:sz w:val="20"/>
                <w:szCs w:val="20"/>
              </w:rPr>
            </w:pPr>
          </w:p>
        </w:tc>
        <w:tc>
          <w:tcPr>
            <w:tcW w:w="1222" w:type="dxa"/>
            <w:vMerge w:val="continue"/>
            <w:tcBorders>
              <w:left w:val="single" w:color="3F3F3F" w:sz="4" w:space="0"/>
              <w:right w:val="single" w:color="auto" w:sz="4" w:space="0"/>
            </w:tcBorders>
            <w:vAlign w:val="center"/>
          </w:tcPr>
          <w:p w14:paraId="4C6A9CAC">
            <w:pPr>
              <w:jc w:val="center"/>
              <w:textAlignment w:val="baseline"/>
              <w:rPr>
                <w:rFonts w:hint="eastAsia" w:ascii="宋体" w:hAnsi="宋体" w:cs="宋体"/>
                <w:color w:val="000000"/>
                <w:kern w:val="0"/>
                <w:sz w:val="20"/>
                <w:szCs w:val="20"/>
              </w:rPr>
            </w:pPr>
          </w:p>
        </w:tc>
        <w:tc>
          <w:tcPr>
            <w:tcW w:w="7570" w:type="dxa"/>
            <w:tcBorders>
              <w:top w:val="single" w:color="auto" w:sz="4" w:space="0"/>
              <w:bottom w:val="single" w:color="auto" w:sz="4" w:space="0"/>
              <w:right w:val="single" w:color="auto" w:sz="4" w:space="0"/>
            </w:tcBorders>
            <w:vAlign w:val="center"/>
          </w:tcPr>
          <w:p w14:paraId="2F60B4F7">
            <w:pPr>
              <w:pStyle w:val="21"/>
              <w:widowControl/>
              <w:numPr>
                <w:ilvl w:val="0"/>
                <w:numId w:val="0"/>
              </w:numPr>
              <w:ind w:left="440" w:leftChars="0" w:hanging="440" w:firstLineChars="0"/>
              <w:textAlignment w:val="baseline"/>
              <w:rPr>
                <w:rFonts w:hint="eastAsia" w:ascii="宋体" w:hAnsi="宋体"/>
                <w:kern w:val="0"/>
                <w:sz w:val="18"/>
                <w:szCs w:val="18"/>
              </w:rPr>
            </w:pPr>
            <w:r>
              <w:rPr>
                <w:rFonts w:hint="eastAsia" w:ascii="宋体" w:hAnsi="宋体" w:eastAsia="宋体" w:cs="Times New Roman"/>
                <w:kern w:val="0"/>
                <w:sz w:val="18"/>
                <w:szCs w:val="18"/>
                <w:lang w:val="en-US" w:eastAsia="zh-CN" w:bidi="ar-SA"/>
              </w:rPr>
              <w:t>4.</w:t>
            </w:r>
            <w:r>
              <w:rPr>
                <w:rFonts w:hint="eastAsia" w:ascii="宋体" w:hAnsi="宋体" w:cs="宋体"/>
                <w:bCs/>
                <w:kern w:val="0"/>
                <w:szCs w:val="21"/>
              </w:rPr>
              <w:t>透射光照明：高亮度长寿命LED白光光源，支持DIC成像。</w:t>
            </w:r>
          </w:p>
        </w:tc>
      </w:tr>
      <w:tr w14:paraId="77150DC9">
        <w:tblPrEx>
          <w:tblCellMar>
            <w:top w:w="0" w:type="dxa"/>
            <w:left w:w="108" w:type="dxa"/>
            <w:bottom w:w="0" w:type="dxa"/>
            <w:right w:w="108" w:type="dxa"/>
          </w:tblCellMar>
        </w:tblPrEx>
        <w:trPr>
          <w:trHeight w:val="846" w:hRule="exact"/>
        </w:trPr>
        <w:tc>
          <w:tcPr>
            <w:tcW w:w="773" w:type="dxa"/>
            <w:vMerge w:val="continue"/>
            <w:tcBorders>
              <w:left w:val="single" w:color="3F3F3F" w:sz="4" w:space="0"/>
              <w:right w:val="single" w:color="3F3F3F" w:sz="4" w:space="0"/>
            </w:tcBorders>
            <w:vAlign w:val="center"/>
          </w:tcPr>
          <w:p w14:paraId="2BDCE4B2">
            <w:pPr>
              <w:widowControl/>
              <w:jc w:val="center"/>
              <w:textAlignment w:val="baseline"/>
              <w:rPr>
                <w:rFonts w:hint="eastAsia" w:ascii="宋体" w:hAnsi="宋体" w:cs="宋体"/>
                <w:color w:val="000000"/>
                <w:kern w:val="0"/>
                <w:sz w:val="20"/>
                <w:szCs w:val="20"/>
              </w:rPr>
            </w:pPr>
          </w:p>
        </w:tc>
        <w:tc>
          <w:tcPr>
            <w:tcW w:w="1222" w:type="dxa"/>
            <w:vMerge w:val="continue"/>
            <w:tcBorders>
              <w:left w:val="single" w:color="3F3F3F" w:sz="4" w:space="0"/>
              <w:right w:val="single" w:color="auto" w:sz="4" w:space="0"/>
            </w:tcBorders>
            <w:vAlign w:val="center"/>
          </w:tcPr>
          <w:p w14:paraId="5CB6DD42">
            <w:pPr>
              <w:jc w:val="center"/>
              <w:textAlignment w:val="baseline"/>
              <w:rPr>
                <w:rFonts w:hint="eastAsia" w:ascii="宋体" w:hAnsi="宋体" w:cs="宋体"/>
                <w:color w:val="000000"/>
                <w:kern w:val="0"/>
                <w:sz w:val="20"/>
                <w:szCs w:val="20"/>
              </w:rPr>
            </w:pPr>
          </w:p>
        </w:tc>
        <w:tc>
          <w:tcPr>
            <w:tcW w:w="7570" w:type="dxa"/>
            <w:tcBorders>
              <w:top w:val="single" w:color="auto" w:sz="4" w:space="0"/>
              <w:bottom w:val="single" w:color="auto" w:sz="4" w:space="0"/>
              <w:right w:val="single" w:color="auto" w:sz="4" w:space="0"/>
            </w:tcBorders>
            <w:vAlign w:val="center"/>
          </w:tcPr>
          <w:p w14:paraId="1505B6CB">
            <w:pPr>
              <w:pStyle w:val="21"/>
              <w:widowControl/>
              <w:numPr>
                <w:ilvl w:val="0"/>
                <w:numId w:val="0"/>
              </w:numPr>
              <w:ind w:left="440" w:leftChars="0" w:hanging="440" w:firstLineChars="0"/>
              <w:textAlignment w:val="baseline"/>
              <w:rPr>
                <w:rFonts w:hint="eastAsia" w:ascii="宋体" w:hAnsi="宋体"/>
                <w:kern w:val="0"/>
                <w:sz w:val="18"/>
                <w:szCs w:val="18"/>
              </w:rPr>
            </w:pPr>
            <w:r>
              <w:rPr>
                <w:rFonts w:hint="eastAsia" w:ascii="宋体" w:hAnsi="宋体" w:eastAsia="宋体" w:cs="Times New Roman"/>
                <w:kern w:val="0"/>
                <w:sz w:val="18"/>
                <w:szCs w:val="18"/>
                <w:lang w:val="en-US" w:eastAsia="zh-CN" w:bidi="ar-SA"/>
              </w:rPr>
              <w:t>5.</w:t>
            </w:r>
            <w:r>
              <w:rPr>
                <w:rFonts w:hint="eastAsia" w:ascii="宋体" w:hAnsi="宋体" w:cs="宋体"/>
                <w:bCs/>
                <w:kern w:val="0"/>
                <w:szCs w:val="21"/>
              </w:rPr>
              <w:t>▲稳定性设计，可实现隔热、无震动观测，不受震动、外界温度变化的影响。</w:t>
            </w:r>
          </w:p>
        </w:tc>
      </w:tr>
      <w:tr w14:paraId="26A23906">
        <w:tblPrEx>
          <w:tblCellMar>
            <w:top w:w="0" w:type="dxa"/>
            <w:left w:w="108" w:type="dxa"/>
            <w:bottom w:w="0" w:type="dxa"/>
            <w:right w:w="108" w:type="dxa"/>
          </w:tblCellMar>
        </w:tblPrEx>
        <w:trPr>
          <w:trHeight w:val="844" w:hRule="exact"/>
        </w:trPr>
        <w:tc>
          <w:tcPr>
            <w:tcW w:w="773" w:type="dxa"/>
            <w:vMerge w:val="continue"/>
            <w:tcBorders>
              <w:left w:val="single" w:color="3F3F3F" w:sz="4" w:space="0"/>
              <w:right w:val="single" w:color="3F3F3F" w:sz="4" w:space="0"/>
            </w:tcBorders>
            <w:vAlign w:val="center"/>
          </w:tcPr>
          <w:p w14:paraId="4514B14A">
            <w:pPr>
              <w:widowControl/>
              <w:jc w:val="center"/>
              <w:textAlignment w:val="baseline"/>
              <w:rPr>
                <w:rFonts w:hint="eastAsia" w:ascii="宋体" w:hAnsi="宋体" w:cs="宋体"/>
                <w:color w:val="000000"/>
                <w:kern w:val="0"/>
                <w:sz w:val="20"/>
                <w:szCs w:val="20"/>
              </w:rPr>
            </w:pPr>
          </w:p>
        </w:tc>
        <w:tc>
          <w:tcPr>
            <w:tcW w:w="1222" w:type="dxa"/>
            <w:vMerge w:val="continue"/>
            <w:tcBorders>
              <w:left w:val="single" w:color="3F3F3F" w:sz="4" w:space="0"/>
              <w:right w:val="single" w:color="auto" w:sz="4" w:space="0"/>
            </w:tcBorders>
            <w:vAlign w:val="center"/>
          </w:tcPr>
          <w:p w14:paraId="042F7DB9">
            <w:pPr>
              <w:jc w:val="center"/>
              <w:textAlignment w:val="baseline"/>
              <w:rPr>
                <w:rFonts w:hint="eastAsia" w:ascii="宋体" w:hAnsi="宋体" w:cs="宋体"/>
                <w:color w:val="000000"/>
                <w:kern w:val="0"/>
                <w:sz w:val="20"/>
                <w:szCs w:val="20"/>
              </w:rPr>
            </w:pPr>
          </w:p>
        </w:tc>
        <w:tc>
          <w:tcPr>
            <w:tcW w:w="7570" w:type="dxa"/>
            <w:tcBorders>
              <w:top w:val="single" w:color="auto" w:sz="4" w:space="0"/>
              <w:bottom w:val="single" w:color="auto" w:sz="4" w:space="0"/>
              <w:right w:val="single" w:color="auto" w:sz="4" w:space="0"/>
            </w:tcBorders>
            <w:vAlign w:val="center"/>
          </w:tcPr>
          <w:p w14:paraId="4271A0FC">
            <w:pPr>
              <w:pStyle w:val="21"/>
              <w:widowControl/>
              <w:numPr>
                <w:ilvl w:val="0"/>
                <w:numId w:val="0"/>
              </w:numPr>
              <w:ind w:left="440" w:leftChars="0" w:hanging="440" w:firstLineChars="0"/>
              <w:textAlignment w:val="baseline"/>
              <w:rPr>
                <w:rFonts w:hint="eastAsia" w:ascii="宋体" w:hAnsi="宋体"/>
                <w:kern w:val="0"/>
                <w:sz w:val="18"/>
                <w:szCs w:val="18"/>
              </w:rPr>
            </w:pPr>
            <w:r>
              <w:rPr>
                <w:rFonts w:hint="eastAsia" w:ascii="宋体" w:hAnsi="宋体" w:eastAsia="宋体" w:cs="Times New Roman"/>
                <w:kern w:val="0"/>
                <w:sz w:val="18"/>
                <w:szCs w:val="18"/>
                <w:lang w:val="en-US" w:eastAsia="zh-CN" w:bidi="ar-SA"/>
              </w:rPr>
              <w:t>6.</w:t>
            </w:r>
            <w:r>
              <w:rPr>
                <w:rFonts w:hint="eastAsia" w:ascii="宋体" w:hAnsi="宋体" w:cs="宋体"/>
                <w:bCs/>
                <w:kern w:val="0"/>
                <w:szCs w:val="21"/>
              </w:rPr>
              <w:t>▲调焦机构：电动粗微同轴调焦机构，精密谐波驱动齿轮驱动调焦，Z轴调焦精度不低于10nm；在调焦旋钮周围具有≥10个控制按键。</w:t>
            </w:r>
          </w:p>
        </w:tc>
      </w:tr>
      <w:tr w14:paraId="168178A3">
        <w:tblPrEx>
          <w:tblCellMar>
            <w:top w:w="0" w:type="dxa"/>
            <w:left w:w="108" w:type="dxa"/>
            <w:bottom w:w="0" w:type="dxa"/>
            <w:right w:w="108" w:type="dxa"/>
          </w:tblCellMar>
        </w:tblPrEx>
        <w:trPr>
          <w:trHeight w:val="856" w:hRule="exact"/>
        </w:trPr>
        <w:tc>
          <w:tcPr>
            <w:tcW w:w="773" w:type="dxa"/>
            <w:vMerge w:val="continue"/>
            <w:tcBorders>
              <w:left w:val="single" w:color="3F3F3F" w:sz="4" w:space="0"/>
              <w:right w:val="single" w:color="3F3F3F" w:sz="4" w:space="0"/>
            </w:tcBorders>
            <w:vAlign w:val="center"/>
          </w:tcPr>
          <w:p w14:paraId="0B54D484">
            <w:pPr>
              <w:widowControl/>
              <w:jc w:val="center"/>
              <w:textAlignment w:val="baseline"/>
              <w:rPr>
                <w:rFonts w:hint="eastAsia" w:ascii="宋体" w:hAnsi="宋体" w:cs="宋体"/>
                <w:color w:val="000000"/>
                <w:kern w:val="0"/>
                <w:sz w:val="20"/>
                <w:szCs w:val="20"/>
              </w:rPr>
            </w:pPr>
          </w:p>
        </w:tc>
        <w:tc>
          <w:tcPr>
            <w:tcW w:w="1222" w:type="dxa"/>
            <w:vMerge w:val="continue"/>
            <w:tcBorders>
              <w:left w:val="single" w:color="3F3F3F" w:sz="4" w:space="0"/>
              <w:right w:val="single" w:color="auto" w:sz="4" w:space="0"/>
            </w:tcBorders>
            <w:vAlign w:val="center"/>
          </w:tcPr>
          <w:p w14:paraId="4FB8CACF">
            <w:pPr>
              <w:jc w:val="center"/>
              <w:textAlignment w:val="baseline"/>
              <w:rPr>
                <w:rFonts w:hint="eastAsia" w:ascii="宋体" w:hAnsi="宋体" w:cs="宋体"/>
                <w:color w:val="000000"/>
                <w:kern w:val="0"/>
                <w:sz w:val="20"/>
                <w:szCs w:val="20"/>
              </w:rPr>
            </w:pPr>
          </w:p>
        </w:tc>
        <w:tc>
          <w:tcPr>
            <w:tcW w:w="7570" w:type="dxa"/>
            <w:tcBorders>
              <w:top w:val="single" w:color="auto" w:sz="4" w:space="0"/>
              <w:bottom w:val="single" w:color="auto" w:sz="4" w:space="0"/>
              <w:right w:val="single" w:color="auto" w:sz="4" w:space="0"/>
            </w:tcBorders>
            <w:vAlign w:val="center"/>
          </w:tcPr>
          <w:p w14:paraId="618E3F8E">
            <w:pPr>
              <w:pStyle w:val="21"/>
              <w:widowControl/>
              <w:numPr>
                <w:ilvl w:val="0"/>
                <w:numId w:val="0"/>
              </w:numPr>
              <w:ind w:left="440" w:leftChars="0" w:hanging="440" w:firstLineChars="0"/>
              <w:textAlignment w:val="baseline"/>
              <w:rPr>
                <w:rFonts w:hint="eastAsia" w:ascii="宋体" w:hAnsi="宋体"/>
                <w:kern w:val="0"/>
                <w:sz w:val="18"/>
                <w:szCs w:val="18"/>
              </w:rPr>
            </w:pPr>
            <w:r>
              <w:rPr>
                <w:rFonts w:hint="eastAsia" w:ascii="宋体" w:hAnsi="宋体" w:eastAsia="宋体" w:cs="Times New Roman"/>
                <w:kern w:val="0"/>
                <w:sz w:val="18"/>
                <w:szCs w:val="18"/>
                <w:lang w:val="en-US" w:eastAsia="zh-CN" w:bidi="ar-SA"/>
              </w:rPr>
              <w:t>7.</w:t>
            </w:r>
            <w:r>
              <w:rPr>
                <w:rFonts w:hint="eastAsia" w:ascii="宋体" w:hAnsi="宋体" w:cs="宋体"/>
                <w:bCs/>
                <w:kern w:val="0"/>
                <w:szCs w:val="21"/>
              </w:rPr>
              <w:t>宽视野人机学目镜筒，视场数≥25mm，倾角12-18度，分光模式100%:0 / 0:100%；上下自由翻转，在相同瞳距下，实现两个观察高度。</w:t>
            </w:r>
          </w:p>
        </w:tc>
      </w:tr>
      <w:tr w14:paraId="63227292">
        <w:tblPrEx>
          <w:tblCellMar>
            <w:top w:w="0" w:type="dxa"/>
            <w:left w:w="108" w:type="dxa"/>
            <w:bottom w:w="0" w:type="dxa"/>
            <w:right w:w="108" w:type="dxa"/>
          </w:tblCellMar>
        </w:tblPrEx>
        <w:trPr>
          <w:trHeight w:val="575" w:hRule="exact"/>
        </w:trPr>
        <w:tc>
          <w:tcPr>
            <w:tcW w:w="773" w:type="dxa"/>
            <w:vMerge w:val="continue"/>
            <w:tcBorders>
              <w:left w:val="single" w:color="3F3F3F" w:sz="4" w:space="0"/>
              <w:right w:val="single" w:color="3F3F3F" w:sz="4" w:space="0"/>
            </w:tcBorders>
            <w:shd w:val="clear" w:color="000000" w:fill="FFFFFF"/>
            <w:vAlign w:val="center"/>
          </w:tcPr>
          <w:p w14:paraId="7E1BCE60">
            <w:pPr>
              <w:widowControl/>
              <w:jc w:val="center"/>
              <w:textAlignment w:val="baseline"/>
              <w:rPr>
                <w:rFonts w:hint="eastAsia" w:ascii="宋体" w:hAnsi="宋体" w:cs="宋体"/>
                <w:b/>
                <w:bCs/>
                <w:color w:val="000000"/>
                <w:kern w:val="0"/>
                <w:sz w:val="22"/>
              </w:rPr>
            </w:pPr>
          </w:p>
        </w:tc>
        <w:tc>
          <w:tcPr>
            <w:tcW w:w="1222" w:type="dxa"/>
            <w:vMerge w:val="continue"/>
            <w:tcBorders>
              <w:left w:val="single" w:color="3F3F3F" w:sz="4" w:space="0"/>
              <w:right w:val="single" w:color="auto" w:sz="4" w:space="0"/>
            </w:tcBorders>
            <w:shd w:val="clear" w:color="000000" w:fill="FFFFFF"/>
            <w:vAlign w:val="center"/>
          </w:tcPr>
          <w:p w14:paraId="32D478BB">
            <w:pPr>
              <w:jc w:val="center"/>
              <w:textAlignment w:val="baseline"/>
              <w:rPr>
                <w:rFonts w:hint="eastAsia" w:ascii="宋体" w:hAnsi="宋体" w:cs="宋体"/>
                <w:b/>
                <w:bCs/>
                <w:color w:val="000000"/>
                <w:kern w:val="0"/>
                <w:sz w:val="22"/>
              </w:rPr>
            </w:pPr>
          </w:p>
        </w:tc>
        <w:tc>
          <w:tcPr>
            <w:tcW w:w="7570" w:type="dxa"/>
            <w:tcBorders>
              <w:top w:val="single" w:color="auto" w:sz="4" w:space="0"/>
              <w:bottom w:val="single" w:color="auto" w:sz="4" w:space="0"/>
              <w:right w:val="single" w:color="auto" w:sz="4" w:space="0"/>
            </w:tcBorders>
            <w:vAlign w:val="center"/>
          </w:tcPr>
          <w:p w14:paraId="7C8F5618">
            <w:pPr>
              <w:pStyle w:val="21"/>
              <w:widowControl/>
              <w:numPr>
                <w:ilvl w:val="0"/>
                <w:numId w:val="0"/>
              </w:numPr>
              <w:ind w:left="440" w:leftChars="0" w:hanging="440" w:firstLineChars="0"/>
              <w:textAlignment w:val="baseline"/>
              <w:rPr>
                <w:rFonts w:hint="eastAsia" w:ascii="宋体" w:hAnsi="宋体"/>
                <w:kern w:val="0"/>
                <w:sz w:val="18"/>
                <w:szCs w:val="18"/>
              </w:rPr>
            </w:pPr>
            <w:r>
              <w:rPr>
                <w:rFonts w:hint="eastAsia" w:ascii="宋体" w:hAnsi="宋体" w:eastAsia="宋体" w:cs="Times New Roman"/>
                <w:kern w:val="0"/>
                <w:sz w:val="18"/>
                <w:szCs w:val="18"/>
                <w:lang w:val="en-US" w:eastAsia="zh-CN" w:bidi="ar-SA"/>
              </w:rPr>
              <w:t>8.</w:t>
            </w:r>
            <w:r>
              <w:rPr>
                <w:rFonts w:hint="eastAsia" w:ascii="宋体" w:hAnsi="宋体" w:cs="宋体"/>
                <w:bCs/>
                <w:kern w:val="0"/>
                <w:szCs w:val="21"/>
              </w:rPr>
              <w:t>目镜：10倍宽视野目镜，视场数≥25mm，双目屈光度可调。</w:t>
            </w:r>
          </w:p>
        </w:tc>
      </w:tr>
      <w:tr w14:paraId="43B6F926">
        <w:tblPrEx>
          <w:tblCellMar>
            <w:top w:w="0" w:type="dxa"/>
            <w:left w:w="108" w:type="dxa"/>
            <w:bottom w:w="0" w:type="dxa"/>
            <w:right w:w="108" w:type="dxa"/>
          </w:tblCellMar>
        </w:tblPrEx>
        <w:trPr>
          <w:trHeight w:val="1131" w:hRule="exact"/>
        </w:trPr>
        <w:tc>
          <w:tcPr>
            <w:tcW w:w="773" w:type="dxa"/>
            <w:vMerge w:val="continue"/>
            <w:tcBorders>
              <w:left w:val="single" w:color="3F3F3F" w:sz="4" w:space="0"/>
              <w:right w:val="single" w:color="3F3F3F" w:sz="4" w:space="0"/>
            </w:tcBorders>
            <w:shd w:val="clear" w:color="000000" w:fill="FFFFFF"/>
            <w:vAlign w:val="center"/>
          </w:tcPr>
          <w:p w14:paraId="246DD78B">
            <w:pPr>
              <w:widowControl/>
              <w:jc w:val="center"/>
              <w:textAlignment w:val="baseline"/>
              <w:rPr>
                <w:rFonts w:hint="eastAsia" w:ascii="宋体" w:hAnsi="宋体" w:cs="宋体"/>
                <w:b/>
                <w:bCs/>
                <w:color w:val="000000"/>
                <w:kern w:val="0"/>
                <w:sz w:val="22"/>
              </w:rPr>
            </w:pPr>
          </w:p>
        </w:tc>
        <w:tc>
          <w:tcPr>
            <w:tcW w:w="1222" w:type="dxa"/>
            <w:vMerge w:val="continue"/>
            <w:tcBorders>
              <w:left w:val="single" w:color="3F3F3F" w:sz="4" w:space="0"/>
              <w:right w:val="single" w:color="auto" w:sz="4" w:space="0"/>
            </w:tcBorders>
            <w:shd w:val="clear" w:color="000000" w:fill="FFFFFF"/>
            <w:vAlign w:val="center"/>
          </w:tcPr>
          <w:p w14:paraId="37078581">
            <w:pPr>
              <w:widowControl/>
              <w:jc w:val="center"/>
              <w:textAlignment w:val="baseline"/>
              <w:rPr>
                <w:rFonts w:hint="eastAsia" w:ascii="宋体" w:hAnsi="宋体" w:cs="宋体"/>
                <w:b/>
                <w:bCs/>
                <w:color w:val="000000"/>
                <w:kern w:val="0"/>
                <w:sz w:val="22"/>
              </w:rPr>
            </w:pPr>
          </w:p>
        </w:tc>
        <w:tc>
          <w:tcPr>
            <w:tcW w:w="7570" w:type="dxa"/>
            <w:tcBorders>
              <w:top w:val="single" w:color="auto" w:sz="4" w:space="0"/>
              <w:bottom w:val="single" w:color="auto" w:sz="4" w:space="0"/>
              <w:right w:val="single" w:color="auto" w:sz="4" w:space="0"/>
            </w:tcBorders>
            <w:vAlign w:val="center"/>
          </w:tcPr>
          <w:p w14:paraId="60FA4750">
            <w:pPr>
              <w:pStyle w:val="21"/>
              <w:widowControl/>
              <w:numPr>
                <w:ilvl w:val="0"/>
                <w:numId w:val="0"/>
              </w:numPr>
              <w:ind w:left="440" w:leftChars="0" w:hanging="440" w:firstLineChars="0"/>
              <w:textAlignment w:val="baseline"/>
              <w:rPr>
                <w:rFonts w:hint="eastAsia" w:ascii="宋体" w:hAnsi="宋体"/>
                <w:kern w:val="0"/>
                <w:sz w:val="18"/>
                <w:szCs w:val="18"/>
              </w:rPr>
            </w:pPr>
            <w:r>
              <w:rPr>
                <w:rFonts w:hint="eastAsia" w:ascii="宋体" w:hAnsi="宋体" w:eastAsia="宋体" w:cs="Times New Roman"/>
                <w:kern w:val="0"/>
                <w:sz w:val="18"/>
                <w:szCs w:val="18"/>
                <w:lang w:val="en-US" w:eastAsia="zh-CN" w:bidi="ar-SA"/>
              </w:rPr>
              <w:t>9.</w:t>
            </w:r>
            <w:r>
              <w:rPr>
                <w:rFonts w:ascii="Times New Roman" w:hAnsi="Times New Roman"/>
                <w:bCs/>
                <w:kern w:val="0"/>
                <w:szCs w:val="21"/>
              </w:rPr>
              <w:t>电动扫描台：高抗磨损性圆角无槽阳极化处理覆盖层载物台，带遥控手柄，扫描台移动范围≥130mm×85mm；最大速度</w:t>
            </w:r>
            <w:r>
              <w:rPr>
                <w:rFonts w:hint="eastAsia" w:ascii="宋体" w:hAnsi="宋体" w:cs="宋体"/>
                <w:bCs/>
                <w:kern w:val="0"/>
                <w:szCs w:val="21"/>
              </w:rPr>
              <w:t>≥</w:t>
            </w:r>
            <w:r>
              <w:rPr>
                <w:rFonts w:ascii="Times New Roman" w:hAnsi="Times New Roman"/>
                <w:bCs/>
                <w:kern w:val="0"/>
                <w:szCs w:val="21"/>
              </w:rPr>
              <w:t>100mm/s，分辨率0.1μm，重复精度±1μm，带通用型样品夹。</w:t>
            </w:r>
          </w:p>
        </w:tc>
      </w:tr>
      <w:tr w14:paraId="2FA55BB6">
        <w:tblPrEx>
          <w:tblCellMar>
            <w:top w:w="0" w:type="dxa"/>
            <w:left w:w="108" w:type="dxa"/>
            <w:bottom w:w="0" w:type="dxa"/>
            <w:right w:w="108" w:type="dxa"/>
          </w:tblCellMar>
        </w:tblPrEx>
        <w:trPr>
          <w:trHeight w:val="708" w:hRule="exact"/>
        </w:trPr>
        <w:tc>
          <w:tcPr>
            <w:tcW w:w="773" w:type="dxa"/>
            <w:vMerge w:val="continue"/>
            <w:tcBorders>
              <w:left w:val="single" w:color="3F3F3F" w:sz="4" w:space="0"/>
              <w:right w:val="single" w:color="3F3F3F" w:sz="4" w:space="0"/>
            </w:tcBorders>
            <w:shd w:val="clear" w:color="000000" w:fill="FFFFFF"/>
            <w:vAlign w:val="center"/>
          </w:tcPr>
          <w:p w14:paraId="1B7ECCAB">
            <w:pPr>
              <w:widowControl/>
              <w:jc w:val="center"/>
              <w:textAlignment w:val="baseline"/>
              <w:rPr>
                <w:rFonts w:hint="eastAsia" w:ascii="宋体" w:hAnsi="宋体" w:cs="宋体"/>
                <w:b/>
                <w:bCs/>
                <w:color w:val="000000"/>
                <w:kern w:val="0"/>
                <w:sz w:val="22"/>
              </w:rPr>
            </w:pPr>
          </w:p>
        </w:tc>
        <w:tc>
          <w:tcPr>
            <w:tcW w:w="1222" w:type="dxa"/>
            <w:vMerge w:val="continue"/>
            <w:tcBorders>
              <w:left w:val="single" w:color="3F3F3F" w:sz="4" w:space="0"/>
              <w:right w:val="single" w:color="auto" w:sz="4" w:space="0"/>
            </w:tcBorders>
            <w:shd w:val="clear" w:color="000000" w:fill="FFFFFF"/>
            <w:vAlign w:val="center"/>
          </w:tcPr>
          <w:p w14:paraId="15529B0A">
            <w:pPr>
              <w:widowControl/>
              <w:jc w:val="center"/>
              <w:textAlignment w:val="baseline"/>
              <w:rPr>
                <w:rFonts w:hint="eastAsia" w:ascii="宋体" w:hAnsi="宋体" w:cs="宋体"/>
                <w:b/>
                <w:bCs/>
                <w:color w:val="000000"/>
                <w:kern w:val="0"/>
                <w:sz w:val="22"/>
              </w:rPr>
            </w:pPr>
          </w:p>
        </w:tc>
        <w:tc>
          <w:tcPr>
            <w:tcW w:w="7570" w:type="dxa"/>
            <w:tcBorders>
              <w:top w:val="single" w:color="auto" w:sz="4" w:space="0"/>
              <w:bottom w:val="single" w:color="auto" w:sz="4" w:space="0"/>
              <w:right w:val="single" w:color="auto" w:sz="4" w:space="0"/>
            </w:tcBorders>
            <w:vAlign w:val="center"/>
          </w:tcPr>
          <w:p w14:paraId="5F5F158D">
            <w:pPr>
              <w:pStyle w:val="21"/>
              <w:widowControl/>
              <w:numPr>
                <w:ilvl w:val="0"/>
                <w:numId w:val="0"/>
              </w:numPr>
              <w:ind w:left="440" w:leftChars="0" w:hanging="440" w:firstLineChars="0"/>
              <w:textAlignment w:val="baseline"/>
              <w:rPr>
                <w:rFonts w:hint="eastAsia" w:ascii="宋体" w:hAnsi="宋体"/>
                <w:kern w:val="0"/>
                <w:sz w:val="18"/>
                <w:szCs w:val="18"/>
              </w:rPr>
            </w:pPr>
            <w:r>
              <w:rPr>
                <w:rFonts w:hint="eastAsia" w:ascii="宋体" w:hAnsi="宋体" w:eastAsia="宋体" w:cs="Times New Roman"/>
                <w:kern w:val="0"/>
                <w:sz w:val="18"/>
                <w:szCs w:val="18"/>
                <w:lang w:val="en-US" w:eastAsia="zh-CN" w:bidi="ar-SA"/>
              </w:rPr>
              <w:t>10.</w:t>
            </w:r>
            <w:r>
              <w:rPr>
                <w:rFonts w:hint="eastAsia" w:ascii="宋体" w:hAnsi="宋体" w:cs="宋体"/>
                <w:bCs/>
                <w:kern w:val="0"/>
                <w:szCs w:val="21"/>
              </w:rPr>
              <w:t>消色差消球差病理聚光镜0.9H，前透镜可左右切换。物镜放大倍数为1.0x</w:t>
            </w:r>
            <w:r>
              <w:rPr>
                <w:rFonts w:ascii="Times New Roman" w:hAnsi="Times New Roman"/>
                <w:bCs/>
                <w:kern w:val="0"/>
                <w:szCs w:val="21"/>
              </w:rPr>
              <w:t>~</w:t>
            </w:r>
            <w:r>
              <w:rPr>
                <w:rFonts w:hint="eastAsia" w:ascii="宋体" w:hAnsi="宋体" w:cs="宋体"/>
                <w:bCs/>
                <w:kern w:val="0"/>
                <w:szCs w:val="21"/>
              </w:rPr>
              <w:t>100x，WD≥1.2mm。</w:t>
            </w:r>
          </w:p>
        </w:tc>
      </w:tr>
      <w:tr w14:paraId="4339F8EE">
        <w:tblPrEx>
          <w:tblCellMar>
            <w:top w:w="0" w:type="dxa"/>
            <w:left w:w="108" w:type="dxa"/>
            <w:bottom w:w="0" w:type="dxa"/>
            <w:right w:w="108" w:type="dxa"/>
          </w:tblCellMar>
        </w:tblPrEx>
        <w:trPr>
          <w:trHeight w:val="569" w:hRule="exact"/>
        </w:trPr>
        <w:tc>
          <w:tcPr>
            <w:tcW w:w="773" w:type="dxa"/>
            <w:vMerge w:val="continue"/>
            <w:tcBorders>
              <w:left w:val="single" w:color="3F3F3F" w:sz="4" w:space="0"/>
              <w:right w:val="single" w:color="3F3F3F" w:sz="4" w:space="0"/>
            </w:tcBorders>
            <w:shd w:val="clear" w:color="000000" w:fill="FFFFFF"/>
            <w:vAlign w:val="center"/>
          </w:tcPr>
          <w:p w14:paraId="1905E843">
            <w:pPr>
              <w:widowControl/>
              <w:jc w:val="center"/>
              <w:textAlignment w:val="baseline"/>
              <w:rPr>
                <w:rFonts w:hint="eastAsia" w:ascii="宋体" w:hAnsi="宋体" w:cs="宋体"/>
                <w:b/>
                <w:bCs/>
                <w:color w:val="000000"/>
                <w:kern w:val="0"/>
                <w:sz w:val="22"/>
              </w:rPr>
            </w:pPr>
          </w:p>
        </w:tc>
        <w:tc>
          <w:tcPr>
            <w:tcW w:w="1222" w:type="dxa"/>
            <w:vMerge w:val="continue"/>
            <w:tcBorders>
              <w:left w:val="single" w:color="3F3F3F" w:sz="4" w:space="0"/>
              <w:right w:val="single" w:color="auto" w:sz="4" w:space="0"/>
            </w:tcBorders>
            <w:shd w:val="clear" w:color="000000" w:fill="FFFFFF"/>
            <w:vAlign w:val="center"/>
          </w:tcPr>
          <w:p w14:paraId="1DFBB58E">
            <w:pPr>
              <w:widowControl/>
              <w:jc w:val="center"/>
              <w:textAlignment w:val="baseline"/>
              <w:rPr>
                <w:rFonts w:hint="eastAsia" w:ascii="宋体" w:hAnsi="宋体" w:cs="宋体"/>
                <w:b/>
                <w:bCs/>
                <w:color w:val="000000"/>
                <w:kern w:val="0"/>
                <w:sz w:val="22"/>
              </w:rPr>
            </w:pPr>
          </w:p>
        </w:tc>
        <w:tc>
          <w:tcPr>
            <w:tcW w:w="7570" w:type="dxa"/>
            <w:tcBorders>
              <w:top w:val="single" w:color="auto" w:sz="4" w:space="0"/>
              <w:bottom w:val="single" w:color="auto" w:sz="4" w:space="0"/>
              <w:right w:val="single" w:color="auto" w:sz="4" w:space="0"/>
            </w:tcBorders>
            <w:vAlign w:val="center"/>
          </w:tcPr>
          <w:p w14:paraId="0D5BE151">
            <w:pPr>
              <w:pStyle w:val="21"/>
              <w:widowControl/>
              <w:numPr>
                <w:ilvl w:val="0"/>
                <w:numId w:val="0"/>
              </w:numPr>
              <w:ind w:left="440" w:leftChars="0" w:hanging="440" w:firstLineChars="0"/>
              <w:textAlignment w:val="baseline"/>
              <w:rPr>
                <w:rFonts w:hint="eastAsia" w:ascii="宋体" w:hAnsi="宋体"/>
                <w:sz w:val="18"/>
                <w:szCs w:val="18"/>
              </w:rPr>
            </w:pPr>
            <w:r>
              <w:rPr>
                <w:rFonts w:hint="eastAsia" w:ascii="宋体" w:hAnsi="宋体" w:eastAsia="宋体" w:cs="Times New Roman"/>
                <w:kern w:val="2"/>
                <w:sz w:val="18"/>
                <w:szCs w:val="18"/>
                <w:lang w:val="en-US" w:eastAsia="zh-CN" w:bidi="ar-SA"/>
              </w:rPr>
              <w:t>11.</w:t>
            </w:r>
            <w:r>
              <w:rPr>
                <w:rFonts w:hint="eastAsia" w:ascii="宋体" w:hAnsi="宋体" w:cs="宋体"/>
                <w:bCs/>
                <w:kern w:val="0"/>
                <w:szCs w:val="21"/>
              </w:rPr>
              <w:t>复消色差荧光光路，可以对340nm</w:t>
            </w:r>
            <w:r>
              <w:rPr>
                <w:rFonts w:ascii="Times New Roman" w:hAnsi="Times New Roman"/>
                <w:bCs/>
                <w:kern w:val="0"/>
                <w:szCs w:val="21"/>
              </w:rPr>
              <w:t>~</w:t>
            </w:r>
            <w:r>
              <w:rPr>
                <w:rFonts w:hint="eastAsia" w:ascii="宋体" w:hAnsi="宋体" w:cs="宋体"/>
                <w:bCs/>
                <w:kern w:val="0"/>
                <w:szCs w:val="21"/>
              </w:rPr>
              <w:t>700nm波长进行色差的纠正。</w:t>
            </w:r>
          </w:p>
        </w:tc>
      </w:tr>
      <w:tr w14:paraId="7F3528FC">
        <w:tblPrEx>
          <w:tblCellMar>
            <w:top w:w="0" w:type="dxa"/>
            <w:left w:w="108" w:type="dxa"/>
            <w:bottom w:w="0" w:type="dxa"/>
            <w:right w:w="108" w:type="dxa"/>
          </w:tblCellMar>
        </w:tblPrEx>
        <w:trPr>
          <w:trHeight w:val="841" w:hRule="exact"/>
        </w:trPr>
        <w:tc>
          <w:tcPr>
            <w:tcW w:w="773" w:type="dxa"/>
            <w:vMerge w:val="continue"/>
            <w:tcBorders>
              <w:left w:val="single" w:color="3F3F3F" w:sz="4" w:space="0"/>
              <w:right w:val="single" w:color="3F3F3F" w:sz="4" w:space="0"/>
            </w:tcBorders>
            <w:shd w:val="clear" w:color="000000" w:fill="FFFFFF"/>
            <w:vAlign w:val="center"/>
          </w:tcPr>
          <w:p w14:paraId="306D9671">
            <w:pPr>
              <w:widowControl/>
              <w:jc w:val="center"/>
              <w:textAlignment w:val="baseline"/>
              <w:rPr>
                <w:rFonts w:hint="eastAsia" w:ascii="宋体" w:hAnsi="宋体" w:cs="宋体"/>
                <w:b/>
                <w:bCs/>
                <w:color w:val="000000"/>
                <w:kern w:val="0"/>
                <w:sz w:val="22"/>
              </w:rPr>
            </w:pPr>
          </w:p>
        </w:tc>
        <w:tc>
          <w:tcPr>
            <w:tcW w:w="1222" w:type="dxa"/>
            <w:vMerge w:val="continue"/>
            <w:tcBorders>
              <w:left w:val="single" w:color="3F3F3F" w:sz="4" w:space="0"/>
              <w:right w:val="single" w:color="auto" w:sz="4" w:space="0"/>
            </w:tcBorders>
            <w:shd w:val="clear" w:color="000000" w:fill="FFFFFF"/>
            <w:vAlign w:val="center"/>
          </w:tcPr>
          <w:p w14:paraId="7CBF6940">
            <w:pPr>
              <w:widowControl/>
              <w:jc w:val="center"/>
              <w:textAlignment w:val="baseline"/>
              <w:rPr>
                <w:rFonts w:hint="eastAsia" w:ascii="宋体" w:hAnsi="宋体" w:cs="宋体"/>
                <w:b/>
                <w:bCs/>
                <w:color w:val="000000"/>
                <w:kern w:val="0"/>
                <w:sz w:val="22"/>
              </w:rPr>
            </w:pPr>
          </w:p>
        </w:tc>
        <w:tc>
          <w:tcPr>
            <w:tcW w:w="7570" w:type="dxa"/>
            <w:tcBorders>
              <w:top w:val="single" w:color="auto" w:sz="4" w:space="0"/>
              <w:bottom w:val="single" w:color="auto" w:sz="4" w:space="0"/>
              <w:right w:val="single" w:color="auto" w:sz="4" w:space="0"/>
            </w:tcBorders>
            <w:vAlign w:val="center"/>
          </w:tcPr>
          <w:p w14:paraId="1D6A0A64">
            <w:pPr>
              <w:pStyle w:val="21"/>
              <w:widowControl/>
              <w:numPr>
                <w:ilvl w:val="0"/>
                <w:numId w:val="0"/>
              </w:numPr>
              <w:ind w:left="440" w:leftChars="0" w:hanging="440" w:firstLineChars="0"/>
              <w:textAlignment w:val="baseline"/>
              <w:rPr>
                <w:rFonts w:hint="eastAsia" w:ascii="宋体" w:hAnsi="宋体"/>
                <w:sz w:val="18"/>
                <w:szCs w:val="18"/>
              </w:rPr>
            </w:pPr>
            <w:r>
              <w:rPr>
                <w:rFonts w:hint="eastAsia" w:ascii="宋体" w:hAnsi="宋体" w:eastAsia="宋体" w:cs="Times New Roman"/>
                <w:kern w:val="2"/>
                <w:sz w:val="18"/>
                <w:szCs w:val="18"/>
                <w:lang w:val="en-US" w:eastAsia="zh-CN" w:bidi="ar-SA"/>
              </w:rPr>
              <w:t>12.</w:t>
            </w:r>
            <w:r>
              <w:rPr>
                <w:rFonts w:hint="eastAsia" w:ascii="宋体" w:hAnsi="宋体" w:cs="宋体"/>
                <w:bCs/>
                <w:kern w:val="0"/>
                <w:szCs w:val="21"/>
              </w:rPr>
              <w:t>▲≥6位以上电动荧光滤片转盘，切换速度＜250ms，支持热插拔，更换滤片时无需断电。</w:t>
            </w:r>
          </w:p>
        </w:tc>
      </w:tr>
      <w:tr w14:paraId="06FA96FB">
        <w:tblPrEx>
          <w:tblCellMar>
            <w:top w:w="0" w:type="dxa"/>
            <w:left w:w="108" w:type="dxa"/>
            <w:bottom w:w="0" w:type="dxa"/>
            <w:right w:w="108" w:type="dxa"/>
          </w:tblCellMar>
        </w:tblPrEx>
        <w:trPr>
          <w:trHeight w:val="1702" w:hRule="exact"/>
        </w:trPr>
        <w:tc>
          <w:tcPr>
            <w:tcW w:w="773" w:type="dxa"/>
            <w:vMerge w:val="continue"/>
            <w:tcBorders>
              <w:left w:val="single" w:color="3F3F3F" w:sz="4" w:space="0"/>
              <w:right w:val="single" w:color="3F3F3F" w:sz="4" w:space="0"/>
            </w:tcBorders>
            <w:shd w:val="clear" w:color="000000" w:fill="FFFFFF"/>
            <w:vAlign w:val="center"/>
          </w:tcPr>
          <w:p w14:paraId="69C43BDC">
            <w:pPr>
              <w:widowControl/>
              <w:jc w:val="center"/>
              <w:textAlignment w:val="baseline"/>
              <w:rPr>
                <w:rFonts w:hint="eastAsia" w:ascii="宋体" w:hAnsi="宋体" w:cs="宋体"/>
                <w:b/>
                <w:bCs/>
                <w:color w:val="000000"/>
                <w:kern w:val="0"/>
                <w:sz w:val="22"/>
              </w:rPr>
            </w:pPr>
          </w:p>
        </w:tc>
        <w:tc>
          <w:tcPr>
            <w:tcW w:w="1222" w:type="dxa"/>
            <w:vMerge w:val="continue"/>
            <w:tcBorders>
              <w:left w:val="single" w:color="3F3F3F" w:sz="4" w:space="0"/>
              <w:right w:val="single" w:color="auto" w:sz="4" w:space="0"/>
            </w:tcBorders>
            <w:shd w:val="clear" w:color="000000" w:fill="FFFFFF"/>
            <w:vAlign w:val="center"/>
          </w:tcPr>
          <w:p w14:paraId="547F2763">
            <w:pPr>
              <w:widowControl/>
              <w:jc w:val="center"/>
              <w:textAlignment w:val="baseline"/>
              <w:rPr>
                <w:rFonts w:hint="eastAsia" w:ascii="宋体" w:hAnsi="宋体" w:cs="宋体"/>
                <w:b/>
                <w:bCs/>
                <w:color w:val="000000"/>
                <w:kern w:val="0"/>
                <w:sz w:val="22"/>
              </w:rPr>
            </w:pPr>
          </w:p>
        </w:tc>
        <w:tc>
          <w:tcPr>
            <w:tcW w:w="7570" w:type="dxa"/>
            <w:tcBorders>
              <w:top w:val="single" w:color="auto" w:sz="4" w:space="0"/>
              <w:bottom w:val="single" w:color="auto" w:sz="4" w:space="0"/>
              <w:right w:val="single" w:color="auto" w:sz="4" w:space="0"/>
            </w:tcBorders>
            <w:vAlign w:val="center"/>
          </w:tcPr>
          <w:p w14:paraId="097B51FA">
            <w:pPr>
              <w:pStyle w:val="21"/>
              <w:widowControl/>
              <w:numPr>
                <w:ilvl w:val="0"/>
                <w:numId w:val="0"/>
              </w:numPr>
              <w:ind w:left="0" w:leftChars="0" w:firstLine="0" w:firstLineChars="0"/>
              <w:textAlignment w:val="baseline"/>
              <w:rPr>
                <w:rFonts w:hint="eastAsia" w:ascii="宋体" w:hAnsi="宋体"/>
                <w:sz w:val="18"/>
                <w:szCs w:val="18"/>
              </w:rPr>
            </w:pPr>
            <w:r>
              <w:rPr>
                <w:rFonts w:hint="eastAsia" w:ascii="宋体" w:hAnsi="宋体" w:eastAsia="宋体" w:cs="Times New Roman"/>
                <w:kern w:val="2"/>
                <w:sz w:val="18"/>
                <w:szCs w:val="18"/>
                <w:lang w:val="en-US" w:eastAsia="zh-CN" w:bidi="ar-SA"/>
              </w:rPr>
              <w:t>13.</w:t>
            </w:r>
            <w:r>
              <w:rPr>
                <w:rFonts w:hint="eastAsia" w:ascii="宋体" w:hAnsi="宋体" w:cs="宋体"/>
                <w:bCs/>
                <w:kern w:val="0"/>
                <w:szCs w:val="21"/>
              </w:rPr>
              <w:t>配备≥4个荧光滤色镜套：具备光陷阱技术（Light Trap)，可消除背景杂散步光。蓝色激发荧光滤块EX BP 470</w:t>
            </w:r>
            <w:r>
              <w:rPr>
                <w:rFonts w:ascii="宋体" w:hAnsi="宋体" w:cs="宋体"/>
                <w:bCs/>
                <w:kern w:val="0"/>
                <w:szCs w:val="21"/>
              </w:rPr>
              <w:t>±</w:t>
            </w:r>
            <w:r>
              <w:rPr>
                <w:rFonts w:hint="eastAsia" w:ascii="宋体" w:hAnsi="宋体" w:cs="宋体"/>
                <w:bCs/>
                <w:kern w:val="0"/>
                <w:szCs w:val="21"/>
              </w:rPr>
              <w:t>40，BS FT 495，EM BP 525</w:t>
            </w:r>
            <w:r>
              <w:rPr>
                <w:rFonts w:ascii="宋体" w:hAnsi="宋体" w:cs="宋体"/>
                <w:bCs/>
                <w:kern w:val="0"/>
                <w:szCs w:val="21"/>
              </w:rPr>
              <w:t>±</w:t>
            </w:r>
            <w:r>
              <w:rPr>
                <w:rFonts w:hint="eastAsia" w:ascii="宋体" w:hAnsi="宋体" w:cs="宋体"/>
                <w:bCs/>
                <w:kern w:val="0"/>
                <w:szCs w:val="21"/>
              </w:rPr>
              <w:t>50；绿色激发荧光滤块，EX BP 545</w:t>
            </w:r>
            <w:r>
              <w:rPr>
                <w:rFonts w:ascii="宋体" w:hAnsi="宋体" w:cs="宋体"/>
                <w:bCs/>
                <w:kern w:val="0"/>
                <w:szCs w:val="21"/>
              </w:rPr>
              <w:t>±</w:t>
            </w:r>
            <w:r>
              <w:rPr>
                <w:rFonts w:hint="eastAsia" w:ascii="宋体" w:hAnsi="宋体" w:cs="宋体"/>
                <w:bCs/>
                <w:kern w:val="0"/>
                <w:szCs w:val="21"/>
              </w:rPr>
              <w:t>25，BS FT 570，EM BP 605</w:t>
            </w:r>
            <w:r>
              <w:rPr>
                <w:rFonts w:ascii="宋体" w:hAnsi="宋体" w:cs="宋体"/>
                <w:bCs/>
                <w:kern w:val="0"/>
                <w:szCs w:val="21"/>
              </w:rPr>
              <w:t>±</w:t>
            </w:r>
            <w:r>
              <w:rPr>
                <w:rFonts w:hint="eastAsia" w:ascii="宋体" w:hAnsi="宋体" w:cs="宋体"/>
                <w:bCs/>
                <w:kern w:val="0"/>
                <w:szCs w:val="21"/>
              </w:rPr>
              <w:t>70；紫外激发荧光滤块EX G 360</w:t>
            </w:r>
            <w:r>
              <w:rPr>
                <w:rFonts w:ascii="宋体" w:hAnsi="宋体" w:cs="宋体"/>
                <w:bCs/>
                <w:kern w:val="0"/>
                <w:szCs w:val="21"/>
              </w:rPr>
              <w:t>±</w:t>
            </w:r>
            <w:r>
              <w:rPr>
                <w:rFonts w:hint="eastAsia" w:ascii="宋体" w:hAnsi="宋体" w:cs="宋体"/>
                <w:bCs/>
                <w:kern w:val="0"/>
                <w:szCs w:val="21"/>
              </w:rPr>
              <w:t>5，BS FT 395，EM BP 445</w:t>
            </w:r>
            <w:r>
              <w:rPr>
                <w:rFonts w:ascii="宋体" w:hAnsi="宋体" w:cs="宋体"/>
                <w:bCs/>
                <w:kern w:val="0"/>
                <w:szCs w:val="21"/>
              </w:rPr>
              <w:t>±</w:t>
            </w:r>
            <w:r>
              <w:rPr>
                <w:rFonts w:hint="eastAsia" w:ascii="宋体" w:hAnsi="宋体" w:cs="宋体"/>
                <w:bCs/>
                <w:kern w:val="0"/>
                <w:szCs w:val="21"/>
              </w:rPr>
              <w:t>50；红色激发荧光滤块EX BP 640</w:t>
            </w:r>
            <w:r>
              <w:rPr>
                <w:rFonts w:ascii="宋体" w:hAnsi="宋体" w:cs="宋体"/>
                <w:bCs/>
                <w:kern w:val="0"/>
                <w:szCs w:val="21"/>
              </w:rPr>
              <w:t>±</w:t>
            </w:r>
            <w:r>
              <w:rPr>
                <w:rFonts w:hint="eastAsia" w:ascii="宋体" w:hAnsi="宋体" w:cs="宋体"/>
                <w:bCs/>
                <w:kern w:val="0"/>
                <w:szCs w:val="21"/>
              </w:rPr>
              <w:t>30，BS FT 660，EM BP 690</w:t>
            </w:r>
            <w:r>
              <w:rPr>
                <w:rFonts w:ascii="宋体" w:hAnsi="宋体" w:cs="宋体"/>
                <w:bCs/>
                <w:kern w:val="0"/>
                <w:szCs w:val="21"/>
              </w:rPr>
              <w:t>±</w:t>
            </w:r>
            <w:r>
              <w:rPr>
                <w:rFonts w:hint="eastAsia" w:ascii="宋体" w:hAnsi="宋体" w:cs="宋体"/>
                <w:bCs/>
                <w:kern w:val="0"/>
                <w:szCs w:val="21"/>
              </w:rPr>
              <w:t>50。</w:t>
            </w:r>
          </w:p>
        </w:tc>
      </w:tr>
      <w:tr w14:paraId="585A644E">
        <w:tblPrEx>
          <w:tblCellMar>
            <w:top w:w="0" w:type="dxa"/>
            <w:left w:w="108" w:type="dxa"/>
            <w:bottom w:w="0" w:type="dxa"/>
            <w:right w:w="108" w:type="dxa"/>
          </w:tblCellMar>
        </w:tblPrEx>
        <w:trPr>
          <w:trHeight w:val="848" w:hRule="exact"/>
        </w:trPr>
        <w:tc>
          <w:tcPr>
            <w:tcW w:w="773" w:type="dxa"/>
            <w:vMerge w:val="continue"/>
            <w:tcBorders>
              <w:left w:val="single" w:color="3F3F3F" w:sz="4" w:space="0"/>
              <w:right w:val="single" w:color="3F3F3F" w:sz="4" w:space="0"/>
            </w:tcBorders>
            <w:shd w:val="clear" w:color="000000" w:fill="FFFFFF"/>
            <w:vAlign w:val="center"/>
          </w:tcPr>
          <w:p w14:paraId="30BE0405">
            <w:pPr>
              <w:widowControl/>
              <w:jc w:val="center"/>
              <w:textAlignment w:val="baseline"/>
              <w:rPr>
                <w:rFonts w:hint="eastAsia" w:ascii="宋体" w:hAnsi="宋体" w:cs="宋体"/>
                <w:b/>
                <w:bCs/>
                <w:color w:val="000000"/>
                <w:kern w:val="0"/>
                <w:sz w:val="22"/>
              </w:rPr>
            </w:pPr>
          </w:p>
        </w:tc>
        <w:tc>
          <w:tcPr>
            <w:tcW w:w="1222" w:type="dxa"/>
            <w:vMerge w:val="continue"/>
            <w:tcBorders>
              <w:left w:val="single" w:color="3F3F3F" w:sz="4" w:space="0"/>
              <w:right w:val="single" w:color="auto" w:sz="4" w:space="0"/>
            </w:tcBorders>
            <w:shd w:val="clear" w:color="000000" w:fill="FFFFFF"/>
            <w:vAlign w:val="center"/>
          </w:tcPr>
          <w:p w14:paraId="2987D260">
            <w:pPr>
              <w:widowControl/>
              <w:jc w:val="center"/>
              <w:textAlignment w:val="baseline"/>
              <w:rPr>
                <w:rFonts w:hint="eastAsia" w:ascii="宋体" w:hAnsi="宋体" w:cs="宋体"/>
                <w:b/>
                <w:bCs/>
                <w:color w:val="000000"/>
                <w:kern w:val="0"/>
                <w:sz w:val="22"/>
              </w:rPr>
            </w:pPr>
          </w:p>
        </w:tc>
        <w:tc>
          <w:tcPr>
            <w:tcW w:w="7570" w:type="dxa"/>
            <w:tcBorders>
              <w:top w:val="single" w:color="auto" w:sz="4" w:space="0"/>
              <w:bottom w:val="single" w:color="auto" w:sz="4" w:space="0"/>
              <w:right w:val="single" w:color="auto" w:sz="4" w:space="0"/>
            </w:tcBorders>
            <w:vAlign w:val="center"/>
          </w:tcPr>
          <w:p w14:paraId="28D7355B">
            <w:pPr>
              <w:pStyle w:val="21"/>
              <w:widowControl/>
              <w:numPr>
                <w:ilvl w:val="0"/>
                <w:numId w:val="0"/>
              </w:numPr>
              <w:ind w:left="440" w:leftChars="0" w:hanging="440" w:firstLineChars="0"/>
              <w:textAlignment w:val="baseline"/>
              <w:rPr>
                <w:rFonts w:hint="eastAsia" w:ascii="宋体" w:hAnsi="宋体"/>
                <w:sz w:val="18"/>
                <w:szCs w:val="18"/>
              </w:rPr>
            </w:pPr>
            <w:r>
              <w:rPr>
                <w:rFonts w:hint="eastAsia" w:ascii="宋体" w:hAnsi="宋体" w:eastAsia="宋体" w:cs="Times New Roman"/>
                <w:kern w:val="2"/>
                <w:sz w:val="18"/>
                <w:szCs w:val="18"/>
                <w:lang w:val="en-US" w:eastAsia="zh-CN" w:bidi="ar-SA"/>
              </w:rPr>
              <w:t>14.</w:t>
            </w:r>
            <w:r>
              <w:rPr>
                <w:rFonts w:hint="eastAsia" w:ascii="宋体" w:hAnsi="宋体" w:cs="宋体"/>
                <w:bCs/>
                <w:kern w:val="0"/>
                <w:szCs w:val="21"/>
              </w:rPr>
              <w:t>荧光光源：金属卤化物荧光光源，功率≥120W，使用寿命≥2000hrs,无热效应液体光缆连接，光强可调。</w:t>
            </w:r>
          </w:p>
        </w:tc>
      </w:tr>
      <w:tr w14:paraId="3912F0F7">
        <w:tblPrEx>
          <w:tblCellMar>
            <w:top w:w="0" w:type="dxa"/>
            <w:left w:w="108" w:type="dxa"/>
            <w:bottom w:w="0" w:type="dxa"/>
            <w:right w:w="108" w:type="dxa"/>
          </w:tblCellMar>
        </w:tblPrEx>
        <w:trPr>
          <w:trHeight w:val="1705" w:hRule="exact"/>
        </w:trPr>
        <w:tc>
          <w:tcPr>
            <w:tcW w:w="773" w:type="dxa"/>
            <w:vMerge w:val="continue"/>
            <w:tcBorders>
              <w:left w:val="single" w:color="3F3F3F" w:sz="4" w:space="0"/>
              <w:right w:val="single" w:color="3F3F3F" w:sz="4" w:space="0"/>
            </w:tcBorders>
            <w:shd w:val="clear" w:color="000000" w:fill="FFFFFF"/>
            <w:vAlign w:val="center"/>
          </w:tcPr>
          <w:p w14:paraId="16BC26CA">
            <w:pPr>
              <w:widowControl/>
              <w:jc w:val="center"/>
              <w:textAlignment w:val="baseline"/>
              <w:rPr>
                <w:rFonts w:hint="eastAsia" w:ascii="宋体" w:hAnsi="宋体" w:cs="宋体"/>
                <w:b/>
                <w:bCs/>
                <w:color w:val="000000"/>
                <w:kern w:val="0"/>
                <w:sz w:val="22"/>
              </w:rPr>
            </w:pPr>
          </w:p>
        </w:tc>
        <w:tc>
          <w:tcPr>
            <w:tcW w:w="1222" w:type="dxa"/>
            <w:vMerge w:val="continue"/>
            <w:tcBorders>
              <w:left w:val="single" w:color="3F3F3F" w:sz="4" w:space="0"/>
              <w:right w:val="single" w:color="auto" w:sz="4" w:space="0"/>
            </w:tcBorders>
            <w:shd w:val="clear" w:color="000000" w:fill="FFFFFF"/>
            <w:vAlign w:val="center"/>
          </w:tcPr>
          <w:p w14:paraId="5189D933">
            <w:pPr>
              <w:widowControl/>
              <w:jc w:val="center"/>
              <w:textAlignment w:val="baseline"/>
              <w:rPr>
                <w:rFonts w:hint="eastAsia" w:ascii="宋体" w:hAnsi="宋体" w:cs="宋体"/>
                <w:b/>
                <w:bCs/>
                <w:color w:val="000000"/>
                <w:kern w:val="0"/>
                <w:sz w:val="22"/>
              </w:rPr>
            </w:pPr>
          </w:p>
        </w:tc>
        <w:tc>
          <w:tcPr>
            <w:tcW w:w="7570" w:type="dxa"/>
            <w:tcBorders>
              <w:top w:val="single" w:color="auto" w:sz="4" w:space="0"/>
              <w:bottom w:val="single" w:color="auto" w:sz="4" w:space="0"/>
              <w:right w:val="single" w:color="auto" w:sz="4" w:space="0"/>
            </w:tcBorders>
            <w:vAlign w:val="center"/>
          </w:tcPr>
          <w:p w14:paraId="1305DC6D">
            <w:pPr>
              <w:pStyle w:val="21"/>
              <w:widowControl/>
              <w:numPr>
                <w:ilvl w:val="0"/>
                <w:numId w:val="0"/>
              </w:numPr>
              <w:ind w:left="440" w:leftChars="0" w:hanging="440" w:firstLineChars="0"/>
              <w:textAlignment w:val="baseline"/>
              <w:rPr>
                <w:rFonts w:hint="eastAsia" w:ascii="宋体" w:hAnsi="宋体"/>
                <w:sz w:val="18"/>
                <w:szCs w:val="18"/>
              </w:rPr>
            </w:pPr>
            <w:r>
              <w:rPr>
                <w:rFonts w:hint="eastAsia" w:ascii="宋体" w:hAnsi="宋体" w:eastAsia="宋体" w:cs="Times New Roman"/>
                <w:kern w:val="2"/>
                <w:sz w:val="18"/>
                <w:szCs w:val="18"/>
                <w:lang w:val="en-US" w:eastAsia="zh-CN" w:bidi="ar-SA"/>
              </w:rPr>
              <w:t>15.</w:t>
            </w:r>
            <w:r>
              <w:rPr>
                <w:rFonts w:hint="eastAsia" w:ascii="宋体" w:hAnsi="宋体" w:cs="宋体"/>
                <w:bCs/>
                <w:kern w:val="0"/>
                <w:szCs w:val="21"/>
              </w:rPr>
              <w:t>物镜：</w:t>
            </w:r>
            <w:bookmarkStart w:id="0" w:name="OLE_LINK15"/>
            <w:r>
              <w:rPr>
                <w:rFonts w:hint="eastAsia" w:ascii="宋体" w:hAnsi="宋体" w:cs="宋体"/>
                <w:bCs/>
                <w:kern w:val="0"/>
                <w:szCs w:val="21"/>
              </w:rPr>
              <w:t>高分辨率、高透过率物镜，满足普通明场、荧光等观察方式：增强反差型平场荧光物镜5×（NA≥0.16），增强反差型平场荧光物镜10</w:t>
            </w:r>
            <w:bookmarkStart w:id="1" w:name="OLE_LINK36"/>
            <w:r>
              <w:rPr>
                <w:rFonts w:hint="eastAsia" w:ascii="宋体" w:hAnsi="宋体" w:cs="宋体"/>
                <w:bCs/>
                <w:kern w:val="0"/>
                <w:szCs w:val="21"/>
              </w:rPr>
              <w:t>×</w:t>
            </w:r>
            <w:bookmarkEnd w:id="1"/>
            <w:r>
              <w:rPr>
                <w:rFonts w:hint="eastAsia" w:ascii="宋体" w:hAnsi="宋体" w:cs="宋体"/>
                <w:bCs/>
                <w:kern w:val="0"/>
                <w:szCs w:val="21"/>
              </w:rPr>
              <w:t>（NA≥0.30），</w:t>
            </w:r>
            <w:bookmarkEnd w:id="0"/>
            <w:r>
              <w:rPr>
                <w:rFonts w:hint="eastAsia" w:ascii="宋体" w:hAnsi="宋体" w:cs="宋体"/>
                <w:bCs/>
                <w:kern w:val="0"/>
                <w:szCs w:val="21"/>
              </w:rPr>
              <w:t>增强反差型平场荧光物镜20×（NA≥0.50），增强反差型平场荧光物镜40x数值孔径≥0.75，增强反差型平场荧光物镜63X或100×（NA≥1.30）;</w:t>
            </w:r>
          </w:p>
        </w:tc>
      </w:tr>
      <w:tr w14:paraId="49191930">
        <w:tblPrEx>
          <w:tblCellMar>
            <w:top w:w="0" w:type="dxa"/>
            <w:left w:w="108" w:type="dxa"/>
            <w:bottom w:w="0" w:type="dxa"/>
            <w:right w:w="108" w:type="dxa"/>
          </w:tblCellMar>
        </w:tblPrEx>
        <w:trPr>
          <w:trHeight w:val="854" w:hRule="exact"/>
        </w:trPr>
        <w:tc>
          <w:tcPr>
            <w:tcW w:w="773" w:type="dxa"/>
            <w:vMerge w:val="continue"/>
            <w:tcBorders>
              <w:left w:val="single" w:color="3F3F3F" w:sz="4" w:space="0"/>
              <w:right w:val="single" w:color="3F3F3F" w:sz="4" w:space="0"/>
            </w:tcBorders>
            <w:shd w:val="clear" w:color="000000" w:fill="FFFFFF"/>
            <w:vAlign w:val="center"/>
          </w:tcPr>
          <w:p w14:paraId="7CED2067">
            <w:pPr>
              <w:widowControl/>
              <w:jc w:val="center"/>
              <w:textAlignment w:val="baseline"/>
              <w:rPr>
                <w:rFonts w:hint="eastAsia" w:ascii="宋体" w:hAnsi="宋体" w:cs="宋体"/>
                <w:b/>
                <w:bCs/>
                <w:color w:val="000000"/>
                <w:kern w:val="0"/>
                <w:sz w:val="22"/>
              </w:rPr>
            </w:pPr>
          </w:p>
        </w:tc>
        <w:tc>
          <w:tcPr>
            <w:tcW w:w="1222" w:type="dxa"/>
            <w:vMerge w:val="continue"/>
            <w:tcBorders>
              <w:left w:val="single" w:color="3F3F3F" w:sz="4" w:space="0"/>
              <w:right w:val="single" w:color="auto" w:sz="4" w:space="0"/>
            </w:tcBorders>
            <w:shd w:val="clear" w:color="000000" w:fill="FFFFFF"/>
            <w:vAlign w:val="center"/>
          </w:tcPr>
          <w:p w14:paraId="0575DEF8">
            <w:pPr>
              <w:widowControl/>
              <w:jc w:val="center"/>
              <w:textAlignment w:val="baseline"/>
              <w:rPr>
                <w:rFonts w:hint="eastAsia" w:ascii="宋体" w:hAnsi="宋体" w:cs="宋体"/>
                <w:b/>
                <w:bCs/>
                <w:color w:val="000000"/>
                <w:kern w:val="0"/>
                <w:sz w:val="22"/>
              </w:rPr>
            </w:pPr>
          </w:p>
        </w:tc>
        <w:tc>
          <w:tcPr>
            <w:tcW w:w="7570" w:type="dxa"/>
            <w:tcBorders>
              <w:top w:val="single" w:color="auto" w:sz="4" w:space="0"/>
              <w:bottom w:val="single" w:color="auto" w:sz="4" w:space="0"/>
              <w:right w:val="single" w:color="auto" w:sz="4" w:space="0"/>
            </w:tcBorders>
            <w:vAlign w:val="center"/>
          </w:tcPr>
          <w:p w14:paraId="34079D56">
            <w:pPr>
              <w:pStyle w:val="21"/>
              <w:widowControl/>
              <w:numPr>
                <w:ilvl w:val="0"/>
                <w:numId w:val="0"/>
              </w:numPr>
              <w:ind w:left="440" w:leftChars="0" w:hanging="440" w:firstLineChars="0"/>
              <w:textAlignment w:val="baseline"/>
              <w:rPr>
                <w:rFonts w:hint="eastAsia" w:ascii="宋体" w:hAnsi="宋体"/>
                <w:sz w:val="18"/>
                <w:szCs w:val="18"/>
              </w:rPr>
            </w:pPr>
            <w:r>
              <w:rPr>
                <w:rFonts w:hint="eastAsia" w:ascii="宋体" w:hAnsi="宋体" w:eastAsia="宋体" w:cs="Times New Roman"/>
                <w:kern w:val="2"/>
                <w:sz w:val="18"/>
                <w:szCs w:val="18"/>
                <w:lang w:val="en-US" w:eastAsia="zh-CN" w:bidi="ar-SA"/>
              </w:rPr>
              <w:t>16.</w:t>
            </w:r>
            <w:r>
              <w:rPr>
                <w:rFonts w:hint="eastAsia" w:ascii="宋体" w:hAnsi="宋体" w:cs="宋体"/>
                <w:bCs/>
                <w:kern w:val="0"/>
                <w:szCs w:val="21"/>
              </w:rPr>
              <w:t xml:space="preserve">▲光学切片成像系统：采用光栅扫描式结构光学成像方式实现光学切片，成像模式可以在普通模式和光学切片模式间迅速切换； </w:t>
            </w:r>
          </w:p>
        </w:tc>
      </w:tr>
      <w:tr w14:paraId="1A89AB03">
        <w:tblPrEx>
          <w:tblCellMar>
            <w:top w:w="0" w:type="dxa"/>
            <w:left w:w="108" w:type="dxa"/>
            <w:bottom w:w="0" w:type="dxa"/>
            <w:right w:w="108" w:type="dxa"/>
          </w:tblCellMar>
        </w:tblPrEx>
        <w:trPr>
          <w:trHeight w:val="838" w:hRule="exact"/>
        </w:trPr>
        <w:tc>
          <w:tcPr>
            <w:tcW w:w="773" w:type="dxa"/>
            <w:vMerge w:val="continue"/>
            <w:tcBorders>
              <w:left w:val="single" w:color="3F3F3F" w:sz="4" w:space="0"/>
              <w:right w:val="single" w:color="3F3F3F" w:sz="4" w:space="0"/>
            </w:tcBorders>
            <w:shd w:val="clear" w:color="000000" w:fill="FFFFFF"/>
            <w:vAlign w:val="center"/>
          </w:tcPr>
          <w:p w14:paraId="61FB4106">
            <w:pPr>
              <w:widowControl/>
              <w:jc w:val="center"/>
              <w:textAlignment w:val="baseline"/>
              <w:rPr>
                <w:rFonts w:hint="eastAsia" w:ascii="宋体" w:hAnsi="宋体" w:cs="宋体"/>
                <w:b/>
                <w:bCs/>
                <w:color w:val="000000"/>
                <w:kern w:val="0"/>
                <w:sz w:val="22"/>
              </w:rPr>
            </w:pPr>
          </w:p>
        </w:tc>
        <w:tc>
          <w:tcPr>
            <w:tcW w:w="1222" w:type="dxa"/>
            <w:vMerge w:val="continue"/>
            <w:tcBorders>
              <w:left w:val="single" w:color="3F3F3F" w:sz="4" w:space="0"/>
              <w:right w:val="single" w:color="auto" w:sz="4" w:space="0"/>
            </w:tcBorders>
            <w:shd w:val="clear" w:color="000000" w:fill="FFFFFF"/>
            <w:vAlign w:val="center"/>
          </w:tcPr>
          <w:p w14:paraId="102DAECD">
            <w:pPr>
              <w:widowControl/>
              <w:jc w:val="center"/>
              <w:textAlignment w:val="baseline"/>
              <w:rPr>
                <w:rFonts w:hint="eastAsia" w:ascii="宋体" w:hAnsi="宋体" w:cs="宋体"/>
                <w:b/>
                <w:bCs/>
                <w:color w:val="000000"/>
                <w:kern w:val="0"/>
                <w:sz w:val="22"/>
              </w:rPr>
            </w:pPr>
          </w:p>
        </w:tc>
        <w:tc>
          <w:tcPr>
            <w:tcW w:w="7570" w:type="dxa"/>
            <w:tcBorders>
              <w:top w:val="single" w:color="auto" w:sz="4" w:space="0"/>
              <w:bottom w:val="single" w:color="auto" w:sz="4" w:space="0"/>
              <w:right w:val="single" w:color="auto" w:sz="4" w:space="0"/>
            </w:tcBorders>
            <w:vAlign w:val="center"/>
          </w:tcPr>
          <w:p w14:paraId="1833D184">
            <w:pPr>
              <w:pStyle w:val="21"/>
              <w:widowControl/>
              <w:numPr>
                <w:ilvl w:val="0"/>
                <w:numId w:val="0"/>
              </w:numPr>
              <w:ind w:left="440" w:leftChars="0" w:hanging="440" w:firstLineChars="0"/>
              <w:textAlignment w:val="baseline"/>
              <w:rPr>
                <w:rFonts w:hint="eastAsia" w:ascii="宋体" w:hAnsi="宋体"/>
                <w:sz w:val="18"/>
                <w:szCs w:val="18"/>
              </w:rPr>
            </w:pPr>
            <w:r>
              <w:rPr>
                <w:rFonts w:hint="eastAsia" w:ascii="宋体" w:hAnsi="宋体" w:eastAsia="宋体" w:cs="Times New Roman"/>
                <w:kern w:val="2"/>
                <w:sz w:val="18"/>
                <w:szCs w:val="18"/>
                <w:lang w:val="en-US" w:eastAsia="zh-CN" w:bidi="ar-SA"/>
              </w:rPr>
              <w:t>17.</w:t>
            </w:r>
            <w:r>
              <w:rPr>
                <w:rFonts w:hint="eastAsia" w:ascii="宋体" w:hAnsi="宋体" w:cs="宋体"/>
                <w:bCs/>
                <w:kern w:val="0"/>
                <w:szCs w:val="21"/>
              </w:rPr>
              <w:t xml:space="preserve">所配置物镜均可实现荧光样品光学切片效果；且不同物镜切换时，自动匹配对应的光栅； </w:t>
            </w:r>
          </w:p>
        </w:tc>
      </w:tr>
      <w:tr w14:paraId="44C92D0C">
        <w:tblPrEx>
          <w:tblCellMar>
            <w:top w:w="0" w:type="dxa"/>
            <w:left w:w="108" w:type="dxa"/>
            <w:bottom w:w="0" w:type="dxa"/>
            <w:right w:w="108" w:type="dxa"/>
          </w:tblCellMar>
        </w:tblPrEx>
        <w:trPr>
          <w:trHeight w:val="580" w:hRule="exact"/>
        </w:trPr>
        <w:tc>
          <w:tcPr>
            <w:tcW w:w="773" w:type="dxa"/>
            <w:vMerge w:val="continue"/>
            <w:tcBorders>
              <w:left w:val="single" w:color="3F3F3F" w:sz="4" w:space="0"/>
              <w:right w:val="single" w:color="3F3F3F" w:sz="4" w:space="0"/>
            </w:tcBorders>
            <w:shd w:val="clear" w:color="000000" w:fill="FFFFFF"/>
            <w:vAlign w:val="center"/>
          </w:tcPr>
          <w:p w14:paraId="75A04387">
            <w:pPr>
              <w:widowControl/>
              <w:jc w:val="center"/>
              <w:textAlignment w:val="baseline"/>
              <w:rPr>
                <w:rFonts w:hint="eastAsia" w:ascii="宋体" w:hAnsi="宋体" w:cs="宋体"/>
                <w:b/>
                <w:bCs/>
                <w:color w:val="000000"/>
                <w:kern w:val="0"/>
                <w:sz w:val="22"/>
              </w:rPr>
            </w:pPr>
          </w:p>
        </w:tc>
        <w:tc>
          <w:tcPr>
            <w:tcW w:w="1222" w:type="dxa"/>
            <w:vMerge w:val="continue"/>
            <w:tcBorders>
              <w:left w:val="single" w:color="3F3F3F" w:sz="4" w:space="0"/>
              <w:right w:val="single" w:color="auto" w:sz="4" w:space="0"/>
            </w:tcBorders>
            <w:shd w:val="clear" w:color="000000" w:fill="FFFFFF"/>
            <w:vAlign w:val="center"/>
          </w:tcPr>
          <w:p w14:paraId="762BD73E">
            <w:pPr>
              <w:widowControl/>
              <w:jc w:val="center"/>
              <w:textAlignment w:val="baseline"/>
              <w:rPr>
                <w:rFonts w:hint="eastAsia" w:ascii="宋体" w:hAnsi="宋体" w:cs="宋体"/>
                <w:b/>
                <w:bCs/>
                <w:color w:val="000000"/>
                <w:kern w:val="0"/>
                <w:sz w:val="22"/>
              </w:rPr>
            </w:pPr>
          </w:p>
        </w:tc>
        <w:tc>
          <w:tcPr>
            <w:tcW w:w="7570" w:type="dxa"/>
            <w:tcBorders>
              <w:top w:val="single" w:color="auto" w:sz="4" w:space="0"/>
              <w:bottom w:val="single" w:color="auto" w:sz="4" w:space="0"/>
              <w:right w:val="single" w:color="auto" w:sz="4" w:space="0"/>
            </w:tcBorders>
            <w:vAlign w:val="center"/>
          </w:tcPr>
          <w:p w14:paraId="75F5B400">
            <w:pPr>
              <w:pStyle w:val="21"/>
              <w:widowControl/>
              <w:numPr>
                <w:ilvl w:val="0"/>
                <w:numId w:val="0"/>
              </w:numPr>
              <w:ind w:left="440" w:leftChars="0" w:hanging="440" w:firstLineChars="0"/>
              <w:textAlignment w:val="baseline"/>
              <w:rPr>
                <w:rFonts w:hint="eastAsia" w:ascii="宋体" w:hAnsi="宋体"/>
                <w:sz w:val="18"/>
                <w:szCs w:val="18"/>
              </w:rPr>
            </w:pPr>
            <w:r>
              <w:rPr>
                <w:rFonts w:hint="eastAsia" w:ascii="宋体" w:hAnsi="宋体" w:eastAsia="宋体" w:cs="Times New Roman"/>
                <w:kern w:val="2"/>
                <w:sz w:val="18"/>
                <w:szCs w:val="18"/>
                <w:lang w:val="en-US" w:eastAsia="zh-CN" w:bidi="ar-SA"/>
              </w:rPr>
              <w:t>18.</w:t>
            </w:r>
            <w:r>
              <w:rPr>
                <w:rFonts w:hint="eastAsia" w:ascii="宋体" w:hAnsi="宋体" w:cs="宋体"/>
                <w:bCs/>
                <w:kern w:val="0"/>
                <w:szCs w:val="21"/>
              </w:rPr>
              <w:t>在光学切片模式下能够实现Z轴多层图像采集并实现3D重构；</w:t>
            </w:r>
          </w:p>
        </w:tc>
      </w:tr>
      <w:tr w14:paraId="2B1F0A47">
        <w:tblPrEx>
          <w:tblCellMar>
            <w:top w:w="0" w:type="dxa"/>
            <w:left w:w="108" w:type="dxa"/>
            <w:bottom w:w="0" w:type="dxa"/>
            <w:right w:w="108" w:type="dxa"/>
          </w:tblCellMar>
        </w:tblPrEx>
        <w:trPr>
          <w:trHeight w:val="2110" w:hRule="atLeast"/>
        </w:trPr>
        <w:tc>
          <w:tcPr>
            <w:tcW w:w="773" w:type="dxa"/>
            <w:vMerge w:val="continue"/>
            <w:tcBorders>
              <w:left w:val="single" w:color="3F3F3F" w:sz="4" w:space="0"/>
              <w:right w:val="single" w:color="3F3F3F" w:sz="4" w:space="0"/>
            </w:tcBorders>
            <w:shd w:val="clear" w:color="000000" w:fill="FFFFFF"/>
            <w:vAlign w:val="center"/>
          </w:tcPr>
          <w:p w14:paraId="465F8A89">
            <w:pPr>
              <w:widowControl/>
              <w:jc w:val="center"/>
              <w:textAlignment w:val="baseline"/>
              <w:rPr>
                <w:rFonts w:hint="eastAsia" w:ascii="宋体" w:hAnsi="宋体" w:cs="宋体"/>
                <w:b/>
                <w:bCs/>
                <w:color w:val="000000"/>
                <w:kern w:val="0"/>
                <w:sz w:val="22"/>
              </w:rPr>
            </w:pPr>
          </w:p>
        </w:tc>
        <w:tc>
          <w:tcPr>
            <w:tcW w:w="1222" w:type="dxa"/>
            <w:vMerge w:val="continue"/>
            <w:tcBorders>
              <w:left w:val="single" w:color="3F3F3F" w:sz="4" w:space="0"/>
              <w:right w:val="single" w:color="auto" w:sz="4" w:space="0"/>
            </w:tcBorders>
            <w:shd w:val="clear" w:color="000000" w:fill="FFFFFF"/>
            <w:vAlign w:val="center"/>
          </w:tcPr>
          <w:p w14:paraId="35073FF4">
            <w:pPr>
              <w:widowControl/>
              <w:jc w:val="center"/>
              <w:textAlignment w:val="baseline"/>
              <w:rPr>
                <w:rFonts w:hint="eastAsia" w:ascii="宋体" w:hAnsi="宋体" w:cs="宋体"/>
                <w:b/>
                <w:bCs/>
                <w:color w:val="000000"/>
                <w:kern w:val="0"/>
                <w:sz w:val="22"/>
              </w:rPr>
            </w:pPr>
          </w:p>
        </w:tc>
        <w:tc>
          <w:tcPr>
            <w:tcW w:w="7570" w:type="dxa"/>
            <w:tcBorders>
              <w:top w:val="single" w:color="auto" w:sz="4" w:space="0"/>
              <w:bottom w:val="single" w:color="auto" w:sz="4" w:space="0"/>
              <w:right w:val="single" w:color="auto" w:sz="4" w:space="0"/>
            </w:tcBorders>
            <w:vAlign w:val="center"/>
          </w:tcPr>
          <w:p w14:paraId="536DF52E">
            <w:pPr>
              <w:pStyle w:val="21"/>
              <w:widowControl/>
              <w:numPr>
                <w:ilvl w:val="0"/>
                <w:numId w:val="0"/>
              </w:numPr>
              <w:ind w:left="440" w:leftChars="0" w:hanging="440" w:firstLineChars="0"/>
              <w:textAlignment w:val="baseline"/>
              <w:rPr>
                <w:rFonts w:hint="eastAsia" w:ascii="宋体" w:hAnsi="宋体"/>
                <w:kern w:val="0"/>
                <w:sz w:val="18"/>
                <w:szCs w:val="18"/>
              </w:rPr>
            </w:pPr>
            <w:r>
              <w:rPr>
                <w:rFonts w:hint="eastAsia" w:ascii="宋体" w:hAnsi="宋体" w:eastAsia="宋体" w:cs="Times New Roman"/>
                <w:kern w:val="0"/>
                <w:sz w:val="18"/>
                <w:szCs w:val="18"/>
                <w:lang w:val="en-US" w:eastAsia="zh-CN" w:bidi="ar-SA"/>
              </w:rPr>
              <w:t>19.</w:t>
            </w:r>
            <w:r>
              <w:rPr>
                <w:rFonts w:hint="eastAsia" w:ascii="宋体" w:hAnsi="宋体" w:cs="宋体"/>
                <w:bCs/>
                <w:kern w:val="0"/>
                <w:szCs w:val="21"/>
              </w:rPr>
              <w:t>▲</w:t>
            </w:r>
            <w:r>
              <w:rPr>
                <w:rFonts w:ascii="Times New Roman" w:hAnsi="Times New Roman"/>
                <w:bCs/>
                <w:kern w:val="0"/>
                <w:szCs w:val="21"/>
              </w:rPr>
              <w:t>原厂同品牌灵敏大视野高精度彩色相机：背照式传感器CMOS芯片，全局快门，芯片尺寸</w:t>
            </w:r>
            <w:r>
              <w:rPr>
                <w:rFonts w:hint="eastAsia" w:ascii="宋体" w:hAnsi="宋体" w:cs="宋体"/>
                <w:bCs/>
                <w:kern w:val="0"/>
                <w:szCs w:val="21"/>
              </w:rPr>
              <w:t>≥</w:t>
            </w:r>
            <w:r>
              <w:rPr>
                <w:rFonts w:ascii="Times New Roman" w:hAnsi="Times New Roman"/>
                <w:bCs/>
                <w:kern w:val="0"/>
                <w:szCs w:val="21"/>
              </w:rPr>
              <w:t>1.1英寸(12.4mm X 12.4mm)，对角线</w:t>
            </w:r>
            <w:r>
              <w:rPr>
                <w:rFonts w:hint="eastAsia" w:ascii="宋体" w:hAnsi="宋体" w:cs="宋体"/>
                <w:bCs/>
                <w:kern w:val="0"/>
                <w:szCs w:val="21"/>
              </w:rPr>
              <w:t>≥</w:t>
            </w:r>
            <w:r>
              <w:rPr>
                <w:rFonts w:ascii="Times New Roman" w:hAnsi="Times New Roman"/>
                <w:bCs/>
                <w:kern w:val="0"/>
                <w:szCs w:val="21"/>
              </w:rPr>
              <w:t>17.5mm；物理像</w:t>
            </w:r>
            <w:r>
              <w:rPr>
                <w:rFonts w:hint="eastAsia" w:ascii="宋体" w:hAnsi="宋体" w:cs="宋体"/>
                <w:bCs/>
                <w:kern w:val="0"/>
                <w:szCs w:val="21"/>
              </w:rPr>
              <w:t>≥</w:t>
            </w:r>
            <w:r>
              <w:rPr>
                <w:rFonts w:ascii="Times New Roman" w:hAnsi="Times New Roman"/>
                <w:bCs/>
                <w:kern w:val="0"/>
                <w:szCs w:val="21"/>
              </w:rPr>
              <w:t>2000万像数 4512（H）x 4512（v），像素点大小</w:t>
            </w:r>
            <w:r>
              <w:rPr>
                <w:rFonts w:hint="eastAsia" w:ascii="宋体" w:hAnsi="宋体" w:cs="宋体"/>
                <w:bCs/>
                <w:kern w:val="0"/>
                <w:szCs w:val="21"/>
              </w:rPr>
              <w:t>≥</w:t>
            </w:r>
            <w:r>
              <w:rPr>
                <w:rFonts w:ascii="Times New Roman" w:hAnsi="Times New Roman"/>
                <w:bCs/>
                <w:kern w:val="0"/>
                <w:szCs w:val="21"/>
              </w:rPr>
              <w:t>2.74 μm x 2.74 μm；动态范围</w:t>
            </w:r>
            <w:r>
              <w:rPr>
                <w:rFonts w:hint="eastAsia" w:ascii="宋体" w:hAnsi="宋体" w:cs="宋体"/>
                <w:bCs/>
                <w:kern w:val="0"/>
                <w:szCs w:val="21"/>
              </w:rPr>
              <w:t>≥</w:t>
            </w:r>
            <w:r>
              <w:rPr>
                <w:rFonts w:ascii="Times New Roman" w:hAnsi="Times New Roman"/>
                <w:bCs/>
                <w:kern w:val="0"/>
                <w:szCs w:val="21"/>
              </w:rPr>
              <w:t>25000：1（HDR mode）</w:t>
            </w:r>
            <w:r>
              <w:rPr>
                <w:rFonts w:hint="eastAsia" w:ascii="Times New Roman" w:hAnsi="Times New Roman"/>
                <w:bCs/>
                <w:kern w:val="0"/>
                <w:szCs w:val="21"/>
              </w:rPr>
              <w:t>，</w:t>
            </w:r>
            <w:r>
              <w:rPr>
                <w:rFonts w:ascii="Times New Roman" w:hAnsi="Times New Roman"/>
                <w:bCs/>
                <w:kern w:val="0"/>
                <w:szCs w:val="21"/>
              </w:rPr>
              <w:t>量子效率（QE）</w:t>
            </w:r>
            <w:r>
              <w:rPr>
                <w:rFonts w:hint="eastAsia" w:ascii="宋体" w:hAnsi="宋体" w:cs="宋体"/>
                <w:bCs/>
                <w:kern w:val="0"/>
                <w:szCs w:val="21"/>
              </w:rPr>
              <w:t>≥</w:t>
            </w:r>
            <w:r>
              <w:rPr>
                <w:rFonts w:ascii="Times New Roman" w:hAnsi="Times New Roman"/>
                <w:bCs/>
                <w:kern w:val="0"/>
                <w:szCs w:val="21"/>
              </w:rPr>
              <w:t>86%；满肼电子容量：10000e-；读出噪音：1.3e；光谱范围：400～720nm；全幅速度：</w:t>
            </w:r>
            <w:r>
              <w:rPr>
                <w:rFonts w:hint="eastAsia" w:ascii="宋体" w:hAnsi="宋体" w:cs="宋体"/>
                <w:bCs/>
                <w:kern w:val="0"/>
                <w:szCs w:val="21"/>
              </w:rPr>
              <w:t>≥</w:t>
            </w:r>
            <w:r>
              <w:rPr>
                <w:rFonts w:ascii="Times New Roman" w:hAnsi="Times New Roman"/>
                <w:bCs/>
                <w:kern w:val="0"/>
                <w:szCs w:val="21"/>
              </w:rPr>
              <w:t>28 fps；实时预览速度：</w:t>
            </w:r>
            <w:r>
              <w:rPr>
                <w:rFonts w:hint="eastAsia" w:ascii="宋体" w:hAnsi="宋体" w:cs="宋体"/>
                <w:bCs/>
                <w:kern w:val="0"/>
                <w:szCs w:val="21"/>
              </w:rPr>
              <w:t>≥</w:t>
            </w:r>
            <w:r>
              <w:rPr>
                <w:rFonts w:ascii="Times New Roman" w:hAnsi="Times New Roman"/>
                <w:bCs/>
                <w:kern w:val="0"/>
                <w:szCs w:val="21"/>
              </w:rPr>
              <w:t>30 fps；双USB 3.0 高速传输；硬件触发</w:t>
            </w:r>
          </w:p>
        </w:tc>
      </w:tr>
      <w:tr w14:paraId="1085F297">
        <w:tblPrEx>
          <w:tblCellMar>
            <w:top w:w="0" w:type="dxa"/>
            <w:left w:w="108" w:type="dxa"/>
            <w:bottom w:w="0" w:type="dxa"/>
            <w:right w:w="108" w:type="dxa"/>
          </w:tblCellMar>
        </w:tblPrEx>
        <w:trPr>
          <w:trHeight w:val="836" w:hRule="atLeast"/>
        </w:trPr>
        <w:tc>
          <w:tcPr>
            <w:tcW w:w="773" w:type="dxa"/>
            <w:vMerge w:val="continue"/>
            <w:tcBorders>
              <w:left w:val="single" w:color="3F3F3F" w:sz="4" w:space="0"/>
              <w:right w:val="single" w:color="3F3F3F" w:sz="4" w:space="0"/>
            </w:tcBorders>
            <w:shd w:val="clear" w:color="000000" w:fill="FFFFFF"/>
            <w:vAlign w:val="center"/>
          </w:tcPr>
          <w:p w14:paraId="226DC21E">
            <w:pPr>
              <w:widowControl/>
              <w:jc w:val="center"/>
              <w:textAlignment w:val="baseline"/>
              <w:rPr>
                <w:rFonts w:hint="eastAsia" w:ascii="宋体" w:hAnsi="宋体" w:cs="宋体"/>
                <w:b/>
                <w:bCs/>
                <w:color w:val="000000"/>
                <w:kern w:val="0"/>
                <w:sz w:val="22"/>
              </w:rPr>
            </w:pPr>
          </w:p>
        </w:tc>
        <w:tc>
          <w:tcPr>
            <w:tcW w:w="1222" w:type="dxa"/>
            <w:vMerge w:val="continue"/>
            <w:tcBorders>
              <w:left w:val="single" w:color="3F3F3F" w:sz="4" w:space="0"/>
              <w:right w:val="single" w:color="auto" w:sz="4" w:space="0"/>
            </w:tcBorders>
            <w:shd w:val="clear" w:color="000000" w:fill="FFFFFF"/>
            <w:vAlign w:val="center"/>
          </w:tcPr>
          <w:p w14:paraId="736DC41C">
            <w:pPr>
              <w:widowControl/>
              <w:jc w:val="center"/>
              <w:textAlignment w:val="baseline"/>
              <w:rPr>
                <w:rFonts w:hint="eastAsia" w:ascii="宋体" w:hAnsi="宋体" w:cs="宋体"/>
                <w:b/>
                <w:bCs/>
                <w:color w:val="000000"/>
                <w:kern w:val="0"/>
                <w:sz w:val="22"/>
              </w:rPr>
            </w:pPr>
          </w:p>
        </w:tc>
        <w:tc>
          <w:tcPr>
            <w:tcW w:w="7570" w:type="dxa"/>
            <w:tcBorders>
              <w:top w:val="single" w:color="auto" w:sz="4" w:space="0"/>
              <w:bottom w:val="single" w:color="auto" w:sz="4" w:space="0"/>
              <w:right w:val="single" w:color="auto" w:sz="4" w:space="0"/>
            </w:tcBorders>
            <w:vAlign w:val="center"/>
          </w:tcPr>
          <w:p w14:paraId="01005C84">
            <w:pPr>
              <w:pStyle w:val="21"/>
              <w:widowControl/>
              <w:numPr>
                <w:ilvl w:val="0"/>
                <w:numId w:val="0"/>
              </w:numPr>
              <w:ind w:left="440" w:leftChars="0" w:hanging="440" w:firstLineChars="0"/>
              <w:textAlignment w:val="baseline"/>
              <w:rPr>
                <w:rFonts w:hint="eastAsia" w:ascii="宋体" w:hAnsi="宋体"/>
                <w:sz w:val="18"/>
                <w:szCs w:val="18"/>
              </w:rPr>
            </w:pPr>
            <w:bookmarkStart w:id="2" w:name="OLE_LINK2"/>
            <w:r>
              <w:rPr>
                <w:rFonts w:hint="eastAsia" w:ascii="宋体" w:hAnsi="宋体" w:eastAsia="宋体" w:cs="Times New Roman"/>
                <w:kern w:val="2"/>
                <w:sz w:val="18"/>
                <w:szCs w:val="18"/>
                <w:lang w:val="en-US" w:eastAsia="zh-CN" w:bidi="ar-SA"/>
              </w:rPr>
              <w:t>20.</w:t>
            </w:r>
            <w:r>
              <w:rPr>
                <w:rFonts w:hint="eastAsia" w:ascii="宋体" w:hAnsi="宋体" w:cs="宋体"/>
                <w:bCs/>
                <w:kern w:val="0"/>
                <w:szCs w:val="21"/>
              </w:rPr>
              <w:t>图像扫描分析及图像处理软件</w:t>
            </w:r>
            <w:bookmarkEnd w:id="2"/>
            <w:r>
              <w:rPr>
                <w:rFonts w:hint="eastAsia" w:ascii="宋体" w:hAnsi="宋体" w:cs="宋体"/>
                <w:bCs/>
                <w:kern w:val="0"/>
                <w:szCs w:val="21"/>
              </w:rPr>
              <w:t>配备包括但不限于时间序列模块、景深扩展模块、多位点及大视野拼图模块等，</w:t>
            </w:r>
          </w:p>
        </w:tc>
      </w:tr>
      <w:tr w14:paraId="2D6D57F3">
        <w:tblPrEx>
          <w:tblCellMar>
            <w:top w:w="0" w:type="dxa"/>
            <w:left w:w="108" w:type="dxa"/>
            <w:bottom w:w="0" w:type="dxa"/>
            <w:right w:w="108" w:type="dxa"/>
          </w:tblCellMar>
        </w:tblPrEx>
        <w:trPr>
          <w:trHeight w:val="573" w:hRule="exact"/>
        </w:trPr>
        <w:tc>
          <w:tcPr>
            <w:tcW w:w="773" w:type="dxa"/>
            <w:vMerge w:val="continue"/>
            <w:tcBorders>
              <w:left w:val="single" w:color="3F3F3F" w:sz="4" w:space="0"/>
              <w:right w:val="single" w:color="3F3F3F" w:sz="4" w:space="0"/>
            </w:tcBorders>
            <w:shd w:val="clear" w:color="000000" w:fill="FFFFFF"/>
            <w:vAlign w:val="center"/>
          </w:tcPr>
          <w:p w14:paraId="6C67291B">
            <w:pPr>
              <w:widowControl/>
              <w:jc w:val="center"/>
              <w:textAlignment w:val="baseline"/>
              <w:rPr>
                <w:rFonts w:hint="eastAsia" w:ascii="宋体" w:hAnsi="宋体" w:cs="宋体"/>
                <w:b/>
                <w:bCs/>
                <w:color w:val="000000"/>
                <w:kern w:val="0"/>
                <w:sz w:val="22"/>
              </w:rPr>
            </w:pPr>
          </w:p>
        </w:tc>
        <w:tc>
          <w:tcPr>
            <w:tcW w:w="1222" w:type="dxa"/>
            <w:vMerge w:val="continue"/>
            <w:tcBorders>
              <w:left w:val="single" w:color="3F3F3F" w:sz="4" w:space="0"/>
              <w:right w:val="single" w:color="auto" w:sz="4" w:space="0"/>
            </w:tcBorders>
            <w:shd w:val="clear" w:color="000000" w:fill="FFFFFF"/>
            <w:vAlign w:val="center"/>
          </w:tcPr>
          <w:p w14:paraId="12C4B2CC">
            <w:pPr>
              <w:widowControl/>
              <w:jc w:val="center"/>
              <w:textAlignment w:val="baseline"/>
              <w:rPr>
                <w:rFonts w:hint="eastAsia" w:ascii="宋体" w:hAnsi="宋体" w:cs="宋体"/>
                <w:b/>
                <w:bCs/>
                <w:color w:val="000000"/>
                <w:kern w:val="0"/>
                <w:sz w:val="22"/>
              </w:rPr>
            </w:pPr>
          </w:p>
        </w:tc>
        <w:tc>
          <w:tcPr>
            <w:tcW w:w="7570" w:type="dxa"/>
            <w:tcBorders>
              <w:top w:val="single" w:color="auto" w:sz="4" w:space="0"/>
              <w:bottom w:val="single" w:color="auto" w:sz="4" w:space="0"/>
              <w:right w:val="single" w:color="auto" w:sz="4" w:space="0"/>
            </w:tcBorders>
            <w:vAlign w:val="center"/>
          </w:tcPr>
          <w:p w14:paraId="6A2BC9E5">
            <w:pPr>
              <w:pStyle w:val="21"/>
              <w:widowControl/>
              <w:numPr>
                <w:ilvl w:val="0"/>
                <w:numId w:val="0"/>
              </w:numPr>
              <w:ind w:left="440" w:leftChars="0" w:hanging="440" w:firstLineChars="0"/>
              <w:textAlignment w:val="baseline"/>
              <w:rPr>
                <w:rFonts w:hint="eastAsia" w:ascii="宋体" w:hAnsi="宋体"/>
                <w:kern w:val="0"/>
                <w:sz w:val="18"/>
                <w:szCs w:val="18"/>
              </w:rPr>
            </w:pPr>
            <w:r>
              <w:rPr>
                <w:rFonts w:hint="eastAsia" w:ascii="宋体" w:hAnsi="宋体" w:eastAsia="宋体" w:cs="Times New Roman"/>
                <w:kern w:val="0"/>
                <w:sz w:val="18"/>
                <w:szCs w:val="18"/>
                <w:lang w:val="en-US" w:eastAsia="zh-CN" w:bidi="ar-SA"/>
              </w:rPr>
              <w:t>21.</w:t>
            </w:r>
            <w:r>
              <w:rPr>
                <w:rFonts w:hint="eastAsia" w:ascii="宋体" w:hAnsi="宋体" w:cs="宋体"/>
                <w:bCs/>
                <w:kern w:val="0"/>
                <w:szCs w:val="21"/>
              </w:rPr>
              <w:t>分析软件可实现≥3种图像反卷积（Deconvolution）功能</w:t>
            </w:r>
          </w:p>
        </w:tc>
      </w:tr>
      <w:tr w14:paraId="4D2E575D">
        <w:tblPrEx>
          <w:tblCellMar>
            <w:top w:w="0" w:type="dxa"/>
            <w:left w:w="108" w:type="dxa"/>
            <w:bottom w:w="0" w:type="dxa"/>
            <w:right w:w="108" w:type="dxa"/>
          </w:tblCellMar>
        </w:tblPrEx>
        <w:trPr>
          <w:trHeight w:val="1131" w:hRule="exact"/>
        </w:trPr>
        <w:tc>
          <w:tcPr>
            <w:tcW w:w="773" w:type="dxa"/>
            <w:vMerge w:val="continue"/>
            <w:tcBorders>
              <w:left w:val="single" w:color="3F3F3F" w:sz="4" w:space="0"/>
              <w:right w:val="single" w:color="3F3F3F" w:sz="4" w:space="0"/>
            </w:tcBorders>
            <w:shd w:val="clear" w:color="000000" w:fill="FFFFFF"/>
            <w:vAlign w:val="center"/>
          </w:tcPr>
          <w:p w14:paraId="273FB032">
            <w:pPr>
              <w:widowControl/>
              <w:jc w:val="center"/>
              <w:textAlignment w:val="baseline"/>
              <w:rPr>
                <w:rFonts w:hint="eastAsia" w:ascii="宋体" w:hAnsi="宋体" w:cs="宋体"/>
                <w:b/>
                <w:bCs/>
                <w:color w:val="000000"/>
                <w:kern w:val="0"/>
                <w:sz w:val="22"/>
              </w:rPr>
            </w:pPr>
          </w:p>
        </w:tc>
        <w:tc>
          <w:tcPr>
            <w:tcW w:w="1222" w:type="dxa"/>
            <w:vMerge w:val="continue"/>
            <w:tcBorders>
              <w:left w:val="single" w:color="3F3F3F" w:sz="4" w:space="0"/>
              <w:right w:val="single" w:color="auto" w:sz="4" w:space="0"/>
            </w:tcBorders>
            <w:shd w:val="clear" w:color="000000" w:fill="FFFFFF"/>
            <w:vAlign w:val="center"/>
          </w:tcPr>
          <w:p w14:paraId="3E177C40">
            <w:pPr>
              <w:widowControl/>
              <w:jc w:val="center"/>
              <w:textAlignment w:val="baseline"/>
              <w:rPr>
                <w:rFonts w:hint="eastAsia" w:ascii="宋体" w:hAnsi="宋体" w:cs="宋体"/>
                <w:b/>
                <w:bCs/>
                <w:color w:val="000000"/>
                <w:kern w:val="0"/>
                <w:sz w:val="22"/>
              </w:rPr>
            </w:pPr>
          </w:p>
        </w:tc>
        <w:tc>
          <w:tcPr>
            <w:tcW w:w="7570" w:type="dxa"/>
            <w:tcBorders>
              <w:top w:val="single" w:color="auto" w:sz="4" w:space="0"/>
              <w:bottom w:val="single" w:color="auto" w:sz="4" w:space="0"/>
              <w:right w:val="single" w:color="auto" w:sz="4" w:space="0"/>
            </w:tcBorders>
            <w:vAlign w:val="center"/>
          </w:tcPr>
          <w:p w14:paraId="0D0431D3">
            <w:pPr>
              <w:pStyle w:val="21"/>
              <w:widowControl/>
              <w:numPr>
                <w:ilvl w:val="0"/>
                <w:numId w:val="0"/>
              </w:numPr>
              <w:ind w:left="440" w:leftChars="0" w:hanging="440" w:firstLineChars="0"/>
              <w:textAlignment w:val="baseline"/>
              <w:rPr>
                <w:rFonts w:hint="eastAsia" w:ascii="宋体" w:hAnsi="宋体"/>
                <w:sz w:val="18"/>
                <w:szCs w:val="18"/>
              </w:rPr>
            </w:pPr>
            <w:r>
              <w:rPr>
                <w:rFonts w:hint="eastAsia" w:ascii="宋体" w:hAnsi="宋体" w:eastAsia="宋体" w:cs="Times New Roman"/>
                <w:kern w:val="2"/>
                <w:sz w:val="18"/>
                <w:szCs w:val="18"/>
                <w:lang w:val="en-US" w:eastAsia="zh-CN" w:bidi="ar-SA"/>
              </w:rPr>
              <w:t>22.</w:t>
            </w:r>
            <w:r>
              <w:rPr>
                <w:rFonts w:hint="eastAsia" w:ascii="宋体" w:hAnsi="宋体" w:cs="宋体"/>
                <w:bCs/>
                <w:kern w:val="0"/>
                <w:szCs w:val="21"/>
              </w:rPr>
              <w:t>分析软件：可实现多种测量功能，包括但不限于直方图分析和任意线的序列测量，长度、角度、面积、强度等的测量，定量的共定位分析，对自定义的类和子类进行图像分割、计数和面积、强度等的测量，批量图像分析等。</w:t>
            </w:r>
          </w:p>
        </w:tc>
      </w:tr>
      <w:tr w14:paraId="146A4C04">
        <w:tblPrEx>
          <w:tblCellMar>
            <w:top w:w="0" w:type="dxa"/>
            <w:left w:w="108" w:type="dxa"/>
            <w:bottom w:w="0" w:type="dxa"/>
            <w:right w:w="108" w:type="dxa"/>
          </w:tblCellMar>
        </w:tblPrEx>
        <w:trPr>
          <w:trHeight w:val="1133" w:hRule="exact"/>
        </w:trPr>
        <w:tc>
          <w:tcPr>
            <w:tcW w:w="773" w:type="dxa"/>
            <w:vMerge w:val="continue"/>
            <w:tcBorders>
              <w:left w:val="single" w:color="3F3F3F" w:sz="4" w:space="0"/>
              <w:right w:val="single" w:color="3F3F3F" w:sz="4" w:space="0"/>
            </w:tcBorders>
            <w:shd w:val="clear" w:color="000000" w:fill="FFFFFF"/>
            <w:vAlign w:val="center"/>
          </w:tcPr>
          <w:p w14:paraId="47A93265">
            <w:pPr>
              <w:widowControl/>
              <w:jc w:val="center"/>
              <w:textAlignment w:val="baseline"/>
              <w:rPr>
                <w:rFonts w:hint="eastAsia" w:ascii="宋体" w:hAnsi="宋体" w:cs="宋体"/>
                <w:b/>
                <w:bCs/>
                <w:color w:val="000000"/>
                <w:kern w:val="0"/>
                <w:sz w:val="22"/>
              </w:rPr>
            </w:pPr>
          </w:p>
        </w:tc>
        <w:tc>
          <w:tcPr>
            <w:tcW w:w="1222" w:type="dxa"/>
            <w:vMerge w:val="continue"/>
            <w:tcBorders>
              <w:left w:val="single" w:color="3F3F3F" w:sz="4" w:space="0"/>
              <w:right w:val="single" w:color="auto" w:sz="4" w:space="0"/>
            </w:tcBorders>
            <w:shd w:val="clear" w:color="000000" w:fill="FFFFFF"/>
            <w:vAlign w:val="center"/>
          </w:tcPr>
          <w:p w14:paraId="734F941A">
            <w:pPr>
              <w:widowControl/>
              <w:jc w:val="center"/>
              <w:textAlignment w:val="baseline"/>
              <w:rPr>
                <w:rFonts w:hint="eastAsia" w:ascii="宋体" w:hAnsi="宋体" w:cs="宋体"/>
                <w:b/>
                <w:bCs/>
                <w:color w:val="000000"/>
                <w:kern w:val="0"/>
                <w:sz w:val="22"/>
              </w:rPr>
            </w:pPr>
          </w:p>
        </w:tc>
        <w:tc>
          <w:tcPr>
            <w:tcW w:w="7570" w:type="dxa"/>
            <w:tcBorders>
              <w:top w:val="single" w:color="auto" w:sz="4" w:space="0"/>
              <w:bottom w:val="single" w:color="auto" w:sz="4" w:space="0"/>
              <w:right w:val="single" w:color="auto" w:sz="4" w:space="0"/>
            </w:tcBorders>
            <w:vAlign w:val="center"/>
          </w:tcPr>
          <w:p w14:paraId="14043060">
            <w:pPr>
              <w:pStyle w:val="21"/>
              <w:widowControl/>
              <w:numPr>
                <w:ilvl w:val="0"/>
                <w:numId w:val="0"/>
              </w:numPr>
              <w:ind w:left="440" w:leftChars="0" w:hanging="440" w:firstLineChars="0"/>
              <w:textAlignment w:val="baseline"/>
              <w:rPr>
                <w:rFonts w:hint="eastAsia" w:ascii="宋体" w:hAnsi="宋体"/>
                <w:sz w:val="18"/>
                <w:szCs w:val="18"/>
              </w:rPr>
            </w:pPr>
            <w:r>
              <w:rPr>
                <w:rFonts w:hint="eastAsia" w:ascii="宋体" w:hAnsi="宋体" w:eastAsia="宋体" w:cs="Times New Roman"/>
                <w:kern w:val="2"/>
                <w:sz w:val="18"/>
                <w:szCs w:val="18"/>
                <w:lang w:val="en-US" w:eastAsia="zh-CN" w:bidi="ar-SA"/>
              </w:rPr>
              <w:t>23.</w:t>
            </w:r>
            <w:r>
              <w:rPr>
                <w:rFonts w:hint="eastAsia" w:ascii="宋体" w:hAnsi="宋体" w:cs="宋体"/>
                <w:bCs/>
                <w:kern w:val="0"/>
                <w:szCs w:val="21"/>
              </w:rPr>
              <w:t>多位点及大视野拼图模块：可对任意形状的预设区域进行拼图扫描以及根据位点列表进行多点成像，支持聚焦校正地图、拼接以及阴影校正；支持自定义多孔板及各种样品载具规格，多种模式设定获取图像的多个位点。</w:t>
            </w:r>
          </w:p>
        </w:tc>
      </w:tr>
      <w:tr w14:paraId="48A103B6">
        <w:tblPrEx>
          <w:tblCellMar>
            <w:top w:w="0" w:type="dxa"/>
            <w:left w:w="108" w:type="dxa"/>
            <w:bottom w:w="0" w:type="dxa"/>
            <w:right w:w="108" w:type="dxa"/>
          </w:tblCellMar>
        </w:tblPrEx>
        <w:trPr>
          <w:trHeight w:val="846" w:hRule="atLeast"/>
        </w:trPr>
        <w:tc>
          <w:tcPr>
            <w:tcW w:w="773" w:type="dxa"/>
            <w:vMerge w:val="continue"/>
            <w:tcBorders>
              <w:left w:val="single" w:color="3F3F3F" w:sz="4" w:space="0"/>
              <w:right w:val="single" w:color="3F3F3F" w:sz="4" w:space="0"/>
            </w:tcBorders>
            <w:shd w:val="clear" w:color="000000" w:fill="FFFFFF"/>
            <w:vAlign w:val="center"/>
          </w:tcPr>
          <w:p w14:paraId="752649BF">
            <w:pPr>
              <w:widowControl/>
              <w:jc w:val="center"/>
              <w:textAlignment w:val="baseline"/>
              <w:rPr>
                <w:rFonts w:hint="eastAsia" w:ascii="宋体" w:hAnsi="宋体" w:cs="宋体"/>
                <w:b/>
                <w:bCs/>
                <w:color w:val="000000"/>
                <w:kern w:val="0"/>
                <w:sz w:val="22"/>
              </w:rPr>
            </w:pPr>
          </w:p>
        </w:tc>
        <w:tc>
          <w:tcPr>
            <w:tcW w:w="1222" w:type="dxa"/>
            <w:vMerge w:val="continue"/>
            <w:tcBorders>
              <w:left w:val="single" w:color="3F3F3F" w:sz="4" w:space="0"/>
              <w:right w:val="single" w:color="auto" w:sz="4" w:space="0"/>
            </w:tcBorders>
            <w:shd w:val="clear" w:color="000000" w:fill="FFFFFF"/>
            <w:vAlign w:val="center"/>
          </w:tcPr>
          <w:p w14:paraId="54E3C49A">
            <w:pPr>
              <w:widowControl/>
              <w:jc w:val="center"/>
              <w:textAlignment w:val="baseline"/>
              <w:rPr>
                <w:rFonts w:hint="eastAsia" w:ascii="宋体" w:hAnsi="宋体" w:cs="宋体"/>
                <w:b/>
                <w:bCs/>
                <w:color w:val="000000"/>
                <w:kern w:val="0"/>
                <w:sz w:val="22"/>
              </w:rPr>
            </w:pPr>
          </w:p>
        </w:tc>
        <w:tc>
          <w:tcPr>
            <w:tcW w:w="7570" w:type="dxa"/>
            <w:tcBorders>
              <w:top w:val="single" w:color="auto" w:sz="4" w:space="0"/>
              <w:right w:val="single" w:color="auto" w:sz="4" w:space="0"/>
            </w:tcBorders>
            <w:vAlign w:val="center"/>
          </w:tcPr>
          <w:p w14:paraId="3084570B">
            <w:pPr>
              <w:pStyle w:val="21"/>
              <w:widowControl/>
              <w:numPr>
                <w:ilvl w:val="0"/>
                <w:numId w:val="0"/>
              </w:numPr>
              <w:ind w:left="440" w:leftChars="0" w:hanging="440" w:firstLineChars="0"/>
              <w:textAlignment w:val="baseline"/>
              <w:rPr>
                <w:rFonts w:hint="eastAsia" w:ascii="宋体" w:hAnsi="宋体"/>
                <w:sz w:val="18"/>
                <w:szCs w:val="18"/>
              </w:rPr>
            </w:pPr>
            <w:r>
              <w:rPr>
                <w:rFonts w:hint="eastAsia" w:ascii="宋体" w:hAnsi="宋体" w:eastAsia="宋体" w:cs="Times New Roman"/>
                <w:kern w:val="2"/>
                <w:sz w:val="18"/>
                <w:szCs w:val="18"/>
                <w:lang w:val="en-US" w:eastAsia="zh-CN" w:bidi="ar-SA"/>
              </w:rPr>
              <w:t>24.</w:t>
            </w:r>
            <w:r>
              <w:rPr>
                <w:rFonts w:hint="eastAsia" w:ascii="宋体" w:hAnsi="宋体" w:cs="宋体"/>
                <w:bCs/>
                <w:kern w:val="0"/>
                <w:szCs w:val="21"/>
              </w:rPr>
              <w:t>具备动态聚焦地图功能，可通过多焦点三维位置拟合的聚焦地图实现样品大视野拼图，适用于多种成像方式（明场、荧光等），并兼容玻璃与塑料材质。</w:t>
            </w:r>
          </w:p>
        </w:tc>
      </w:tr>
      <w:tr w14:paraId="333CFAEB">
        <w:tblPrEx>
          <w:tblCellMar>
            <w:top w:w="0" w:type="dxa"/>
            <w:left w:w="108" w:type="dxa"/>
            <w:bottom w:w="0" w:type="dxa"/>
            <w:right w:w="108" w:type="dxa"/>
          </w:tblCellMar>
        </w:tblPrEx>
        <w:trPr>
          <w:trHeight w:val="574" w:hRule="atLeast"/>
        </w:trPr>
        <w:tc>
          <w:tcPr>
            <w:tcW w:w="9565"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14:paraId="79CFF72E">
            <w:pPr>
              <w:widowControl/>
              <w:textAlignment w:val="baseline"/>
              <w:rPr>
                <w:rFonts w:hint="eastAsia" w:ascii="宋体" w:hAnsi="宋体"/>
                <w:b/>
                <w:bCs/>
                <w:color w:val="000000"/>
                <w:kern w:val="0"/>
                <w:sz w:val="20"/>
                <w:szCs w:val="21"/>
              </w:rPr>
            </w:pPr>
            <w:r>
              <w:rPr>
                <w:rFonts w:ascii="宋体" w:hAnsi="宋体"/>
                <w:b/>
                <w:bCs/>
                <w:color w:val="000000"/>
                <w:kern w:val="0"/>
                <w:szCs w:val="21"/>
              </w:rPr>
              <w:t>配置清单</w:t>
            </w:r>
            <w:r>
              <w:rPr>
                <w:rFonts w:hint="eastAsia" w:ascii="宋体" w:hAnsi="宋体"/>
                <w:b/>
                <w:bCs/>
                <w:color w:val="000000"/>
                <w:kern w:val="0"/>
                <w:szCs w:val="21"/>
              </w:rPr>
              <w:t>：</w:t>
            </w:r>
            <w:r>
              <w:rPr>
                <w:rFonts w:hint="eastAsia" w:ascii="宋体" w:hAnsi="宋体"/>
                <w:b/>
                <w:bCs/>
                <w:color w:val="000000"/>
                <w:kern w:val="0"/>
                <w:sz w:val="20"/>
                <w:szCs w:val="21"/>
              </w:rPr>
              <w:t xml:space="preserve"> </w:t>
            </w:r>
          </w:p>
        </w:tc>
      </w:tr>
      <w:tr w14:paraId="64CB0FD7">
        <w:tblPrEx>
          <w:tblCellMar>
            <w:top w:w="0" w:type="dxa"/>
            <w:left w:w="108" w:type="dxa"/>
            <w:bottom w:w="0" w:type="dxa"/>
            <w:right w:w="108" w:type="dxa"/>
          </w:tblCellMar>
        </w:tblPrEx>
        <w:trPr>
          <w:trHeight w:val="1178" w:hRule="atLeast"/>
        </w:trPr>
        <w:tc>
          <w:tcPr>
            <w:tcW w:w="9565"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14:paraId="013A1F16">
            <w:pPr>
              <w:widowControl/>
              <w:tabs>
                <w:tab w:val="left" w:pos="312"/>
              </w:tabs>
              <w:rPr>
                <w:rFonts w:hint="eastAsia" w:ascii="宋体" w:hAnsi="宋体"/>
                <w:b/>
                <w:bCs/>
                <w:color w:val="000000"/>
                <w:kern w:val="0"/>
                <w:szCs w:val="21"/>
              </w:rPr>
            </w:pPr>
            <w:r>
              <w:rPr>
                <w:rFonts w:hint="eastAsia" w:ascii="宋体" w:hAnsi="宋体" w:cs="宋体"/>
                <w:bCs/>
                <w:szCs w:val="21"/>
              </w:rPr>
              <w:t>全电动扫描荧光显微镜 1台；光切成像系统1台；</w:t>
            </w:r>
            <w:r>
              <w:rPr>
                <w:rFonts w:hint="eastAsia" w:ascii="宋体" w:hAnsi="宋体" w:cs="宋体"/>
                <w:bCs/>
                <w:kern w:val="0"/>
                <w:szCs w:val="21"/>
              </w:rPr>
              <w:t>图像扫描分析及图像处理软件1套</w:t>
            </w:r>
          </w:p>
        </w:tc>
      </w:tr>
    </w:tbl>
    <w:p w14:paraId="72540739">
      <w:pPr>
        <w:spacing w:line="360" w:lineRule="exact"/>
        <w:jc w:val="left"/>
        <w:textAlignment w:val="baseline"/>
        <w:rPr>
          <w:rFonts w:hint="eastAsia" w:ascii="微软雅黑" w:hAnsi="微软雅黑" w:eastAsia="微软雅黑" w:cs="宋体"/>
          <w:color w:val="000000"/>
          <w:kern w:val="0"/>
          <w:sz w:val="20"/>
          <w:szCs w:val="20"/>
        </w:rPr>
        <w:sectPr>
          <w:footerReference r:id="rId3" w:type="default"/>
          <w:pgSz w:w="11906" w:h="16838"/>
          <w:pgMar w:top="1418" w:right="1134" w:bottom="1701" w:left="1134" w:header="851" w:footer="1361" w:gutter="0"/>
          <w:cols w:space="425" w:num="1"/>
          <w:docGrid w:type="lines" w:linePitch="312" w:charSpace="0"/>
        </w:sectPr>
      </w:pPr>
    </w:p>
    <w:p w14:paraId="0FDFF962">
      <w:pPr>
        <w:pStyle w:val="5"/>
        <w:jc w:val="both"/>
        <w:rPr>
          <w:rFonts w:hint="eastAsia"/>
          <w:b/>
          <w:bCs/>
          <w:sz w:val="24"/>
          <w:szCs w:val="32"/>
        </w:rPr>
      </w:pPr>
    </w:p>
    <w:sectPr>
      <w:footerReference r:id="rId4" w:type="default"/>
      <w:pgSz w:w="11906" w:h="16838"/>
      <w:pgMar w:top="1418" w:right="1418" w:bottom="1701" w:left="1418" w:header="851" w:footer="136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Segoe UI Symbol">
    <w:panose1 w:val="020B0502040204020203"/>
    <w:charset w:val="00"/>
    <w:family w:val="swiss"/>
    <w:pitch w:val="default"/>
    <w:sig w:usb0="8000006F" w:usb1="1200FBEF" w:usb2="0064C000" w:usb3="00000002" w:csb0="00000001" w:csb1="40000000"/>
  </w:font>
  <w:font w:name="微软雅黑">
    <w:panose1 w:val="020B0503020204020204"/>
    <w:charset w:val="86"/>
    <w:family w:val="swiss"/>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30197083"/>
      <w:docPartObj>
        <w:docPartGallery w:val="AutoText"/>
      </w:docPartObj>
    </w:sdtPr>
    <w:sdtEndPr>
      <w:rPr>
        <w:rFonts w:ascii="宋体" w:hAnsi="宋体"/>
      </w:rPr>
    </w:sdtEndPr>
    <w:sdtContent>
      <w:p w14:paraId="6F73C84C">
        <w:pPr>
          <w:pStyle w:val="7"/>
          <w:jc w:val="center"/>
          <w:rPr>
            <w:rFonts w:hint="eastAsia" w:ascii="宋体" w:hAnsi="宋体"/>
          </w:rPr>
        </w:pPr>
        <w:r>
          <w:rPr>
            <w:rFonts w:hint="eastAsia" w:ascii="宋体" w:hAnsi="宋体"/>
            <w:lang w:eastAsia="zh-CN"/>
          </w:rPr>
          <w:t xml:space="preserve">第 </w:t>
        </w: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eastAsia="zh-CN"/>
          </w:rPr>
          <w:t>2</w:t>
        </w:r>
        <w:r>
          <w:rPr>
            <w:rFonts w:ascii="宋体" w:hAnsi="宋体"/>
          </w:rPr>
          <w:fldChar w:fldCharType="end"/>
        </w:r>
        <w:r>
          <w:rPr>
            <w:rFonts w:hint="eastAsia" w:ascii="宋体" w:hAnsi="宋体"/>
            <w:lang w:eastAsia="zh-CN"/>
          </w:rPr>
          <w:t xml:space="preserve"> 页 共 </w:t>
        </w:r>
        <w:r>
          <w:rPr>
            <w:rFonts w:ascii="宋体" w:hAnsi="宋体"/>
          </w:rPr>
          <w:fldChar w:fldCharType="begin"/>
        </w:r>
        <w:r>
          <w:rPr>
            <w:rFonts w:ascii="宋体" w:hAnsi="宋体"/>
          </w:rPr>
          <w:instrText xml:space="preserve"> NUMPAGES  \* Arabic  \* MERGEFORMAT </w:instrText>
        </w:r>
        <w:r>
          <w:rPr>
            <w:rFonts w:ascii="宋体" w:hAnsi="宋体"/>
          </w:rPr>
          <w:fldChar w:fldCharType="separate"/>
        </w:r>
        <w:r>
          <w:rPr>
            <w:rFonts w:ascii="宋体" w:hAnsi="宋体"/>
          </w:rPr>
          <w:t>4</w:t>
        </w:r>
        <w:r>
          <w:rPr>
            <w:rFonts w:ascii="宋体" w:hAnsi="宋体"/>
          </w:rPr>
          <w:fldChar w:fldCharType="end"/>
        </w:r>
        <w:r>
          <w:rPr>
            <w:rFonts w:hint="eastAsia" w:ascii="宋体" w:hAnsi="宋体"/>
            <w:lang w:eastAsia="zh-CN"/>
          </w:rPr>
          <w:t xml:space="preserve"> 页</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E3306">
    <w:pPr>
      <w:pStyle w:val="7"/>
      <w:rPr>
        <w:rFonts w:hint="eastAsia" w:ascii="宋体" w:hAnsi="宋体"/>
      </w:rPr>
    </w:pPr>
    <w:r>
      <w:rPr>
        <w:rFonts w:hint="eastAsia"/>
        <w:b/>
        <w:sz w:val="28"/>
        <w:lang w:eastAsia="zh-CN"/>
      </w:rPr>
      <w:t>科室民主管理小组签名：</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716"/>
    <w:rsid w:val="0000651C"/>
    <w:rsid w:val="00015B52"/>
    <w:rsid w:val="00031B84"/>
    <w:rsid w:val="00035397"/>
    <w:rsid w:val="000736A6"/>
    <w:rsid w:val="0007571F"/>
    <w:rsid w:val="00092DBF"/>
    <w:rsid w:val="000B059A"/>
    <w:rsid w:val="000D08C9"/>
    <w:rsid w:val="000E0A0A"/>
    <w:rsid w:val="0010208D"/>
    <w:rsid w:val="00126E09"/>
    <w:rsid w:val="00127B98"/>
    <w:rsid w:val="00127D6B"/>
    <w:rsid w:val="0013726E"/>
    <w:rsid w:val="00141307"/>
    <w:rsid w:val="00153A42"/>
    <w:rsid w:val="00172832"/>
    <w:rsid w:val="00176247"/>
    <w:rsid w:val="00180716"/>
    <w:rsid w:val="001840D4"/>
    <w:rsid w:val="0018661F"/>
    <w:rsid w:val="001A58A1"/>
    <w:rsid w:val="001A7555"/>
    <w:rsid w:val="001D3C5C"/>
    <w:rsid w:val="001D4836"/>
    <w:rsid w:val="001E08BC"/>
    <w:rsid w:val="001F03C4"/>
    <w:rsid w:val="00207932"/>
    <w:rsid w:val="002767C6"/>
    <w:rsid w:val="00277381"/>
    <w:rsid w:val="002932F2"/>
    <w:rsid w:val="002B0F70"/>
    <w:rsid w:val="002B5517"/>
    <w:rsid w:val="002C0BFD"/>
    <w:rsid w:val="002D7284"/>
    <w:rsid w:val="002F1A31"/>
    <w:rsid w:val="00302F73"/>
    <w:rsid w:val="003202AE"/>
    <w:rsid w:val="003407BA"/>
    <w:rsid w:val="00360A36"/>
    <w:rsid w:val="00363A52"/>
    <w:rsid w:val="00375E5D"/>
    <w:rsid w:val="0038075C"/>
    <w:rsid w:val="003817D3"/>
    <w:rsid w:val="00386A50"/>
    <w:rsid w:val="003938A4"/>
    <w:rsid w:val="003B4078"/>
    <w:rsid w:val="003E4CAD"/>
    <w:rsid w:val="003F252D"/>
    <w:rsid w:val="00427426"/>
    <w:rsid w:val="004352F5"/>
    <w:rsid w:val="00447FAF"/>
    <w:rsid w:val="004607A8"/>
    <w:rsid w:val="0046248D"/>
    <w:rsid w:val="00481FBD"/>
    <w:rsid w:val="00485E99"/>
    <w:rsid w:val="004B052C"/>
    <w:rsid w:val="004B398D"/>
    <w:rsid w:val="004C6FD8"/>
    <w:rsid w:val="004D1349"/>
    <w:rsid w:val="004E2F60"/>
    <w:rsid w:val="004E69F7"/>
    <w:rsid w:val="004F46EC"/>
    <w:rsid w:val="00520A60"/>
    <w:rsid w:val="0052293D"/>
    <w:rsid w:val="00527BE9"/>
    <w:rsid w:val="00536070"/>
    <w:rsid w:val="00562979"/>
    <w:rsid w:val="00595DCD"/>
    <w:rsid w:val="005A247E"/>
    <w:rsid w:val="005A6616"/>
    <w:rsid w:val="005B4177"/>
    <w:rsid w:val="005E0B49"/>
    <w:rsid w:val="005E733F"/>
    <w:rsid w:val="00604C49"/>
    <w:rsid w:val="00613C5E"/>
    <w:rsid w:val="0062774E"/>
    <w:rsid w:val="00633583"/>
    <w:rsid w:val="00640511"/>
    <w:rsid w:val="006B399A"/>
    <w:rsid w:val="006B7040"/>
    <w:rsid w:val="006B7069"/>
    <w:rsid w:val="006C1BA5"/>
    <w:rsid w:val="006C1BAB"/>
    <w:rsid w:val="006D4A95"/>
    <w:rsid w:val="006F1147"/>
    <w:rsid w:val="006F1FD9"/>
    <w:rsid w:val="006F41C9"/>
    <w:rsid w:val="00717995"/>
    <w:rsid w:val="00730FDE"/>
    <w:rsid w:val="00760E61"/>
    <w:rsid w:val="007D17E7"/>
    <w:rsid w:val="007F5B1A"/>
    <w:rsid w:val="008006D2"/>
    <w:rsid w:val="008143CB"/>
    <w:rsid w:val="00846841"/>
    <w:rsid w:val="00876F2F"/>
    <w:rsid w:val="00890077"/>
    <w:rsid w:val="008950B4"/>
    <w:rsid w:val="008B160B"/>
    <w:rsid w:val="008B7985"/>
    <w:rsid w:val="008F18EF"/>
    <w:rsid w:val="008F52E7"/>
    <w:rsid w:val="009022AC"/>
    <w:rsid w:val="0091437C"/>
    <w:rsid w:val="00915D2D"/>
    <w:rsid w:val="00917BB5"/>
    <w:rsid w:val="0092238F"/>
    <w:rsid w:val="0092593E"/>
    <w:rsid w:val="00957E58"/>
    <w:rsid w:val="0096101E"/>
    <w:rsid w:val="00962E91"/>
    <w:rsid w:val="00964F48"/>
    <w:rsid w:val="00972FDC"/>
    <w:rsid w:val="00973FA0"/>
    <w:rsid w:val="00980851"/>
    <w:rsid w:val="009836A4"/>
    <w:rsid w:val="00984F80"/>
    <w:rsid w:val="00992628"/>
    <w:rsid w:val="009A4E17"/>
    <w:rsid w:val="009C405D"/>
    <w:rsid w:val="009F5F47"/>
    <w:rsid w:val="00A039A6"/>
    <w:rsid w:val="00A15F7F"/>
    <w:rsid w:val="00A15F96"/>
    <w:rsid w:val="00A27D87"/>
    <w:rsid w:val="00A3447D"/>
    <w:rsid w:val="00A55349"/>
    <w:rsid w:val="00A62D15"/>
    <w:rsid w:val="00A70CB8"/>
    <w:rsid w:val="00A77062"/>
    <w:rsid w:val="00AA10B5"/>
    <w:rsid w:val="00AA2A2D"/>
    <w:rsid w:val="00AA72DE"/>
    <w:rsid w:val="00AB686E"/>
    <w:rsid w:val="00AD3004"/>
    <w:rsid w:val="00AD6603"/>
    <w:rsid w:val="00AF2364"/>
    <w:rsid w:val="00AF6656"/>
    <w:rsid w:val="00B13789"/>
    <w:rsid w:val="00B16A79"/>
    <w:rsid w:val="00B241AF"/>
    <w:rsid w:val="00B37A82"/>
    <w:rsid w:val="00B37E2B"/>
    <w:rsid w:val="00B41CFC"/>
    <w:rsid w:val="00B74596"/>
    <w:rsid w:val="00BA6521"/>
    <w:rsid w:val="00BB545A"/>
    <w:rsid w:val="00BE5B4B"/>
    <w:rsid w:val="00C046E8"/>
    <w:rsid w:val="00C27F8E"/>
    <w:rsid w:val="00C45C39"/>
    <w:rsid w:val="00C70023"/>
    <w:rsid w:val="00C70D64"/>
    <w:rsid w:val="00C717A1"/>
    <w:rsid w:val="00C75314"/>
    <w:rsid w:val="00C816A2"/>
    <w:rsid w:val="00C941DA"/>
    <w:rsid w:val="00CA02EC"/>
    <w:rsid w:val="00CA1F88"/>
    <w:rsid w:val="00CB5B02"/>
    <w:rsid w:val="00CC2C4C"/>
    <w:rsid w:val="00CE7AA5"/>
    <w:rsid w:val="00D16186"/>
    <w:rsid w:val="00D221EA"/>
    <w:rsid w:val="00D45134"/>
    <w:rsid w:val="00D650DC"/>
    <w:rsid w:val="00D9394A"/>
    <w:rsid w:val="00DA1A00"/>
    <w:rsid w:val="00DA598B"/>
    <w:rsid w:val="00DB4AD0"/>
    <w:rsid w:val="00DC6540"/>
    <w:rsid w:val="00DD7743"/>
    <w:rsid w:val="00DE32DD"/>
    <w:rsid w:val="00E0716E"/>
    <w:rsid w:val="00E13D8B"/>
    <w:rsid w:val="00E312B5"/>
    <w:rsid w:val="00E32239"/>
    <w:rsid w:val="00E42878"/>
    <w:rsid w:val="00E51A5F"/>
    <w:rsid w:val="00E53D25"/>
    <w:rsid w:val="00E54C2C"/>
    <w:rsid w:val="00E74006"/>
    <w:rsid w:val="00E77582"/>
    <w:rsid w:val="00E84839"/>
    <w:rsid w:val="00E87DEE"/>
    <w:rsid w:val="00EA0AF4"/>
    <w:rsid w:val="00EA3933"/>
    <w:rsid w:val="00EC33F7"/>
    <w:rsid w:val="00ED76B5"/>
    <w:rsid w:val="00F0699B"/>
    <w:rsid w:val="00F128E8"/>
    <w:rsid w:val="00F27399"/>
    <w:rsid w:val="00F3607E"/>
    <w:rsid w:val="00F550D6"/>
    <w:rsid w:val="00FD0F44"/>
    <w:rsid w:val="00FD640E"/>
    <w:rsid w:val="00FF6EE4"/>
    <w:rsid w:val="3C262E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lang w:val="zh-CN" w:eastAsia="zh-CN"/>
    </w:rPr>
  </w:style>
  <w:style w:type="paragraph" w:styleId="3">
    <w:name w:val="heading 3"/>
    <w:basedOn w:val="1"/>
    <w:next w:val="1"/>
    <w:link w:val="19"/>
    <w:unhideWhenUsed/>
    <w:qFormat/>
    <w:uiPriority w:val="9"/>
    <w:pPr>
      <w:keepNext/>
      <w:keepLines/>
      <w:spacing w:before="260" w:after="260" w:line="416" w:lineRule="auto"/>
      <w:outlineLvl w:val="2"/>
    </w:pPr>
    <w:rPr>
      <w:b/>
      <w:bCs/>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5"/>
    <w:semiHidden/>
    <w:unhideWhenUsed/>
    <w:qFormat/>
    <w:uiPriority w:val="99"/>
    <w:pPr>
      <w:jc w:val="left"/>
    </w:pPr>
    <w:rPr>
      <w:lang w:val="zh-CN" w:eastAsia="zh-CN"/>
    </w:rPr>
  </w:style>
  <w:style w:type="paragraph" w:styleId="5">
    <w:name w:val="Body Text"/>
    <w:basedOn w:val="1"/>
    <w:link w:val="20"/>
    <w:qFormat/>
    <w:uiPriority w:val="0"/>
    <w:pPr>
      <w:jc w:val="center"/>
    </w:pPr>
    <w:rPr>
      <w:rFonts w:ascii="宋体" w:hAnsi="宋体" w:eastAsia="等线" w:cs="等线"/>
      <w:color w:val="FF0000"/>
      <w:szCs w:val="24"/>
    </w:rPr>
  </w:style>
  <w:style w:type="paragraph" w:styleId="6">
    <w:name w:val="Balloon Text"/>
    <w:basedOn w:val="1"/>
    <w:link w:val="16"/>
    <w:semiHidden/>
    <w:unhideWhenUsed/>
    <w:qFormat/>
    <w:uiPriority w:val="99"/>
    <w:rPr>
      <w:sz w:val="18"/>
      <w:szCs w:val="18"/>
      <w:lang w:val="zh-CN" w:eastAsia="zh-CN"/>
    </w:rPr>
  </w:style>
  <w:style w:type="paragraph" w:styleId="7">
    <w:name w:val="footer"/>
    <w:basedOn w:val="1"/>
    <w:link w:val="14"/>
    <w:unhideWhenUsed/>
    <w:qFormat/>
    <w:uiPriority w:val="99"/>
    <w:pPr>
      <w:tabs>
        <w:tab w:val="center" w:pos="4153"/>
        <w:tab w:val="right" w:pos="8306"/>
      </w:tabs>
      <w:snapToGrid w:val="0"/>
      <w:jc w:val="left"/>
    </w:pPr>
    <w:rPr>
      <w:kern w:val="0"/>
      <w:sz w:val="18"/>
      <w:szCs w:val="18"/>
      <w:lang w:val="zh-CN" w:eastAsia="zh-CN"/>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kern w:val="0"/>
      <w:sz w:val="18"/>
      <w:szCs w:val="18"/>
      <w:lang w:val="zh-CN" w:eastAsia="zh-CN"/>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semiHidden/>
    <w:unhideWhenUsed/>
    <w:qFormat/>
    <w:uiPriority w:val="99"/>
    <w:rPr>
      <w:sz w:val="21"/>
      <w:szCs w:val="21"/>
    </w:rPr>
  </w:style>
  <w:style w:type="character" w:customStyle="1" w:styleId="13">
    <w:name w:val="页眉 字符"/>
    <w:link w:val="8"/>
    <w:qFormat/>
    <w:uiPriority w:val="99"/>
    <w:rPr>
      <w:sz w:val="18"/>
      <w:szCs w:val="18"/>
    </w:rPr>
  </w:style>
  <w:style w:type="character" w:customStyle="1" w:styleId="14">
    <w:name w:val="页脚 字符"/>
    <w:link w:val="7"/>
    <w:qFormat/>
    <w:uiPriority w:val="99"/>
    <w:rPr>
      <w:sz w:val="18"/>
      <w:szCs w:val="18"/>
    </w:rPr>
  </w:style>
  <w:style w:type="character" w:customStyle="1" w:styleId="15">
    <w:name w:val="批注文字 字符"/>
    <w:link w:val="4"/>
    <w:semiHidden/>
    <w:qFormat/>
    <w:uiPriority w:val="99"/>
    <w:rPr>
      <w:kern w:val="2"/>
      <w:sz w:val="21"/>
      <w:szCs w:val="22"/>
    </w:rPr>
  </w:style>
  <w:style w:type="character" w:customStyle="1" w:styleId="16">
    <w:name w:val="批注框文本 字符"/>
    <w:link w:val="6"/>
    <w:semiHidden/>
    <w:qFormat/>
    <w:uiPriority w:val="99"/>
    <w:rPr>
      <w:kern w:val="2"/>
      <w:sz w:val="18"/>
      <w:szCs w:val="18"/>
    </w:rPr>
  </w:style>
  <w:style w:type="character" w:customStyle="1" w:styleId="17">
    <w:name w:val="标题 1 字符"/>
    <w:link w:val="2"/>
    <w:qFormat/>
    <w:uiPriority w:val="9"/>
    <w:rPr>
      <w:b/>
      <w:bCs/>
      <w:kern w:val="44"/>
      <w:sz w:val="44"/>
      <w:szCs w:val="44"/>
    </w:rPr>
  </w:style>
  <w:style w:type="character" w:customStyle="1" w:styleId="18">
    <w:name w:val="table_0020normal__char"/>
    <w:basedOn w:val="11"/>
    <w:qFormat/>
    <w:uiPriority w:val="0"/>
  </w:style>
  <w:style w:type="character" w:customStyle="1" w:styleId="19">
    <w:name w:val="标题 3 字符"/>
    <w:link w:val="3"/>
    <w:qFormat/>
    <w:uiPriority w:val="9"/>
    <w:rPr>
      <w:b/>
      <w:bCs/>
      <w:kern w:val="2"/>
      <w:sz w:val="32"/>
      <w:szCs w:val="32"/>
    </w:rPr>
  </w:style>
  <w:style w:type="character" w:customStyle="1" w:styleId="20">
    <w:name w:val="正文文本 字符"/>
    <w:basedOn w:val="11"/>
    <w:link w:val="5"/>
    <w:qFormat/>
    <w:uiPriority w:val="0"/>
    <w:rPr>
      <w:rFonts w:ascii="宋体" w:hAnsi="宋体" w:eastAsia="等线" w:cs="等线"/>
      <w:color w:val="FF0000"/>
      <w:kern w:val="2"/>
      <w:sz w:val="21"/>
      <w:szCs w:val="24"/>
    </w:rPr>
  </w:style>
  <w:style w:type="paragraph" w:styleId="2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B51E0-C485-4077-BA14-19D599B3F07F}">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3</Pages>
  <Words>1812</Words>
  <Characters>2187</Characters>
  <Lines>23</Lines>
  <Paragraphs>6</Paragraphs>
  <TotalTime>8</TotalTime>
  <ScaleCrop>false</ScaleCrop>
  <LinksUpToDate>false</LinksUpToDate>
  <CharactersWithSpaces>2253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2024-10-16T14:41:00Z</dcterms:created>
  <dc:creator>Sky123.Org</dc:creator>
  <cp:lastModifiedBy>甘宁</cp:lastModifiedBy>
  <cp:lastPrinted>2022-09-22T06:45:00Z</cp:lastPrinted>
  <dcterms:modified xsi:type="dcterms:W3CDTF">2024-12-04T03:23:22Z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332E24A4F1D749499A19DD6BD2839B47_13</vt:lpwstr>
  </property>
</Properties>
</file>