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32842">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7B33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5052C80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1FF8F6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B6F099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5D9230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E782B6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D8F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2BD22D1A">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5BF3F76">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32FC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23676F1F">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93FA90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01328A2">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1737B6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2D7847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7624F5C">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B66CC76">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661C0CA6">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541AFD7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8E0743D">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04BB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4ECA0BB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A54B026">
            <w:pPr>
              <w:spacing w:line="300" w:lineRule="exact"/>
              <w:jc w:val="center"/>
              <w:rPr>
                <w:rFonts w:ascii="宋体" w:hAnsi="宋体" w:eastAsia="等线"/>
                <w:szCs w:val="21"/>
              </w:rPr>
            </w:pPr>
            <w:r>
              <w:rPr>
                <w:rFonts w:hint="eastAsia" w:ascii="宋体" w:hAnsi="宋体" w:eastAsia="等线"/>
                <w:szCs w:val="21"/>
              </w:rPr>
              <w:t>产品对比</w:t>
            </w:r>
          </w:p>
          <w:p w14:paraId="2E056BDC">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03F9DF1">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528868C5">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0912DA3A">
            <w:pPr>
              <w:spacing w:line="300" w:lineRule="exact"/>
              <w:rPr>
                <w:rFonts w:ascii="宋体" w:hAnsi="宋体" w:eastAsia="等线"/>
                <w:szCs w:val="21"/>
              </w:rPr>
            </w:pPr>
            <w:r>
              <w:rPr>
                <w:rFonts w:ascii="等线" w:hAnsi="等线" w:eastAsia="等线"/>
                <w:szCs w:val="21"/>
              </w:rPr>
              <w:t>A、好  ；得20分；</w:t>
            </w:r>
          </w:p>
          <w:p w14:paraId="35D2B318">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7DBC3D2">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63AF4B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3DAFEF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05AA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2F87D608">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C1E47DE">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B705150">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B3A219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17CBF8B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F0CECE">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748C7CBA">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128352E5">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39A23F9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27D03EF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9CC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09A14B6E">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EA2DE56">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5C1448ED">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639A2CB2">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4320A19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3F5D250B">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0FD8E7E3">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5E562377">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01FDF75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64E3694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557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3C4BCF9">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7862B8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0D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FBB85D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48AC7B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65B744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45E622">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6D237D39">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41B1240C">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70DD225">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24BE531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68A6229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2EA942C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9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28DF0DA9">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3CD1E7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788E375">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D26E6BA">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BC1EFB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EEECF01">
            <w:pPr>
              <w:spacing w:line="300" w:lineRule="exact"/>
              <w:jc w:val="left"/>
              <w:rPr>
                <w:rFonts w:ascii="宋体" w:hAnsi="宋体" w:eastAsia="等线"/>
                <w:szCs w:val="21"/>
              </w:rPr>
            </w:pPr>
            <w:r>
              <w:rPr>
                <w:rFonts w:ascii="宋体" w:hAnsi="宋体" w:eastAsia="等线"/>
                <w:szCs w:val="21"/>
              </w:rPr>
              <w:t xml:space="preserve">B、服务较好或两项承诺：4分； </w:t>
            </w:r>
          </w:p>
          <w:p w14:paraId="0448E69E">
            <w:pPr>
              <w:spacing w:line="300" w:lineRule="exact"/>
              <w:jc w:val="left"/>
              <w:rPr>
                <w:rFonts w:ascii="宋体" w:hAnsi="宋体" w:eastAsia="等线"/>
                <w:szCs w:val="21"/>
              </w:rPr>
            </w:pPr>
            <w:r>
              <w:rPr>
                <w:rFonts w:ascii="宋体" w:hAnsi="宋体" w:eastAsia="等线"/>
                <w:szCs w:val="21"/>
              </w:rPr>
              <w:t xml:space="preserve">C、服务一般或一项承诺：2分； </w:t>
            </w:r>
          </w:p>
          <w:p w14:paraId="0F14FA1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47CC14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37B87EA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2358CA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ABC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9325949">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151390E6">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64D0F4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7B86EBE0">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49B38D2">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18F62B10">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F07BDDE">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55751CE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E1738A5">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FB8618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6B67B64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14D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E922E8F">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572D63E">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F4C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7B0C4E4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BA88641">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6E87764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1A109185">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784AA681">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1E8D11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F7E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4ED19D4">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C6217B8">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6C52F7F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6AC4A6D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9E243F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760AC289">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72F8ACF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6A0A1E3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F52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779CB3F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FD8411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B7628E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394449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6F4F67E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0AA2D84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0A00BECC">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735E428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39565F9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FAD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26A4C54">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63E5C0A">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8D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1703D0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222E385">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20DBA9D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1BC31D16">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F15DFD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2D107FC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2D5FFED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6C752631">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363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C5AF37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23B7A49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4E7EEC7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FFA4CD2">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25EFC6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B814D48">
      <w:pPr>
        <w:widowControl/>
        <w:spacing w:before="100" w:beforeAutospacing="1" w:after="100" w:afterAutospacing="1"/>
        <w:jc w:val="both"/>
        <w:rPr>
          <w:rFonts w:hint="eastAsia" w:ascii="宋体" w:hAnsi="宋体"/>
          <w:b/>
          <w:bCs/>
          <w:sz w:val="28"/>
        </w:rPr>
      </w:pPr>
    </w:p>
    <w:p w14:paraId="0D725179">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817"/>
        <w:gridCol w:w="2138"/>
        <w:gridCol w:w="1712"/>
        <w:gridCol w:w="2985"/>
        <w:gridCol w:w="903"/>
      </w:tblGrid>
      <w:tr w14:paraId="0D83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21C4ED16">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9" w:type="pct"/>
            <w:vAlign w:val="center"/>
          </w:tcPr>
          <w:p w14:paraId="0E42B2D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058" w:type="pct"/>
            <w:vAlign w:val="center"/>
          </w:tcPr>
          <w:p w14:paraId="4E99610F">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47" w:type="pct"/>
            <w:vAlign w:val="center"/>
          </w:tcPr>
          <w:p w14:paraId="015B1AE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477" w:type="pct"/>
            <w:vAlign w:val="center"/>
          </w:tcPr>
          <w:p w14:paraId="4F9308D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447" w:type="pct"/>
            <w:vAlign w:val="center"/>
          </w:tcPr>
          <w:p w14:paraId="0111D7F9">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116B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69DD33F0">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99" w:type="pct"/>
            <w:vAlign w:val="center"/>
          </w:tcPr>
          <w:p w14:paraId="463CFD6E">
            <w:pPr>
              <w:widowControl/>
              <w:adjustRightInd w:val="0"/>
              <w:snapToGrid w:val="0"/>
              <w:spacing w:before="100" w:beforeAutospacing="1" w:after="100" w:afterAutospacing="1"/>
              <w:jc w:val="center"/>
              <w:rPr>
                <w:rFonts w:ascii="宋体" w:hAnsi="宋体" w:cs="宋体"/>
                <w:color w:val="FF0000"/>
                <w:kern w:val="0"/>
                <w:szCs w:val="21"/>
              </w:rPr>
            </w:pPr>
            <w:r>
              <w:rPr>
                <w:rFonts w:hint="eastAsia" w:ascii="宋体" w:hAnsi="宋体" w:eastAsia="宋体" w:cs="宋体"/>
                <w:i w:val="0"/>
                <w:color w:val="000000"/>
                <w:kern w:val="0"/>
                <w:sz w:val="21"/>
                <w:szCs w:val="21"/>
                <w:u w:val="none"/>
                <w:lang w:val="en-US" w:eastAsia="zh-CN" w:bidi="ar"/>
              </w:rPr>
              <w:t>刀唛压榨花生油</w:t>
            </w:r>
          </w:p>
        </w:tc>
        <w:tc>
          <w:tcPr>
            <w:tcW w:w="1058" w:type="pct"/>
            <w:vAlign w:val="center"/>
          </w:tcPr>
          <w:p w14:paraId="084C5517">
            <w:pPr>
              <w:widowControl/>
              <w:numPr>
                <w:ilvl w:val="255"/>
                <w:numId w:val="0"/>
              </w:numPr>
              <w:adjustRightInd w:val="0"/>
              <w:snapToGrid w:val="0"/>
              <w:spacing w:before="100" w:beforeAutospacing="1" w:after="100" w:afterAutospacing="1"/>
              <w:jc w:val="center"/>
              <w:rPr>
                <w:rFonts w:hint="default"/>
                <w:lang w:val="en-US" w:eastAsia="zh-CN"/>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6.12L</w:t>
            </w:r>
            <w:r>
              <w:rPr>
                <w:rFonts w:hint="eastAsia" w:ascii="宋体" w:hAnsi="宋体" w:cs="宋体"/>
                <w:i w:val="0"/>
                <w:color w:val="000000"/>
                <w:kern w:val="0"/>
                <w:sz w:val="21"/>
                <w:szCs w:val="21"/>
                <w:u w:val="none"/>
                <w:lang w:val="en-US" w:eastAsia="zh-CN" w:bidi="ar"/>
              </w:rPr>
              <w:t>*1桶</w:t>
            </w:r>
          </w:p>
        </w:tc>
        <w:tc>
          <w:tcPr>
            <w:tcW w:w="847" w:type="pct"/>
            <w:vAlign w:val="center"/>
          </w:tcPr>
          <w:p w14:paraId="55EE076D">
            <w:pPr>
              <w:widowControl/>
              <w:adjustRightInd w:val="0"/>
              <w:snapToGrid w:val="0"/>
              <w:spacing w:before="100" w:beforeAutospacing="1" w:after="100" w:afterAutospacing="1"/>
              <w:jc w:val="center"/>
              <w:rPr>
                <w:rFonts w:hint="default" w:ascii="宋体" w:hAnsi="宋体" w:cs="宋体"/>
                <w:i w:val="0"/>
                <w:iCs w:val="0"/>
                <w:caps w:val="0"/>
                <w:color w:val="auto"/>
                <w:spacing w:val="0"/>
                <w:kern w:val="0"/>
                <w:sz w:val="21"/>
                <w:szCs w:val="21"/>
                <w:u w:val="none"/>
                <w:shd w:val="clear"/>
                <w:lang w:val="en-US" w:eastAsia="zh-CN"/>
              </w:rPr>
            </w:pPr>
            <w:r>
              <w:rPr>
                <w:rFonts w:hint="eastAsia" w:ascii="宋体" w:hAnsi="宋体" w:cs="宋体"/>
                <w:i w:val="0"/>
                <w:iCs w:val="0"/>
                <w:caps w:val="0"/>
                <w:color w:val="auto"/>
                <w:spacing w:val="0"/>
                <w:kern w:val="0"/>
                <w:sz w:val="21"/>
                <w:szCs w:val="21"/>
                <w:u w:val="none"/>
                <w:shd w:val="clear"/>
                <w:lang w:val="en-US" w:eastAsia="zh-CN"/>
              </w:rPr>
              <w:t>无</w:t>
            </w:r>
          </w:p>
        </w:tc>
        <w:tc>
          <w:tcPr>
            <w:tcW w:w="1477" w:type="pct"/>
            <w:vAlign w:val="center"/>
          </w:tcPr>
          <w:p w14:paraId="355BCBF2">
            <w:pPr>
              <w:numPr>
                <w:ilvl w:val="0"/>
                <w:numId w:val="2"/>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第三方检验检测机构出具的具有CMA标识的检测报告，执行标准为 GB/T 1534-2017。</w:t>
            </w:r>
          </w:p>
          <w:p w14:paraId="121D82CE">
            <w:pPr>
              <w:numPr>
                <w:ilvl w:val="0"/>
                <w:numId w:val="2"/>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黄曲霉毒素B1≤20μg/kg。</w:t>
            </w:r>
          </w:p>
          <w:p w14:paraId="6CDF3C44">
            <w:pPr>
              <w:numPr>
                <w:ilvl w:val="0"/>
                <w:numId w:val="2"/>
              </w:num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酸价(KOH)≤3mg/g。</w:t>
            </w:r>
          </w:p>
          <w:p w14:paraId="324E9BA8">
            <w:pPr>
              <w:numPr>
                <w:ilvl w:val="0"/>
                <w:numId w:val="2"/>
              </w:num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过氧化值≤0.25g/100g。</w:t>
            </w:r>
          </w:p>
        </w:tc>
        <w:tc>
          <w:tcPr>
            <w:tcW w:w="447" w:type="pct"/>
            <w:vMerge w:val="restart"/>
            <w:vAlign w:val="center"/>
          </w:tcPr>
          <w:p w14:paraId="2D1F23EA">
            <w:pPr>
              <w:jc w:val="center"/>
              <w:rPr>
                <w:rFonts w:hint="eastAsia"/>
                <w:color w:val="auto"/>
              </w:rPr>
            </w:pPr>
            <w:r>
              <w:rPr>
                <w:rFonts w:hint="eastAsia" w:ascii="宋体" w:hAnsi="宋体" w:cs="宋体"/>
                <w:color w:val="auto"/>
                <w:kern w:val="0"/>
                <w:szCs w:val="21"/>
                <w:lang w:val="en-US" w:eastAsia="zh-CN"/>
              </w:rPr>
              <w:t>11个项目共计最高限价1000元/套</w:t>
            </w:r>
          </w:p>
        </w:tc>
      </w:tr>
      <w:tr w14:paraId="30E4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55CAFC9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w:t>
            </w:r>
          </w:p>
        </w:tc>
        <w:tc>
          <w:tcPr>
            <w:tcW w:w="899" w:type="pct"/>
            <w:vAlign w:val="center"/>
          </w:tcPr>
          <w:p w14:paraId="597E4EF2">
            <w:pPr>
              <w:rPr>
                <w:rFonts w:hint="eastAsia"/>
              </w:rPr>
            </w:pPr>
            <w:r>
              <w:rPr>
                <w:rFonts w:hint="eastAsia" w:ascii="宋体" w:hAnsi="宋体" w:eastAsia="宋体" w:cs="宋体"/>
                <w:i w:val="0"/>
                <w:color w:val="000000"/>
                <w:kern w:val="0"/>
                <w:sz w:val="21"/>
                <w:szCs w:val="21"/>
                <w:u w:val="none"/>
                <w:lang w:val="en-US" w:eastAsia="zh-CN" w:bidi="ar"/>
              </w:rPr>
              <w:t>蒙牛特仑苏纯牛奶梦幻盖礼盒装</w:t>
            </w:r>
          </w:p>
        </w:tc>
        <w:tc>
          <w:tcPr>
            <w:tcW w:w="1058" w:type="pct"/>
            <w:vAlign w:val="center"/>
          </w:tcPr>
          <w:p w14:paraId="77757547">
            <w:pP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250ml*10</w:t>
            </w:r>
            <w:r>
              <w:rPr>
                <w:rFonts w:hint="eastAsia" w:ascii="宋体" w:hAnsi="宋体" w:cs="宋体"/>
                <w:i w:val="0"/>
                <w:color w:val="000000"/>
                <w:kern w:val="0"/>
                <w:sz w:val="21"/>
                <w:szCs w:val="21"/>
                <w:u w:val="none"/>
                <w:lang w:val="en-US" w:eastAsia="zh-CN" w:bidi="ar"/>
              </w:rPr>
              <w:t>盒*2箱</w:t>
            </w:r>
          </w:p>
        </w:tc>
        <w:tc>
          <w:tcPr>
            <w:tcW w:w="847" w:type="pct"/>
            <w:vAlign w:val="center"/>
          </w:tcPr>
          <w:p w14:paraId="36C857CB">
            <w:pPr>
              <w:jc w:val="center"/>
              <w:rPr>
                <w:rFonts w:hint="default"/>
                <w:lang w:val="en-US" w:eastAsia="zh-CN"/>
              </w:rPr>
            </w:pPr>
            <w:r>
              <w:rPr>
                <w:rFonts w:hint="eastAsia"/>
                <w:lang w:val="en-US" w:eastAsia="zh-CN"/>
              </w:rPr>
              <w:t>无</w:t>
            </w:r>
          </w:p>
        </w:tc>
        <w:tc>
          <w:tcPr>
            <w:tcW w:w="1477" w:type="pct"/>
            <w:vAlign w:val="center"/>
          </w:tcPr>
          <w:p w14:paraId="1173C5C4">
            <w:pPr>
              <w:numPr>
                <w:ilvl w:val="0"/>
                <w:numId w:val="3"/>
              </w:numPr>
              <w:adjustRightInd w:val="0"/>
              <w:snapToGri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提供至投标截止日近一年内第三方检验检测机构出具的具有CMA标识的检测报告。</w:t>
            </w:r>
          </w:p>
          <w:p w14:paraId="2C2C4523">
            <w:pPr>
              <w:numPr>
                <w:ilvl w:val="0"/>
                <w:numId w:val="3"/>
              </w:numPr>
              <w:adjustRightInd w:val="0"/>
              <w:snapToGri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TW"/>
              </w:rPr>
              <w:t>要求符合国家相关质量标准及卫生安全标准，蛋白质含量≧2.9g/100g,钙含量≧120mg/100ML（该项目可仅出具数据）。牛奶要求包装完整、送货日期与生产日期相隔不得超过三十日。按照用户需求的奶制品等级保质保量完成供货。</w:t>
            </w:r>
          </w:p>
        </w:tc>
        <w:tc>
          <w:tcPr>
            <w:tcW w:w="447" w:type="pct"/>
            <w:vMerge w:val="continue"/>
            <w:vAlign w:val="center"/>
          </w:tcPr>
          <w:p w14:paraId="1EA7A5FE">
            <w:pPr>
              <w:rPr>
                <w:rFonts w:hint="eastAsia"/>
              </w:rPr>
            </w:pPr>
          </w:p>
        </w:tc>
      </w:tr>
      <w:tr w14:paraId="6F07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7C48802F">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w:t>
            </w:r>
          </w:p>
        </w:tc>
        <w:tc>
          <w:tcPr>
            <w:tcW w:w="899" w:type="pct"/>
            <w:vAlign w:val="center"/>
          </w:tcPr>
          <w:p w14:paraId="2CABF3C4">
            <w:pPr>
              <w:jc w:val="center"/>
              <w:rPr>
                <w:rFonts w:hint="eastAsia"/>
              </w:rPr>
            </w:pPr>
            <w:r>
              <w:rPr>
                <w:rFonts w:hint="eastAsia" w:ascii="宋体" w:hAnsi="宋体" w:eastAsia="宋体" w:cs="宋体"/>
                <w:i w:val="0"/>
                <w:color w:val="000000"/>
                <w:kern w:val="0"/>
                <w:sz w:val="21"/>
                <w:szCs w:val="21"/>
                <w:u w:val="none"/>
                <w:lang w:val="en-US" w:eastAsia="zh-CN" w:bidi="ar"/>
              </w:rPr>
              <w:t>舶元有机五常大米</w:t>
            </w:r>
          </w:p>
        </w:tc>
        <w:tc>
          <w:tcPr>
            <w:tcW w:w="1058" w:type="pct"/>
            <w:vAlign w:val="center"/>
          </w:tcPr>
          <w:p w14:paraId="6E4B25BF">
            <w:pPr>
              <w:jc w:val="cente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10kg</w:t>
            </w:r>
            <w:r>
              <w:rPr>
                <w:rFonts w:hint="eastAsia" w:ascii="宋体" w:hAnsi="宋体" w:cs="宋体"/>
                <w:i w:val="0"/>
                <w:color w:val="000000"/>
                <w:kern w:val="0"/>
                <w:sz w:val="21"/>
                <w:szCs w:val="21"/>
                <w:u w:val="none"/>
                <w:lang w:val="en-US" w:eastAsia="zh-CN" w:bidi="ar"/>
              </w:rPr>
              <w:t>*1袋</w:t>
            </w:r>
          </w:p>
        </w:tc>
        <w:tc>
          <w:tcPr>
            <w:tcW w:w="847" w:type="pct"/>
            <w:vAlign w:val="center"/>
          </w:tcPr>
          <w:p w14:paraId="14B60B0C">
            <w:pPr>
              <w:jc w:val="center"/>
              <w:rPr>
                <w:rFonts w:hint="default"/>
                <w:lang w:val="en-US" w:eastAsia="zh-CN"/>
              </w:rPr>
            </w:pPr>
            <w:r>
              <w:rPr>
                <w:rFonts w:hint="eastAsia"/>
                <w:lang w:val="en-US" w:eastAsia="zh-CN"/>
              </w:rPr>
              <w:t>无</w:t>
            </w:r>
          </w:p>
        </w:tc>
        <w:tc>
          <w:tcPr>
            <w:tcW w:w="1477" w:type="pct"/>
            <w:vAlign w:val="center"/>
          </w:tcPr>
          <w:p w14:paraId="66CAB220">
            <w:pPr>
              <w:numPr>
                <w:ilvl w:val="0"/>
                <w:numId w:val="4"/>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产品质量需符合食品安全国家标准，同时需提供至投标截止日近一年内第三方检验检测机构出具的具有CMA标识的检测报告，执行标准为 GB/T </w:t>
            </w:r>
            <w:r>
              <w:rPr>
                <w:rFonts w:hint="eastAsia" w:asciiTheme="minorEastAsia" w:hAnsiTheme="minorEastAsia" w:eastAsiaTheme="minorEastAsia" w:cstheme="minorEastAsia"/>
                <w:lang w:val="en-US" w:eastAsia="zh-CN"/>
              </w:rPr>
              <w:t>19266</w:t>
            </w:r>
            <w:r>
              <w:rPr>
                <w:rFonts w:hint="eastAsia" w:asciiTheme="minorEastAsia" w:hAnsiTheme="minorEastAsia" w:eastAsiaTheme="minorEastAsia" w:cstheme="minorEastAsia"/>
              </w:rPr>
              <w:t>。</w:t>
            </w:r>
          </w:p>
          <w:p w14:paraId="0492EB49">
            <w:pPr>
              <w:numPr>
                <w:ilvl w:val="0"/>
                <w:numId w:val="4"/>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黄曲霉毒素 B1≤10μg/kg、铅≤0.2mg/kg。</w:t>
            </w:r>
          </w:p>
          <w:p w14:paraId="4320185E">
            <w:pPr>
              <w:numPr>
                <w:ilvl w:val="0"/>
                <w:numId w:val="4"/>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镉(以Cd计)≤0.2mg/kg。</w:t>
            </w:r>
            <w:r>
              <w:rPr>
                <w:rFonts w:hint="eastAsia" w:asciiTheme="minorEastAsia" w:hAnsiTheme="minorEastAsia" w:eastAsiaTheme="minorEastAsia" w:cstheme="minorEastAsia"/>
                <w:lang w:val="en-US" w:eastAsia="zh-CN"/>
              </w:rPr>
              <w:t>c</w:t>
            </w:r>
          </w:p>
        </w:tc>
        <w:tc>
          <w:tcPr>
            <w:tcW w:w="447" w:type="pct"/>
            <w:vMerge w:val="continue"/>
            <w:vAlign w:val="center"/>
          </w:tcPr>
          <w:p w14:paraId="5CB5445F">
            <w:pPr>
              <w:rPr>
                <w:rFonts w:hint="eastAsia"/>
              </w:rPr>
            </w:pPr>
          </w:p>
        </w:tc>
      </w:tr>
      <w:tr w14:paraId="00BE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5FED6B6D">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4</w:t>
            </w:r>
          </w:p>
        </w:tc>
        <w:tc>
          <w:tcPr>
            <w:tcW w:w="899" w:type="pct"/>
            <w:vAlign w:val="center"/>
          </w:tcPr>
          <w:p w14:paraId="66929FD4">
            <w:pPr>
              <w:jc w:val="center"/>
              <w:rPr>
                <w:rFonts w:hint="eastAsia"/>
              </w:rPr>
            </w:pPr>
            <w:r>
              <w:rPr>
                <w:rFonts w:hint="eastAsia" w:ascii="宋体" w:hAnsi="宋体" w:eastAsia="宋体" w:cs="宋体"/>
                <w:i w:val="0"/>
                <w:color w:val="000000"/>
                <w:kern w:val="0"/>
                <w:sz w:val="21"/>
                <w:szCs w:val="21"/>
                <w:u w:val="none"/>
                <w:lang w:val="en-US" w:eastAsia="zh-CN" w:bidi="ar"/>
              </w:rPr>
              <w:t>华方苑甘醇铁观音</w:t>
            </w:r>
          </w:p>
        </w:tc>
        <w:tc>
          <w:tcPr>
            <w:tcW w:w="1058" w:type="pct"/>
            <w:vAlign w:val="center"/>
          </w:tcPr>
          <w:p w14:paraId="627D0F3A">
            <w:pPr>
              <w:jc w:val="cente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400g</w:t>
            </w:r>
            <w:r>
              <w:rPr>
                <w:rFonts w:hint="eastAsia" w:ascii="宋体" w:hAnsi="宋体" w:cs="宋体"/>
                <w:i w:val="0"/>
                <w:color w:val="000000"/>
                <w:kern w:val="0"/>
                <w:sz w:val="21"/>
                <w:szCs w:val="21"/>
                <w:u w:val="none"/>
                <w:lang w:val="en-US" w:eastAsia="zh-CN" w:bidi="ar"/>
              </w:rPr>
              <w:t>*1盒</w:t>
            </w:r>
          </w:p>
        </w:tc>
        <w:tc>
          <w:tcPr>
            <w:tcW w:w="847" w:type="pct"/>
            <w:vAlign w:val="center"/>
          </w:tcPr>
          <w:p w14:paraId="7B7DFB97">
            <w:pPr>
              <w:jc w:val="center"/>
              <w:rPr>
                <w:rFonts w:hint="default"/>
                <w:lang w:val="en-US" w:eastAsia="zh-CN"/>
              </w:rPr>
            </w:pPr>
            <w:r>
              <w:rPr>
                <w:rFonts w:hint="eastAsia"/>
                <w:lang w:val="en-US" w:eastAsia="zh-CN"/>
              </w:rPr>
              <w:t>无</w:t>
            </w:r>
          </w:p>
        </w:tc>
        <w:tc>
          <w:tcPr>
            <w:tcW w:w="1477" w:type="pct"/>
            <w:vAlign w:val="center"/>
          </w:tcPr>
          <w:p w14:paraId="7A0CB1ED">
            <w:pPr>
              <w:numPr>
                <w:ilvl w:val="0"/>
                <w:numId w:val="5"/>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类型：清香型，铁观音</w:t>
            </w:r>
          </w:p>
          <w:p w14:paraId="7EE5AFAE">
            <w:pPr>
              <w:numPr>
                <w:ilvl w:val="0"/>
                <w:numId w:val="5"/>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规格：</w:t>
            </w:r>
            <w:r>
              <w:rPr>
                <w:rFonts w:hint="eastAsia" w:asciiTheme="minorEastAsia" w:hAnsiTheme="minorEastAsia" w:eastAsiaTheme="minorEastAsia" w:cstheme="minorEastAsia"/>
                <w:kern w:val="2"/>
                <w:sz w:val="21"/>
                <w:szCs w:val="24"/>
                <w:lang w:val="zh-TW" w:eastAsia="zh-CN" w:bidi="ar-SA"/>
              </w:rPr>
              <w:t>≧</w:t>
            </w:r>
            <w:r>
              <w:rPr>
                <w:rFonts w:hint="eastAsia" w:asciiTheme="minorEastAsia" w:hAnsiTheme="minorEastAsia" w:eastAsiaTheme="minorEastAsia" w:cstheme="minorEastAsia"/>
                <w:kern w:val="2"/>
                <w:sz w:val="21"/>
                <w:szCs w:val="24"/>
                <w:lang w:val="en-US" w:eastAsia="zh-CN" w:bidi="ar-SA"/>
              </w:rPr>
              <w:t>400g</w:t>
            </w:r>
          </w:p>
        </w:tc>
        <w:tc>
          <w:tcPr>
            <w:tcW w:w="447" w:type="pct"/>
            <w:vMerge w:val="continue"/>
            <w:vAlign w:val="center"/>
          </w:tcPr>
          <w:p w14:paraId="24458A72">
            <w:pPr>
              <w:rPr>
                <w:rFonts w:hint="eastAsia"/>
              </w:rPr>
            </w:pPr>
          </w:p>
        </w:tc>
      </w:tr>
      <w:tr w14:paraId="3ED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457AD2FF">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w:t>
            </w:r>
          </w:p>
        </w:tc>
        <w:tc>
          <w:tcPr>
            <w:tcW w:w="899" w:type="pct"/>
            <w:shd w:val="clear" w:color="auto" w:fill="auto"/>
            <w:vAlign w:val="center"/>
          </w:tcPr>
          <w:p w14:paraId="0BE9B721">
            <w:pPr>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多芬沐浴乳深层营润+深层营润</w:t>
            </w:r>
          </w:p>
        </w:tc>
        <w:tc>
          <w:tcPr>
            <w:tcW w:w="1058" w:type="pct"/>
            <w:vAlign w:val="center"/>
          </w:tcPr>
          <w:p w14:paraId="76D9C1C0">
            <w:pPr>
              <w:jc w:val="center"/>
              <w:rPr>
                <w:rFonts w:hint="default" w:eastAsia="宋体"/>
                <w:lang w:val="en-US" w:eastAsia="zh-CN"/>
              </w:rPr>
            </w:pPr>
            <w:r>
              <w:rPr>
                <w:rFonts w:hint="eastAsia" w:asciiTheme="minorEastAsia" w:hAnsiTheme="minorEastAsia" w:eastAsiaTheme="minorEastAsia" w:cstheme="minorEastAsia"/>
                <w:kern w:val="2"/>
                <w:sz w:val="21"/>
                <w:szCs w:val="24"/>
                <w:lang w:val="zh-TW" w:eastAsia="zh-CN" w:bidi="ar-SA"/>
              </w:rPr>
              <w:t>≧</w:t>
            </w:r>
            <w:r>
              <w:rPr>
                <w:rFonts w:hint="eastAsia"/>
                <w:lang w:val="en-US" w:eastAsia="zh-CN"/>
              </w:rPr>
              <w:t>850 g，共两瓶</w:t>
            </w:r>
          </w:p>
        </w:tc>
        <w:tc>
          <w:tcPr>
            <w:tcW w:w="847" w:type="pct"/>
            <w:vAlign w:val="center"/>
          </w:tcPr>
          <w:p w14:paraId="06FF5890">
            <w:pPr>
              <w:jc w:val="center"/>
              <w:rPr>
                <w:rFonts w:hint="eastAsia"/>
                <w:lang w:val="en-US" w:eastAsia="zh-CN"/>
              </w:rPr>
            </w:pPr>
            <w:r>
              <w:rPr>
                <w:rFonts w:hint="eastAsia"/>
                <w:lang w:val="en-US" w:eastAsia="zh-CN"/>
              </w:rPr>
              <w:t>无</w:t>
            </w:r>
          </w:p>
        </w:tc>
        <w:tc>
          <w:tcPr>
            <w:tcW w:w="1477" w:type="pct"/>
            <w:vAlign w:val="center"/>
          </w:tcPr>
          <w:p w14:paraId="5AF6B109">
            <w:pPr>
              <w:numPr>
                <w:ilvl w:val="0"/>
                <w:numId w:val="6"/>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728296B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kern w:val="2"/>
                <w:sz w:val="21"/>
                <w:szCs w:val="24"/>
                <w:lang w:val="en-US" w:eastAsia="zh-CN" w:bidi="ar-SA"/>
              </w:rPr>
              <w:t>规格</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kern w:val="2"/>
                <w:sz w:val="21"/>
                <w:szCs w:val="24"/>
                <w:lang w:val="en-US" w:eastAsia="zh-CN" w:bidi="ar-SA"/>
              </w:rPr>
              <w:t>不低于1L</w:t>
            </w:r>
          </w:p>
        </w:tc>
        <w:tc>
          <w:tcPr>
            <w:tcW w:w="447" w:type="pct"/>
            <w:vMerge w:val="continue"/>
            <w:vAlign w:val="center"/>
          </w:tcPr>
          <w:p w14:paraId="7E0BB689">
            <w:pPr>
              <w:rPr>
                <w:rFonts w:hint="eastAsia"/>
              </w:rPr>
            </w:pPr>
          </w:p>
        </w:tc>
      </w:tr>
      <w:tr w14:paraId="1D0F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65463CDB">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w:t>
            </w:r>
          </w:p>
        </w:tc>
        <w:tc>
          <w:tcPr>
            <w:tcW w:w="899" w:type="pct"/>
            <w:shd w:val="clear" w:color="auto" w:fill="auto"/>
            <w:vAlign w:val="center"/>
          </w:tcPr>
          <w:p w14:paraId="7A876BCB">
            <w:pPr>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水润丝滑洗发露+550ml健发洗发露(超值装)</w:t>
            </w:r>
          </w:p>
        </w:tc>
        <w:tc>
          <w:tcPr>
            <w:tcW w:w="1058" w:type="pct"/>
            <w:vAlign w:val="center"/>
          </w:tcPr>
          <w:p w14:paraId="512EFB65">
            <w:pPr>
              <w:jc w:val="center"/>
              <w:rPr>
                <w:rFonts w:hint="eastAsia"/>
              </w:rPr>
            </w:pPr>
            <w:r>
              <w:rPr>
                <w:rFonts w:hint="eastAsia" w:asciiTheme="minorEastAsia" w:hAnsiTheme="minorEastAsia" w:eastAsiaTheme="minorEastAsia" w:cstheme="minorEastAsia"/>
                <w:kern w:val="2"/>
                <w:sz w:val="21"/>
                <w:szCs w:val="24"/>
                <w:lang w:val="zh-TW" w:eastAsia="zh-CN" w:bidi="ar-SA"/>
              </w:rPr>
              <w:t>≧</w:t>
            </w:r>
            <w:r>
              <w:rPr>
                <w:rFonts w:hint="eastAsia"/>
                <w:lang w:val="en-US" w:eastAsia="zh-CN"/>
              </w:rPr>
              <w:t>550 mL，共两瓶</w:t>
            </w:r>
          </w:p>
        </w:tc>
        <w:tc>
          <w:tcPr>
            <w:tcW w:w="847" w:type="pct"/>
            <w:vAlign w:val="center"/>
          </w:tcPr>
          <w:p w14:paraId="69BF8721">
            <w:pPr>
              <w:jc w:val="center"/>
              <w:rPr>
                <w:rFonts w:hint="eastAsia"/>
                <w:lang w:val="en-US" w:eastAsia="zh-CN"/>
              </w:rPr>
            </w:pPr>
            <w:r>
              <w:rPr>
                <w:rFonts w:hint="eastAsia"/>
                <w:lang w:val="en-US" w:eastAsia="zh-CN"/>
              </w:rPr>
              <w:t>无</w:t>
            </w:r>
          </w:p>
        </w:tc>
        <w:tc>
          <w:tcPr>
            <w:tcW w:w="1477" w:type="pct"/>
            <w:vAlign w:val="center"/>
          </w:tcPr>
          <w:p w14:paraId="43835483">
            <w:pPr>
              <w:numPr>
                <w:ilvl w:val="0"/>
                <w:numId w:val="0"/>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04D1640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kern w:val="2"/>
                <w:sz w:val="21"/>
                <w:szCs w:val="24"/>
                <w:lang w:val="en-US" w:eastAsia="zh-CN" w:bidi="ar-SA"/>
              </w:rPr>
              <w:t>规格</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kern w:val="2"/>
                <w:sz w:val="21"/>
                <w:szCs w:val="24"/>
                <w:lang w:val="en-US" w:eastAsia="zh-CN" w:bidi="ar-SA"/>
              </w:rPr>
              <w:t>不低于1L</w:t>
            </w:r>
          </w:p>
        </w:tc>
        <w:tc>
          <w:tcPr>
            <w:tcW w:w="447" w:type="pct"/>
            <w:vMerge w:val="continue"/>
            <w:vAlign w:val="center"/>
          </w:tcPr>
          <w:p w14:paraId="3AAAEA10">
            <w:pPr>
              <w:rPr>
                <w:rFonts w:hint="eastAsia"/>
                <w:lang w:val="en-US" w:eastAsia="zh-CN"/>
              </w:rPr>
            </w:pPr>
          </w:p>
        </w:tc>
      </w:tr>
      <w:tr w14:paraId="3FE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4E4A4ADB">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w:t>
            </w:r>
          </w:p>
        </w:tc>
        <w:tc>
          <w:tcPr>
            <w:tcW w:w="899" w:type="pct"/>
            <w:shd w:val="clear" w:color="auto" w:fill="auto"/>
            <w:vAlign w:val="center"/>
          </w:tcPr>
          <w:p w14:paraId="6EEA6DBE">
            <w:pPr>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滴露消毒液</w:t>
            </w:r>
          </w:p>
        </w:tc>
        <w:tc>
          <w:tcPr>
            <w:tcW w:w="1058" w:type="pct"/>
            <w:vAlign w:val="center"/>
          </w:tcPr>
          <w:p w14:paraId="4C5D99FF">
            <w:pPr>
              <w:jc w:val="cente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1.8L*2</w:t>
            </w:r>
            <w:r>
              <w:rPr>
                <w:rFonts w:hint="eastAsia" w:ascii="宋体" w:hAnsi="宋体" w:cs="宋体"/>
                <w:i w:val="0"/>
                <w:color w:val="000000"/>
                <w:kern w:val="0"/>
                <w:sz w:val="21"/>
                <w:szCs w:val="21"/>
                <w:u w:val="none"/>
                <w:lang w:val="en-US" w:eastAsia="zh-CN" w:bidi="ar"/>
              </w:rPr>
              <w:t>瓶</w:t>
            </w:r>
          </w:p>
        </w:tc>
        <w:tc>
          <w:tcPr>
            <w:tcW w:w="847" w:type="pct"/>
            <w:vAlign w:val="center"/>
          </w:tcPr>
          <w:p w14:paraId="40545CF1">
            <w:pPr>
              <w:jc w:val="center"/>
              <w:rPr>
                <w:rFonts w:hint="eastAsia"/>
                <w:lang w:val="en-US" w:eastAsia="zh-CN"/>
              </w:rPr>
            </w:pPr>
            <w:r>
              <w:rPr>
                <w:rFonts w:hint="eastAsia"/>
                <w:lang w:val="en-US" w:eastAsia="zh-CN"/>
              </w:rPr>
              <w:t>无</w:t>
            </w:r>
          </w:p>
        </w:tc>
        <w:tc>
          <w:tcPr>
            <w:tcW w:w="1477" w:type="pct"/>
            <w:vAlign w:val="center"/>
          </w:tcPr>
          <w:p w14:paraId="5634FA45">
            <w:pPr>
              <w:numPr>
                <w:ilvl w:val="0"/>
                <w:numId w:val="7"/>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4EF08332">
            <w:pPr>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有效杀灭率99.999%</w:t>
            </w:r>
          </w:p>
        </w:tc>
        <w:tc>
          <w:tcPr>
            <w:tcW w:w="447" w:type="pct"/>
            <w:vMerge w:val="continue"/>
            <w:vAlign w:val="center"/>
          </w:tcPr>
          <w:p w14:paraId="2F4901E9">
            <w:pPr>
              <w:rPr>
                <w:rFonts w:hint="eastAsia"/>
              </w:rPr>
            </w:pPr>
          </w:p>
        </w:tc>
      </w:tr>
      <w:tr w14:paraId="5A7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6ECBA093">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w:t>
            </w:r>
          </w:p>
        </w:tc>
        <w:tc>
          <w:tcPr>
            <w:tcW w:w="899" w:type="pct"/>
            <w:shd w:val="clear" w:color="auto" w:fill="auto"/>
            <w:vAlign w:val="center"/>
          </w:tcPr>
          <w:p w14:paraId="2B436FA1">
            <w:pPr>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菲尔芙灵感香氛洗衣液（缤纷落樱花）</w:t>
            </w:r>
          </w:p>
        </w:tc>
        <w:tc>
          <w:tcPr>
            <w:tcW w:w="1058" w:type="pct"/>
            <w:vAlign w:val="center"/>
          </w:tcPr>
          <w:p w14:paraId="29EFEC6F">
            <w:pPr>
              <w:jc w:val="cente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3kg</w:t>
            </w:r>
            <w:r>
              <w:rPr>
                <w:rFonts w:hint="eastAsia" w:ascii="宋体" w:hAnsi="宋体" w:cs="宋体"/>
                <w:i w:val="0"/>
                <w:color w:val="000000"/>
                <w:kern w:val="0"/>
                <w:sz w:val="21"/>
                <w:szCs w:val="21"/>
                <w:u w:val="none"/>
                <w:lang w:val="en-US" w:eastAsia="zh-CN" w:bidi="ar"/>
              </w:rPr>
              <w:t>*2桶</w:t>
            </w:r>
          </w:p>
        </w:tc>
        <w:tc>
          <w:tcPr>
            <w:tcW w:w="847" w:type="pct"/>
            <w:vAlign w:val="center"/>
          </w:tcPr>
          <w:p w14:paraId="0539D674">
            <w:pPr>
              <w:jc w:val="center"/>
              <w:rPr>
                <w:rFonts w:hint="eastAsia"/>
                <w:lang w:val="en-US" w:eastAsia="zh-CN"/>
              </w:rPr>
            </w:pPr>
            <w:r>
              <w:rPr>
                <w:rFonts w:hint="eastAsia"/>
                <w:lang w:val="en-US" w:eastAsia="zh-CN"/>
              </w:rPr>
              <w:t>无</w:t>
            </w:r>
          </w:p>
        </w:tc>
        <w:tc>
          <w:tcPr>
            <w:tcW w:w="1477" w:type="pct"/>
            <w:vAlign w:val="center"/>
          </w:tcPr>
          <w:p w14:paraId="6B3E9E3E">
            <w:pPr>
              <w:numPr>
                <w:ilvl w:val="0"/>
                <w:numId w:val="0"/>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2A648A6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2、规格：</w:t>
            </w:r>
            <w:r>
              <w:rPr>
                <w:rFonts w:hint="eastAsia" w:asciiTheme="minorEastAsia" w:hAnsiTheme="minorEastAsia" w:eastAsiaTheme="minorEastAsia" w:cstheme="minorEastAsia"/>
                <w:lang w:val="zh-TW" w:eastAsia="zh-CN"/>
              </w:rPr>
              <w:t>≧</w:t>
            </w:r>
            <w:r>
              <w:rPr>
                <w:rFonts w:hint="eastAsia" w:asciiTheme="minorEastAsia" w:hAnsiTheme="minorEastAsia" w:eastAsiaTheme="minorEastAsia" w:cstheme="minorEastAsia"/>
                <w:lang w:val="en-US" w:eastAsia="zh-CN"/>
              </w:rPr>
              <w:t>3kg；</w:t>
            </w:r>
          </w:p>
        </w:tc>
        <w:tc>
          <w:tcPr>
            <w:tcW w:w="447" w:type="pct"/>
            <w:vMerge w:val="continue"/>
            <w:vAlign w:val="center"/>
          </w:tcPr>
          <w:p w14:paraId="349F2D44">
            <w:pPr>
              <w:rPr>
                <w:rFonts w:hint="eastAsia"/>
              </w:rPr>
            </w:pPr>
          </w:p>
        </w:tc>
      </w:tr>
      <w:tr w14:paraId="0F3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01419997">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9</w:t>
            </w:r>
          </w:p>
        </w:tc>
        <w:tc>
          <w:tcPr>
            <w:tcW w:w="899" w:type="pct"/>
            <w:shd w:val="clear" w:color="auto" w:fill="auto"/>
            <w:vAlign w:val="center"/>
          </w:tcPr>
          <w:p w14:paraId="246AE9F0">
            <w:pPr>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云南白药牙膏薄荷清爽型</w:t>
            </w:r>
          </w:p>
        </w:tc>
        <w:tc>
          <w:tcPr>
            <w:tcW w:w="1058" w:type="pct"/>
            <w:vAlign w:val="center"/>
          </w:tcPr>
          <w:p w14:paraId="71365718">
            <w:pPr>
              <w:jc w:val="center"/>
              <w:rPr>
                <w:rFonts w:hint="default"/>
                <w:lang w:val="en-US" w:eastAsia="zh-CN"/>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eastAsia="宋体" w:cs="宋体"/>
                <w:i w:val="0"/>
                <w:color w:val="000000"/>
                <w:kern w:val="0"/>
                <w:sz w:val="21"/>
                <w:szCs w:val="21"/>
                <w:u w:val="none"/>
                <w:lang w:val="en-US" w:eastAsia="zh-CN" w:bidi="ar"/>
              </w:rPr>
              <w:t>230g</w:t>
            </w:r>
            <w:r>
              <w:rPr>
                <w:rFonts w:hint="eastAsia" w:ascii="宋体" w:hAnsi="宋体" w:cs="宋体"/>
                <w:i w:val="0"/>
                <w:color w:val="000000"/>
                <w:kern w:val="0"/>
                <w:sz w:val="21"/>
                <w:szCs w:val="21"/>
                <w:u w:val="none"/>
                <w:lang w:val="en-US" w:eastAsia="zh-CN" w:bidi="ar"/>
              </w:rPr>
              <w:t>*2盒</w:t>
            </w:r>
          </w:p>
        </w:tc>
        <w:tc>
          <w:tcPr>
            <w:tcW w:w="847" w:type="pct"/>
            <w:vAlign w:val="center"/>
          </w:tcPr>
          <w:p w14:paraId="5CBBE745">
            <w:pPr>
              <w:jc w:val="center"/>
              <w:rPr>
                <w:rFonts w:hint="eastAsia"/>
                <w:lang w:val="en-US" w:eastAsia="zh-CN"/>
              </w:rPr>
            </w:pPr>
            <w:r>
              <w:rPr>
                <w:rFonts w:hint="eastAsia"/>
                <w:lang w:val="en-US" w:eastAsia="zh-CN"/>
              </w:rPr>
              <w:t>无</w:t>
            </w:r>
          </w:p>
        </w:tc>
        <w:tc>
          <w:tcPr>
            <w:tcW w:w="1477" w:type="pct"/>
            <w:vAlign w:val="center"/>
          </w:tcPr>
          <w:p w14:paraId="1F1CA970">
            <w:pPr>
              <w:numPr>
                <w:ilvl w:val="0"/>
                <w:numId w:val="0"/>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3ECBD33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2、独含云南白药活性成分、护龈洁齿 强健口腔；</w:t>
            </w:r>
          </w:p>
        </w:tc>
        <w:tc>
          <w:tcPr>
            <w:tcW w:w="447" w:type="pct"/>
            <w:vMerge w:val="continue"/>
            <w:vAlign w:val="center"/>
          </w:tcPr>
          <w:p w14:paraId="50039B20">
            <w:pPr>
              <w:rPr>
                <w:rFonts w:hint="eastAsia"/>
              </w:rPr>
            </w:pPr>
          </w:p>
        </w:tc>
      </w:tr>
      <w:tr w14:paraId="0FFB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31850743">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w:t>
            </w:r>
          </w:p>
        </w:tc>
        <w:tc>
          <w:tcPr>
            <w:tcW w:w="899" w:type="pct"/>
            <w:shd w:val="clear" w:color="auto" w:fill="auto"/>
            <w:vAlign w:val="center"/>
          </w:tcPr>
          <w:p w14:paraId="00E77506">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维达超韧纸面巾S码（自然无香）软抽纸</w:t>
            </w:r>
          </w:p>
        </w:tc>
        <w:tc>
          <w:tcPr>
            <w:tcW w:w="1058" w:type="pct"/>
            <w:vAlign w:val="center"/>
          </w:tcPr>
          <w:p w14:paraId="0B6CAC60">
            <w:pPr>
              <w:jc w:val="center"/>
              <w:rPr>
                <w:rFonts w:hint="eastAsia"/>
              </w:rPr>
            </w:pPr>
            <w:r>
              <w:rPr>
                <w:rFonts w:hint="eastAsia" w:ascii="宋体" w:hAnsi="宋体" w:eastAsia="宋体" w:cs="宋体"/>
                <w:i w:val="0"/>
                <w:color w:val="000000"/>
                <w:kern w:val="0"/>
                <w:sz w:val="21"/>
                <w:szCs w:val="21"/>
                <w:u w:val="none"/>
                <w:lang w:val="en-US" w:eastAsia="zh-CN" w:bidi="ar"/>
              </w:rPr>
              <w:t>3层*100抽*18包</w:t>
            </w:r>
          </w:p>
        </w:tc>
        <w:tc>
          <w:tcPr>
            <w:tcW w:w="847" w:type="pct"/>
            <w:vAlign w:val="center"/>
          </w:tcPr>
          <w:p w14:paraId="251B1CB2">
            <w:pPr>
              <w:jc w:val="center"/>
              <w:rPr>
                <w:rFonts w:hint="eastAsia"/>
                <w:lang w:val="en-US" w:eastAsia="zh-CN"/>
              </w:rPr>
            </w:pPr>
            <w:r>
              <w:rPr>
                <w:rFonts w:hint="eastAsia"/>
                <w:lang w:val="en-US" w:eastAsia="zh-CN"/>
              </w:rPr>
              <w:t>无</w:t>
            </w:r>
          </w:p>
        </w:tc>
        <w:tc>
          <w:tcPr>
            <w:tcW w:w="1477" w:type="pct"/>
            <w:vAlign w:val="center"/>
          </w:tcPr>
          <w:p w14:paraId="421BE307">
            <w:pPr>
              <w:numPr>
                <w:ilvl w:val="0"/>
                <w:numId w:val="0"/>
              </w:num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p w14:paraId="3C3A1B77">
            <w:pPr>
              <w:adjustRightInd w:val="0"/>
              <w:snapToGrid w:val="0"/>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2、产品规格:3层x100抽x18包、纸张规格:133mmx195mm</w:t>
            </w:r>
          </w:p>
          <w:p w14:paraId="317B1F5A">
            <w:pPr>
              <w:adjustRightInd w:val="0"/>
              <w:snapToGri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3、香味:自然无香</w:t>
            </w:r>
          </w:p>
        </w:tc>
        <w:tc>
          <w:tcPr>
            <w:tcW w:w="447" w:type="pct"/>
            <w:vMerge w:val="continue"/>
            <w:vAlign w:val="center"/>
          </w:tcPr>
          <w:p w14:paraId="123EC905">
            <w:pPr>
              <w:rPr>
                <w:rFonts w:hint="eastAsia"/>
              </w:rPr>
            </w:pPr>
          </w:p>
        </w:tc>
      </w:tr>
      <w:tr w14:paraId="75E0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 w:type="pct"/>
            <w:vAlign w:val="center"/>
          </w:tcPr>
          <w:p w14:paraId="6587B90C">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899" w:type="pct"/>
            <w:shd w:val="clear" w:color="auto" w:fill="auto"/>
            <w:vAlign w:val="center"/>
          </w:tcPr>
          <w:p w14:paraId="7CE69269">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超能柔顺舒适洗衣凝珠</w:t>
            </w:r>
          </w:p>
        </w:tc>
        <w:tc>
          <w:tcPr>
            <w:tcW w:w="1058" w:type="pct"/>
            <w:vAlign w:val="center"/>
          </w:tcPr>
          <w:p w14:paraId="518F93D3">
            <w:pPr>
              <w:jc w:val="center"/>
              <w:rPr>
                <w:rFonts w:hint="default"/>
                <w:lang w:val="en-US"/>
              </w:rPr>
            </w:pPr>
            <w:r>
              <w:rPr>
                <w:rFonts w:hint="eastAsia" w:asciiTheme="minorEastAsia" w:hAnsiTheme="minorEastAsia" w:eastAsiaTheme="minorEastAsia" w:cstheme="minorEastAsia"/>
                <w:kern w:val="2"/>
                <w:sz w:val="21"/>
                <w:szCs w:val="24"/>
                <w:lang w:val="zh-TW" w:eastAsia="zh-CN" w:bidi="ar-SA"/>
              </w:rPr>
              <w:t>≧</w:t>
            </w:r>
            <w:r>
              <w:rPr>
                <w:rFonts w:hint="eastAsia" w:ascii="宋体" w:hAnsi="宋体" w:cs="宋体"/>
                <w:i w:val="0"/>
                <w:color w:val="000000"/>
                <w:kern w:val="0"/>
                <w:sz w:val="21"/>
                <w:szCs w:val="21"/>
                <w:u w:val="none"/>
                <w:lang w:val="en-US" w:eastAsia="zh-CN" w:bidi="ar"/>
              </w:rPr>
              <w:t>50颗*2盒</w:t>
            </w:r>
          </w:p>
        </w:tc>
        <w:tc>
          <w:tcPr>
            <w:tcW w:w="847" w:type="pct"/>
            <w:vAlign w:val="center"/>
          </w:tcPr>
          <w:p w14:paraId="00E93FC3">
            <w:pPr>
              <w:jc w:val="center"/>
              <w:rPr>
                <w:rFonts w:hint="eastAsia"/>
                <w:lang w:val="en-US" w:eastAsia="zh-CN"/>
              </w:rPr>
            </w:pPr>
            <w:r>
              <w:rPr>
                <w:rFonts w:hint="eastAsia"/>
                <w:lang w:val="en-US" w:eastAsia="zh-CN"/>
              </w:rPr>
              <w:t>无</w:t>
            </w:r>
          </w:p>
        </w:tc>
        <w:tc>
          <w:tcPr>
            <w:tcW w:w="1477" w:type="pct"/>
            <w:vAlign w:val="center"/>
          </w:tcPr>
          <w:p w14:paraId="7C026143">
            <w:pPr>
              <w:numPr>
                <w:ilvl w:val="0"/>
                <w:numId w:val="0"/>
              </w:num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提供至投标截止日近一年内第三方检验检测机构出具的具有CMA标识的检测报告</w:t>
            </w:r>
            <w:r>
              <w:rPr>
                <w:rFonts w:hint="eastAsia" w:asciiTheme="minorEastAsia" w:hAnsiTheme="minorEastAsia" w:eastAsiaTheme="minorEastAsia" w:cstheme="minorEastAsia"/>
                <w:lang w:val="en-US" w:eastAsia="zh-CN"/>
              </w:rPr>
              <w:t>；</w:t>
            </w:r>
          </w:p>
        </w:tc>
        <w:tc>
          <w:tcPr>
            <w:tcW w:w="447" w:type="pct"/>
            <w:vMerge w:val="continue"/>
            <w:vAlign w:val="center"/>
          </w:tcPr>
          <w:p w14:paraId="2EF8EA24">
            <w:pPr>
              <w:rPr>
                <w:rFonts w:hint="eastAsia"/>
              </w:rPr>
            </w:pPr>
          </w:p>
        </w:tc>
      </w:tr>
    </w:tbl>
    <w:p w14:paraId="0E77A030">
      <w:pPr>
        <w:spacing w:line="540" w:lineRule="exact"/>
        <w:rPr>
          <w:rFonts w:ascii="宋体" w:hAnsi="宋体"/>
          <w:bCs/>
          <w:sz w:val="24"/>
        </w:rPr>
      </w:pPr>
      <w:bookmarkStart w:id="0" w:name="_GoBack"/>
      <w:bookmarkEnd w:id="0"/>
      <w:r>
        <w:rPr>
          <w:rFonts w:hint="eastAsia" w:ascii="宋体" w:hAnsi="宋体"/>
          <w:bCs/>
          <w:sz w:val="24"/>
        </w:rPr>
        <w:t>。</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2DC3D34F">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3EBB6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9BF96"/>
    <w:multiLevelType w:val="singleLevel"/>
    <w:tmpl w:val="A249BF96"/>
    <w:lvl w:ilvl="0" w:tentative="0">
      <w:start w:val="1"/>
      <w:numFmt w:val="decimal"/>
      <w:suff w:val="nothing"/>
      <w:lvlText w:val="%1、"/>
      <w:lvlJc w:val="left"/>
    </w:lvl>
  </w:abstractNum>
  <w:abstractNum w:abstractNumId="1">
    <w:nsid w:val="CB9C8C55"/>
    <w:multiLevelType w:val="singleLevel"/>
    <w:tmpl w:val="CB9C8C55"/>
    <w:lvl w:ilvl="0" w:tentative="0">
      <w:start w:val="1"/>
      <w:numFmt w:val="decimal"/>
      <w:suff w:val="nothing"/>
      <w:lvlText w:val="%1、"/>
      <w:lvlJc w:val="left"/>
    </w:lvl>
  </w:abstractNum>
  <w:abstractNum w:abstractNumId="2">
    <w:nsid w:val="073799B9"/>
    <w:multiLevelType w:val="singleLevel"/>
    <w:tmpl w:val="073799B9"/>
    <w:lvl w:ilvl="0" w:tentative="0">
      <w:start w:val="1"/>
      <w:numFmt w:val="decimal"/>
      <w:suff w:val="nothing"/>
      <w:lvlText w:val="%1、"/>
      <w:lvlJc w:val="left"/>
    </w:lvl>
  </w:abstractNum>
  <w:abstractNum w:abstractNumId="3">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4">
    <w:nsid w:val="2D5CC1D5"/>
    <w:multiLevelType w:val="singleLevel"/>
    <w:tmpl w:val="2D5CC1D5"/>
    <w:lvl w:ilvl="0" w:tentative="0">
      <w:start w:val="1"/>
      <w:numFmt w:val="decimal"/>
      <w:suff w:val="nothing"/>
      <w:lvlText w:val="%1、"/>
      <w:lvlJc w:val="left"/>
    </w:lvl>
  </w:abstractNum>
  <w:abstractNum w:abstractNumId="5">
    <w:nsid w:val="43B19A4E"/>
    <w:multiLevelType w:val="singleLevel"/>
    <w:tmpl w:val="43B19A4E"/>
    <w:lvl w:ilvl="0" w:tentative="0">
      <w:start w:val="1"/>
      <w:numFmt w:val="decimal"/>
      <w:suff w:val="nothing"/>
      <w:lvlText w:val="%1、"/>
      <w:lvlJc w:val="left"/>
    </w:lvl>
  </w:abstractNum>
  <w:abstractNum w:abstractNumId="6">
    <w:nsid w:val="4DBC15B2"/>
    <w:multiLevelType w:val="singleLevel"/>
    <w:tmpl w:val="4DBC15B2"/>
    <w:lvl w:ilvl="0" w:tentative="0">
      <w:start w:val="1"/>
      <w:numFmt w:val="decimal"/>
      <w:suff w:val="nothing"/>
      <w:lvlText w:val="%1、"/>
      <w:lvlJc w:val="left"/>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0B355F"/>
    <w:rsid w:val="0BA13F3D"/>
    <w:rsid w:val="0C8A2C23"/>
    <w:rsid w:val="0F1A5C3E"/>
    <w:rsid w:val="135E0534"/>
    <w:rsid w:val="1A2C7DEE"/>
    <w:rsid w:val="1A7FF1B7"/>
    <w:rsid w:val="1FFC2F87"/>
    <w:rsid w:val="247D0FF1"/>
    <w:rsid w:val="26435EC5"/>
    <w:rsid w:val="269C2E17"/>
    <w:rsid w:val="26EE059E"/>
    <w:rsid w:val="280D1415"/>
    <w:rsid w:val="288B5A00"/>
    <w:rsid w:val="2FFA7287"/>
    <w:rsid w:val="327F0311"/>
    <w:rsid w:val="47164442"/>
    <w:rsid w:val="48AE321A"/>
    <w:rsid w:val="48F8086D"/>
    <w:rsid w:val="540C73F1"/>
    <w:rsid w:val="54D57D13"/>
    <w:rsid w:val="57371DC1"/>
    <w:rsid w:val="5A761F7B"/>
    <w:rsid w:val="5FF2755C"/>
    <w:rsid w:val="60B540C1"/>
    <w:rsid w:val="67CF76EF"/>
    <w:rsid w:val="690507DD"/>
    <w:rsid w:val="6E742BBC"/>
    <w:rsid w:val="704B11CB"/>
    <w:rsid w:val="70EA7163"/>
    <w:rsid w:val="721F0A88"/>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2245</Words>
  <Characters>2442</Characters>
  <Lines>21</Lines>
  <Paragraphs>6</Paragraphs>
  <TotalTime>14</TotalTime>
  <ScaleCrop>false</ScaleCrop>
  <LinksUpToDate>false</LinksUpToDate>
  <CharactersWithSpaces>3064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2024-11-25T07:11:59Z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A14C68B7F1254C95BCA460AA187AF312_13</vt:lpwstr>
  </property>
</Properties>
</file>