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lang w:val="en-US" w:eastAsia="zh-CN"/>
              </w:rPr>
              <w:t>4</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w:t>
            </w:r>
            <w:r>
              <w:rPr>
                <w:rFonts w:hint="eastAsia" w:ascii="宋体" w:hAnsi="宋体"/>
                <w:szCs w:val="21"/>
                <w:lang w:val="en-US" w:eastAsia="zh-CN"/>
              </w:rPr>
              <w:t>21</w:t>
            </w:r>
            <w:r>
              <w:rPr>
                <w:rFonts w:ascii="宋体" w:hAnsi="宋体"/>
                <w:szCs w:val="21"/>
              </w:rPr>
              <w:t>年至今）</w:t>
            </w:r>
            <w:r>
              <w:rPr>
                <w:rFonts w:hint="eastAsia" w:ascii="宋体" w:hAnsi="宋体"/>
                <w:szCs w:val="21"/>
                <w:lang w:eastAsia="zh-CN"/>
              </w:rPr>
              <w:t>同型号设备维修</w:t>
            </w:r>
            <w:r>
              <w:rPr>
                <w:rFonts w:ascii="宋体" w:hAnsi="宋体"/>
                <w:szCs w:val="21"/>
              </w:rPr>
              <w:t>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7</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top"/>
          </w:tcPr>
          <w:p w14:paraId="7A92CBFB">
            <w:pPr>
              <w:spacing w:after="78"/>
              <w:jc w:val="center"/>
              <w:rPr>
                <w:rFonts w:hint="eastAsia" w:eastAsia="宋体"/>
                <w:color w:val="000000"/>
                <w:sz w:val="22"/>
                <w:szCs w:val="22"/>
                <w:lang w:val="en-US" w:eastAsia="zh-CN"/>
              </w:rPr>
            </w:pPr>
            <w:r>
              <w:rPr>
                <w:rFonts w:hint="eastAsia"/>
                <w:color w:val="000000"/>
                <w:sz w:val="22"/>
                <w:szCs w:val="22"/>
              </w:rPr>
              <w:t>麻醉工作站（2台）维修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top"/>
          </w:tcPr>
          <w:p w14:paraId="2348C48C">
            <w:pPr>
              <w:spacing w:after="78"/>
              <w:rPr>
                <w:color w:val="000000"/>
                <w:sz w:val="24"/>
                <w:szCs w:val="24"/>
              </w:rPr>
            </w:pPr>
            <w:r>
              <w:rPr>
                <w:rFonts w:hint="eastAsia"/>
                <w:color w:val="000000"/>
                <w:sz w:val="22"/>
                <w:szCs w:val="22"/>
              </w:rPr>
              <w:t xml:space="preserve">  </w:t>
            </w:r>
            <w:r>
              <w:rPr>
                <w:rFonts w:hint="eastAsia"/>
                <w:color w:val="000000"/>
                <w:sz w:val="24"/>
                <w:szCs w:val="24"/>
              </w:rPr>
              <w:t>可</w:t>
            </w:r>
            <w:r>
              <w:rPr>
                <w:color w:val="000000"/>
                <w:sz w:val="24"/>
                <w:szCs w:val="24"/>
              </w:rPr>
              <w:t>调控机械通气下吸</w:t>
            </w:r>
            <w:r>
              <w:rPr>
                <w:rFonts w:hint="eastAsia"/>
                <w:color w:val="000000"/>
                <w:sz w:val="24"/>
                <w:szCs w:val="24"/>
              </w:rPr>
              <w:t>入</w:t>
            </w:r>
            <w:r>
              <w:rPr>
                <w:color w:val="000000"/>
                <w:sz w:val="24"/>
                <w:szCs w:val="24"/>
              </w:rPr>
              <w:t>氧浓度，避免长时间纯氧吸入而造成新生儿、</w:t>
            </w:r>
            <w:r>
              <w:rPr>
                <w:rFonts w:hint="eastAsia"/>
                <w:color w:val="000000"/>
                <w:sz w:val="24"/>
                <w:szCs w:val="24"/>
              </w:rPr>
              <w:t>早产儿</w:t>
            </w:r>
            <w:r>
              <w:rPr>
                <w:color w:val="000000"/>
                <w:sz w:val="24"/>
                <w:szCs w:val="24"/>
              </w:rPr>
              <w:t>视网膜损伤</w:t>
            </w:r>
          </w:p>
          <w:p w14:paraId="4669D4FF">
            <w:pPr>
              <w:spacing w:after="78"/>
              <w:rPr>
                <w:rFonts w:hint="eastAsia" w:ascii="宋体" w:hAnsi="宋体" w:eastAsia="宋体" w:cs="Times New Roman"/>
                <w:color w:val="000000"/>
                <w:kern w:val="0"/>
                <w:sz w:val="22"/>
                <w:szCs w:val="22"/>
                <w:lang w:val="en-US" w:eastAsia="zh-CN" w:bidi="ar-SA"/>
              </w:rPr>
            </w:pP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rPr>
                <w:rFonts w:ascii="宋体" w:hAnsi="宋体"/>
                <w:color w:val="000000"/>
                <w:kern w:val="0"/>
                <w:sz w:val="22"/>
                <w:szCs w:val="22"/>
              </w:rPr>
            </w:pPr>
            <w:r>
              <w:rPr>
                <w:rFonts w:hint="eastAsia" w:ascii="宋体" w:hAnsi="宋体"/>
                <w:color w:val="000000"/>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vAlign w:val="top"/>
          </w:tcPr>
          <w:p w14:paraId="45FC0BE4">
            <w:pPr>
              <w:numPr>
                <w:ilvl w:val="255"/>
                <w:numId w:val="0"/>
              </w:numPr>
              <w:spacing w:after="78"/>
              <w:ind w:left="36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更换2台GE麻醉机空氧混合器。</w:t>
            </w:r>
          </w:p>
          <w:p w14:paraId="5589FC17">
            <w:pPr>
              <w:numPr>
                <w:ilvl w:val="255"/>
                <w:numId w:val="0"/>
              </w:numPr>
              <w:spacing w:after="78"/>
              <w:ind w:left="360"/>
              <w:rPr>
                <w:rFonts w:asciiTheme="minorEastAsia" w:hAnsiTheme="minorEastAsia" w:eastAsiaTheme="minorEastAsia"/>
                <w:color w:val="000000"/>
                <w:sz w:val="24"/>
                <w:szCs w:val="24"/>
              </w:rPr>
            </w:pPr>
            <w:r>
              <w:rPr>
                <w:rFonts w:hint="eastAsia" w:ascii="宋体" w:hAnsi="宋体" w:cs="宋体"/>
                <w:bCs/>
                <w:color w:val="000000" w:themeColor="text1"/>
                <w:sz w:val="24"/>
                <w:szCs w:val="24"/>
                <w14:textFill>
                  <w14:solidFill>
                    <w14:schemeClr w14:val="tx1"/>
                  </w14:solidFill>
                </w14:textFill>
              </w:rPr>
              <w:t>Date-OHMEDA/Aisys</w:t>
            </w:r>
            <w:r>
              <w:rPr>
                <w:rFonts w:hint="eastAsia" w:cs="宋体" w:asciiTheme="minorEastAsia" w:hAnsiTheme="minorEastAsia" w:eastAsiaTheme="minorEastAsia"/>
                <w:bCs/>
                <w:color w:val="000000" w:themeColor="text1"/>
                <w:sz w:val="24"/>
                <w:szCs w:val="24"/>
                <w14:textFill>
                  <w14:solidFill>
                    <w14:schemeClr w14:val="tx1"/>
                  </w14:solidFill>
                </w14:textFill>
              </w:rPr>
              <w:t>：2台。</w:t>
            </w:r>
          </w:p>
          <w:p w14:paraId="46A50CB0">
            <w:pPr>
              <w:numPr>
                <w:ilvl w:val="255"/>
                <w:numId w:val="0"/>
              </w:numPr>
              <w:spacing w:after="78"/>
              <w:ind w:left="360" w:leftChars="0" w:firstLine="0" w:firstLineChars="0"/>
              <w:rPr>
                <w:rFonts w:hint="eastAsia" w:ascii="宋体" w:hAnsi="宋体" w:eastAsia="宋体"/>
                <w:lang w:eastAsia="zh-CN"/>
              </w:rPr>
            </w:pPr>
            <w:bookmarkStart w:id="22" w:name="_GoBack"/>
            <w:bookmarkEnd w:id="22"/>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1"/>
              <w:tblW w:w="7766" w:type="dxa"/>
              <w:jc w:val="center"/>
              <w:tblLayout w:type="fixed"/>
              <w:tblCellMar>
                <w:top w:w="0" w:type="dxa"/>
                <w:left w:w="108" w:type="dxa"/>
                <w:bottom w:w="0" w:type="dxa"/>
                <w:right w:w="108" w:type="dxa"/>
              </w:tblCellMar>
            </w:tblPr>
            <w:tblGrid>
              <w:gridCol w:w="7766"/>
            </w:tblGrid>
            <w:tr w14:paraId="3B7B84AB">
              <w:tblPrEx>
                <w:tblCellMar>
                  <w:top w:w="0" w:type="dxa"/>
                  <w:left w:w="108" w:type="dxa"/>
                  <w:bottom w:w="0" w:type="dxa"/>
                  <w:right w:w="108" w:type="dxa"/>
                </w:tblCellMar>
              </w:tblPrEx>
              <w:trPr>
                <w:jc w:val="center"/>
              </w:trPr>
              <w:tc>
                <w:tcPr>
                  <w:tcW w:w="7766" w:type="dxa"/>
                </w:tcPr>
                <w:p w14:paraId="58C1D8DC">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流量范围：关及200毫升/分钟到15升/分钟。</w:t>
                  </w:r>
                </w:p>
                <w:p w14:paraId="63B7134C">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总流量精确度：设置的±10%或±40毫升/分钟(取大值)。</w:t>
                  </w:r>
                </w:p>
                <w:p w14:paraId="32F69DBF">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氧气流量精确度：设置的±5%或±20毫升/分钟(取大值)。</w:t>
                  </w:r>
                </w:p>
                <w:p w14:paraId="4C773F95">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平衡气流精确度：空气/笑气设置的±5%或±20毫升/分钟(取大值)。</w:t>
                  </w:r>
                </w:p>
                <w:p w14:paraId="0F8ACA95">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氧浓度范围：21%、25%到100%</w:t>
                  </w:r>
                  <w:r>
                    <w:rPr>
                      <w:rFonts w:hint="eastAsia"/>
                      <w:sz w:val="24"/>
                      <w:szCs w:val="24"/>
                    </w:rPr>
                    <w:t>。</w:t>
                  </w:r>
                </w:p>
                <w:p w14:paraId="49629C0D">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氧浓度精确度：设置的±5%。</w:t>
                  </w:r>
                </w:p>
                <w:p w14:paraId="5C8480F6">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电子混合器响应时间：500毫秒(10%到90%流量阶跃)。</w:t>
                  </w:r>
                </w:p>
                <w:p w14:paraId="6B8DB2C3">
                  <w:pPr>
                    <w:pStyle w:val="24"/>
                    <w:numPr>
                      <w:ilvl w:val="0"/>
                      <w:numId w:val="1"/>
                    </w:numPr>
                    <w:ind w:firstLineChars="0"/>
                    <w:jc w:val="left"/>
                    <w:rPr>
                      <w:rFonts w:hint="eastAsia" w:ascii="宋体" w:hAnsi="宋体"/>
                      <w:color w:val="000000"/>
                      <w:sz w:val="24"/>
                      <w:szCs w:val="24"/>
                    </w:rPr>
                  </w:pPr>
                  <w:r>
                    <w:rPr>
                      <w:rFonts w:hint="eastAsia" w:ascii="宋体" w:hAnsi="宋体"/>
                      <w:color w:val="000000"/>
                      <w:sz w:val="24"/>
                      <w:szCs w:val="24"/>
                    </w:rPr>
                    <w:t>补偿：温度和大气压力补偿到20°C和101.3干帕(14.7磅)的标准条件</w:t>
                  </w:r>
                </w:p>
                <w:p w14:paraId="7B6310EA">
                  <w:pPr>
                    <w:pStyle w:val="24"/>
                    <w:numPr>
                      <w:ilvl w:val="0"/>
                      <w:numId w:val="1"/>
                    </w:numPr>
                    <w:ind w:firstLineChars="0"/>
                    <w:jc w:val="left"/>
                    <w:rPr>
                      <w:rFonts w:hint="eastAsia" w:ascii="宋体" w:hAnsi="宋体"/>
                      <w:color w:val="000000"/>
                      <w:sz w:val="24"/>
                      <w:szCs w:val="24"/>
                    </w:rPr>
                  </w:pPr>
                  <w:r>
                    <w:rPr>
                      <w:rFonts w:ascii="宋体" w:hAnsi="宋体"/>
                      <w:color w:val="000000"/>
                      <w:sz w:val="24"/>
                      <w:szCs w:val="24"/>
                    </w:rPr>
                    <w:t>低氧保护</w:t>
                  </w:r>
                  <w:r>
                    <w:rPr>
                      <w:rFonts w:hint="eastAsia" w:ascii="宋体" w:hAnsi="宋体"/>
                      <w:color w:val="000000"/>
                      <w:sz w:val="24"/>
                      <w:szCs w:val="24"/>
                    </w:rPr>
                    <w:t>：</w:t>
                  </w:r>
                  <w:r>
                    <w:rPr>
                      <w:rFonts w:ascii="宋体" w:hAnsi="宋体"/>
                      <w:color w:val="000000"/>
                      <w:sz w:val="24"/>
                      <w:szCs w:val="24"/>
                    </w:rPr>
                    <w:t>电子</w:t>
                  </w:r>
                  <w:r>
                    <w:rPr>
                      <w:rFonts w:hint="eastAsia" w:ascii="宋体" w:hAnsi="宋体"/>
                      <w:color w:val="000000"/>
                      <w:sz w:val="24"/>
                      <w:szCs w:val="24"/>
                    </w:rPr>
                    <w:t>。</w:t>
                  </w:r>
                </w:p>
                <w:p w14:paraId="7522ED12">
                  <w:pPr>
                    <w:pStyle w:val="24"/>
                    <w:numPr>
                      <w:ilvl w:val="0"/>
                      <w:numId w:val="1"/>
                    </w:numPr>
                    <w:ind w:firstLineChars="0"/>
                    <w:jc w:val="left"/>
                    <w:rPr>
                      <w:rFonts w:hint="eastAsia" w:ascii="宋体" w:hAnsi="宋体"/>
                      <w:color w:val="000000"/>
                      <w:sz w:val="24"/>
                      <w:szCs w:val="24"/>
                    </w:rPr>
                  </w:pPr>
                  <w:r>
                    <w:rPr>
                      <w:rFonts w:ascii="宋体" w:hAnsi="宋体"/>
                      <w:color w:val="000000"/>
                      <w:sz w:val="24"/>
                      <w:szCs w:val="24"/>
                    </w:rPr>
                    <w:t>注释</w:t>
                  </w:r>
                  <w:r>
                    <w:rPr>
                      <w:rFonts w:hint="eastAsia" w:ascii="宋体" w:hAnsi="宋体"/>
                      <w:color w:val="000000"/>
                      <w:sz w:val="24"/>
                      <w:szCs w:val="24"/>
                    </w:rPr>
                    <w:t>：</w:t>
                  </w:r>
                  <w:r>
                    <w:rPr>
                      <w:rFonts w:ascii="宋体" w:hAnsi="宋体"/>
                      <w:color w:val="000000"/>
                      <w:sz w:val="24"/>
                      <w:szCs w:val="24"/>
                    </w:rPr>
                    <w:t>从一个气体入口到另一个气体入口的漏气量小于 10 毫升小时。</w:t>
                  </w:r>
                </w:p>
                <w:p w14:paraId="757030B8">
                  <w:pPr>
                    <w:pStyle w:val="38"/>
                    <w:rPr>
                      <w:rFonts w:hint="eastAsia" w:ascii="宋体" w:hAnsi="宋体"/>
                      <w:b w:val="0"/>
                      <w:color w:val="000000"/>
                    </w:rPr>
                  </w:pPr>
                  <w:r>
                    <w:rPr>
                      <w:rFonts w:hint="eastAsia" w:ascii="宋体" w:hAnsi="宋体"/>
                      <w:b w:val="0"/>
                      <w:color w:val="000000"/>
                    </w:rPr>
                    <w:t>配置：</w:t>
                  </w:r>
                </w:p>
                <w:p w14:paraId="57F49E05">
                  <w:pPr>
                    <w:spacing w:line="480" w:lineRule="auto"/>
                    <w:ind w:left="614" w:leftChars="192" w:hanging="211" w:hangingChars="88"/>
                    <w:contextualSpacing/>
                    <w:rPr>
                      <w:rFonts w:hint="eastAsia" w:ascii="宋体" w:hAnsi="宋体"/>
                    </w:rPr>
                  </w:pPr>
                  <w:r>
                    <w:rPr>
                      <w:rFonts w:hint="eastAsia" w:ascii="宋体" w:hAnsi="宋体"/>
                      <w:color w:val="000000"/>
                      <w:sz w:val="24"/>
                      <w:szCs w:val="24"/>
                    </w:rPr>
                    <w:t>1、空氧混合器  2个</w:t>
                  </w:r>
                </w:p>
              </w:tc>
            </w:tr>
          </w:tbl>
          <w:p w14:paraId="5C518EA0">
            <w:pPr>
              <w:snapToGrid w:val="0"/>
              <w:spacing w:after="78"/>
              <w:jc w:val="left"/>
              <w:rPr>
                <w:rFonts w:hint="default" w:ascii="宋体" w:hAnsi="宋体" w:eastAsia="宋体"/>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5C7E4B8C">
            <w:pPr>
              <w:widowControl/>
              <w:numPr>
                <w:ilvl w:val="0"/>
                <w:numId w:val="2"/>
              </w:numPr>
              <w:spacing w:before="100" w:beforeAutospacing="1" w:after="100" w:afterAutospacing="1"/>
              <w:jc w:val="left"/>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设备注册证名称：麻醉系统</w:t>
            </w:r>
          </w:p>
          <w:p w14:paraId="5FE54CC3">
            <w:pPr>
              <w:widowControl/>
              <w:numPr>
                <w:ilvl w:val="0"/>
                <w:numId w:val="2"/>
              </w:numPr>
              <w:spacing w:before="100" w:beforeAutospacing="1" w:after="100" w:afterAutospacing="1"/>
              <w:jc w:val="left"/>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品牌：GE</w:t>
            </w:r>
          </w:p>
          <w:p w14:paraId="7B12A03C">
            <w:pPr>
              <w:widowControl/>
              <w:numPr>
                <w:ilvl w:val="0"/>
                <w:numId w:val="2"/>
              </w:numPr>
              <w:spacing w:before="100" w:beforeAutospacing="1" w:after="100" w:afterAutospacing="1"/>
              <w:jc w:val="left"/>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规格型号：</w:t>
            </w:r>
            <w:r>
              <w:rPr>
                <w:rFonts w:hint="eastAsia" w:ascii="宋体" w:hAnsi="宋体" w:cs="宋体"/>
                <w:bCs/>
                <w:color w:val="000000" w:themeColor="text1"/>
                <w:sz w:val="24"/>
                <w:szCs w:val="24"/>
                <w14:textFill>
                  <w14:solidFill>
                    <w14:schemeClr w14:val="tx1"/>
                  </w14:solidFill>
                </w14:textFill>
              </w:rPr>
              <w:t>Date-OHMEDA/Aisys</w:t>
            </w:r>
          </w:p>
          <w:p w14:paraId="61E9FE93">
            <w:pPr>
              <w:widowControl/>
              <w:numPr>
                <w:ilvl w:val="0"/>
                <w:numId w:val="2"/>
              </w:numPr>
              <w:spacing w:before="100" w:beforeAutospacing="1" w:after="100" w:afterAutospacing="1"/>
              <w:jc w:val="left"/>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待维修的配件及型号：空氧混合器</w:t>
            </w:r>
          </w:p>
          <w:p w14:paraId="305B7920">
            <w:pPr>
              <w:widowControl/>
              <w:numPr>
                <w:ilvl w:val="0"/>
                <w:numId w:val="2"/>
              </w:numPr>
              <w:spacing w:before="100" w:beforeAutospacing="1" w:after="100" w:afterAutospacing="1"/>
              <w:jc w:val="left"/>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维修配件是否要求原厂：是</w:t>
            </w:r>
          </w:p>
          <w:p w14:paraId="4BE2CF39">
            <w:pPr>
              <w:widowControl/>
              <w:numPr>
                <w:ilvl w:val="0"/>
                <w:numId w:val="2"/>
              </w:numPr>
              <w:spacing w:before="100" w:beforeAutospacing="1" w:after="100" w:afterAutospacing="1"/>
              <w:jc w:val="left"/>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保修期：1年</w:t>
            </w:r>
          </w:p>
          <w:p w14:paraId="79E26C6E">
            <w:pPr>
              <w:tabs>
                <w:tab w:val="left" w:pos="-720"/>
              </w:tabs>
              <w:suppressAutoHyphens/>
              <w:spacing w:after="78"/>
              <w:rPr>
                <w:rFonts w:hint="eastAsia"/>
                <w:color w:val="000000"/>
                <w:sz w:val="22"/>
              </w:rPr>
            </w:pPr>
            <w:r>
              <w:rPr>
                <w:rFonts w:cs="宋体" w:asciiTheme="minorEastAsia" w:hAnsiTheme="minorEastAsia" w:eastAsiaTheme="minorEastAsia"/>
                <w:bCs/>
                <w:color w:val="000000" w:themeColor="text1"/>
                <w:kern w:val="0"/>
                <w:sz w:val="24"/>
                <w:szCs w:val="24"/>
                <w14:textFill>
                  <w14:solidFill>
                    <w14:schemeClr w14:val="tx1"/>
                  </w14:solidFill>
                </w14:textFill>
              </w:rPr>
              <w:t>维修内容：更换</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麻醉机空氧混合器</w:t>
            </w:r>
          </w:p>
        </w:tc>
      </w:tr>
    </w:tbl>
    <w:p w14:paraId="357846BE">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27B3F3F">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39F826D">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779CCB3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3"/>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7DB3EFCB">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7A066F"/>
    <w:multiLevelType w:val="singleLevel"/>
    <w:tmpl w:val="297A066F"/>
    <w:lvl w:ilvl="0" w:tentative="0">
      <w:start w:val="1"/>
      <w:numFmt w:val="decimal"/>
      <w:suff w:val="nothing"/>
      <w:lvlText w:val="%1、"/>
      <w:lvlJc w:val="left"/>
      <w:rPr>
        <w:color w:val="000000" w:themeColor="text1"/>
        <w14:textFill>
          <w14:solidFill>
            <w14:schemeClr w14:val="tx1"/>
          </w14:solidFill>
        </w14:textFill>
      </w:rPr>
    </w:lvl>
  </w:abstractNum>
  <w:abstractNum w:abstractNumId="2">
    <w:nsid w:val="5CCE034E"/>
    <w:multiLevelType w:val="multilevel"/>
    <w:tmpl w:val="5CCE03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8">
    <w:name w:val="正文文本1"/>
    <w:basedOn w:val="1"/>
    <w:qFormat/>
    <w:uiPriority w:val="0"/>
    <w:pPr>
      <w:spacing w:line="360" w:lineRule="auto"/>
    </w:pPr>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3847</Words>
  <Characters>3976</Characters>
  <Lines>48</Lines>
  <Paragraphs>13</Paragraphs>
  <TotalTime>0</TotalTime>
  <ScaleCrop>false</ScaleCrop>
  <LinksUpToDate>false</LinksUpToDate>
  <CharactersWithSpaces>5043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2024-08-28T08:27:26Z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A521FBDC2A7E4899A522CA9E47EF1BA4_12</vt:lpwstr>
  </property>
</Properties>
</file>