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DBF8C4">
      <w:pPr>
        <w:pStyle w:val="2"/>
        <w:bidi w:val="0"/>
        <w:jc w:val="center"/>
        <w:rPr>
          <w:rFonts w:hint="eastAsia" w:ascii="黑体" w:hAnsi="黑体" w:eastAsia="黑体" w:cs="黑体"/>
        </w:rPr>
      </w:pPr>
      <w:r>
        <w:rPr>
          <w:rFonts w:hint="eastAsia" w:ascii="黑体" w:hAnsi="黑体" w:eastAsia="黑体" w:cs="黑体"/>
        </w:rPr>
        <w:t>深圳市儿童医院设备采购需求参数表</w:t>
      </w:r>
    </w:p>
    <w:tbl>
      <w:tblPr>
        <w:tblStyle w:val="9"/>
        <w:tblW w:w="10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0"/>
        <w:gridCol w:w="1417"/>
        <w:gridCol w:w="8408"/>
      </w:tblGrid>
      <w:tr w14:paraId="27D0E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000000" w:fill="FFFFFF"/>
            <w:vAlign w:val="center"/>
          </w:tcPr>
          <w:p w14:paraId="29CE5D90">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序号</w:t>
            </w:r>
          </w:p>
        </w:tc>
        <w:tc>
          <w:tcPr>
            <w:tcW w:w="1417" w:type="dxa"/>
            <w:shd w:val="clear" w:color="000000" w:fill="FFFFFF"/>
            <w:vAlign w:val="center"/>
          </w:tcPr>
          <w:p w14:paraId="6CE825D6">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项目名称</w:t>
            </w:r>
          </w:p>
        </w:tc>
        <w:tc>
          <w:tcPr>
            <w:tcW w:w="8408" w:type="dxa"/>
            <w:shd w:val="clear" w:color="000000" w:fill="FFFFFF"/>
            <w:vAlign w:val="center"/>
          </w:tcPr>
          <w:p w14:paraId="21006935">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招标事项及要求</w:t>
            </w:r>
          </w:p>
        </w:tc>
      </w:tr>
      <w:tr w14:paraId="1B948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restart"/>
            <w:shd w:val="clear" w:color="000000" w:fill="FFFFFF"/>
            <w:vAlign w:val="center"/>
          </w:tcPr>
          <w:p w14:paraId="14FC6161">
            <w:pPr>
              <w:widowControl/>
              <w:jc w:val="center"/>
              <w:rPr>
                <w:rFonts w:hint="eastAsia" w:ascii="Times New Roman" w:hAnsi="Times New Roman" w:eastAsia="宋体" w:cs="Times New Roman"/>
                <w:b/>
                <w:bCs/>
                <w:color w:val="000000" w:themeColor="text1"/>
                <w:kern w:val="0"/>
                <w:sz w:val="22"/>
                <w:lang w:eastAsia="zh-CN"/>
                <w14:textFill>
                  <w14:solidFill>
                    <w14:schemeClr w14:val="tx1"/>
                  </w14:solidFill>
                </w14:textFill>
              </w:rPr>
            </w:pPr>
            <w:r>
              <w:rPr>
                <w:rFonts w:hint="eastAsia" w:ascii="Times New Roman" w:hAnsi="Times New Roman" w:cs="Times New Roman"/>
                <w:b/>
                <w:bCs/>
                <w:color w:val="000000" w:themeColor="text1"/>
                <w:kern w:val="0"/>
                <w:sz w:val="22"/>
                <w:lang w:val="en-US" w:eastAsia="zh-CN"/>
                <w14:textFill>
                  <w14:solidFill>
                    <w14:schemeClr w14:val="tx1"/>
                  </w14:solidFill>
                </w14:textFill>
              </w:rPr>
              <w:t>2</w:t>
            </w:r>
          </w:p>
        </w:tc>
        <w:tc>
          <w:tcPr>
            <w:tcW w:w="1417" w:type="dxa"/>
            <w:vMerge w:val="restart"/>
            <w:shd w:val="clear" w:color="000000" w:fill="FFFFFF"/>
            <w:vAlign w:val="center"/>
          </w:tcPr>
          <w:p w14:paraId="3130719F">
            <w:pPr>
              <w:widowControl/>
              <w:jc w:val="center"/>
              <w:rPr>
                <w:rFonts w:hint="default" w:ascii="Times New Roman" w:hAnsi="Times New Roman" w:cs="Times New Roman"/>
                <w:b/>
                <w:bCs/>
                <w:color w:val="000000" w:themeColor="text1"/>
                <w:kern w:val="0"/>
                <w:sz w:val="22"/>
                <w14:textFill>
                  <w14:solidFill>
                    <w14:schemeClr w14:val="tx1"/>
                  </w14:solidFill>
                </w14:textFill>
              </w:rPr>
            </w:pPr>
            <w:r>
              <w:rPr>
                <w:rFonts w:hint="default" w:ascii="Times New Roman" w:hAnsi="Times New Roman" w:cs="Times New Roman"/>
                <w:b/>
                <w:bCs/>
                <w:color w:val="000000" w:themeColor="text1"/>
                <w:kern w:val="0"/>
                <w:sz w:val="22"/>
                <w14:textFill>
                  <w14:solidFill>
                    <w14:schemeClr w14:val="tx1"/>
                  </w14:solidFill>
                </w14:textFill>
              </w:rPr>
              <w:t>数字化医用X射线摄影系统</w:t>
            </w:r>
          </w:p>
        </w:tc>
        <w:tc>
          <w:tcPr>
            <w:tcW w:w="8408" w:type="dxa"/>
            <w:shd w:val="clear" w:color="000000" w:fill="FFFFFF"/>
            <w:vAlign w:val="center"/>
          </w:tcPr>
          <w:p w14:paraId="2A83C11F">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b/>
                <w:color w:val="000000" w:themeColor="text1"/>
                <w:kern w:val="0"/>
                <w:sz w:val="22"/>
                <w:szCs w:val="22"/>
                <w14:textFill>
                  <w14:solidFill>
                    <w14:schemeClr w14:val="tx1"/>
                  </w14:solidFill>
                </w14:textFill>
              </w:rPr>
              <w:t>1、整机要求</w:t>
            </w:r>
          </w:p>
        </w:tc>
      </w:tr>
      <w:tr w14:paraId="717AE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55D1EC94">
            <w:pPr>
              <w:jc w:val="left"/>
              <w:rPr>
                <w:rFonts w:ascii="宋体" w:hAnsi="宋体" w:cs="宋体"/>
                <w:color w:val="3F3F3F"/>
                <w:kern w:val="0"/>
                <w:sz w:val="22"/>
              </w:rPr>
            </w:pPr>
          </w:p>
        </w:tc>
        <w:tc>
          <w:tcPr>
            <w:tcW w:w="1417" w:type="dxa"/>
            <w:vMerge w:val="continue"/>
            <w:shd w:val="clear" w:color="000000" w:fill="FFFFFF"/>
            <w:vAlign w:val="center"/>
          </w:tcPr>
          <w:p w14:paraId="716DD3C9">
            <w:pPr>
              <w:widowControl/>
              <w:jc w:val="center"/>
              <w:rPr>
                <w:rFonts w:ascii="宋体" w:hAnsi="宋体" w:cs="宋体"/>
                <w:color w:val="3F3F3F"/>
                <w:kern w:val="0"/>
                <w:sz w:val="22"/>
              </w:rPr>
            </w:pPr>
          </w:p>
        </w:tc>
        <w:tc>
          <w:tcPr>
            <w:tcW w:w="8408" w:type="dxa"/>
            <w:shd w:val="clear" w:color="000000" w:fill="FFFFFF"/>
            <w:vAlign w:val="center"/>
          </w:tcPr>
          <w:p w14:paraId="1D62C70C">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 xml:space="preserve">1.1 </w:t>
            </w:r>
            <w:r>
              <w:rPr>
                <w:rFonts w:hint="default" w:ascii="Times New Roman" w:hAnsi="Times New Roman" w:cs="Times New Roman"/>
                <w:color w:val="000000" w:themeColor="text1"/>
                <w:sz w:val="22"/>
                <w:szCs w:val="22"/>
                <w14:textFill>
                  <w14:solidFill>
                    <w14:schemeClr w14:val="tx1"/>
                  </w14:solidFill>
                </w14:textFill>
              </w:rPr>
              <w:t>▲DR整套系统设计要求：自主创新非拼装机，高频高压发生器、平板探测器，图像后处理软件等主要影像链部件为同一制造商提供。</w:t>
            </w:r>
          </w:p>
        </w:tc>
      </w:tr>
      <w:tr w14:paraId="5550B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34D912B">
            <w:pPr>
              <w:jc w:val="left"/>
              <w:rPr>
                <w:rFonts w:ascii="宋体" w:hAnsi="宋体" w:cs="宋体"/>
                <w:color w:val="3F3F3F"/>
                <w:kern w:val="0"/>
                <w:sz w:val="22"/>
              </w:rPr>
            </w:pPr>
          </w:p>
        </w:tc>
        <w:tc>
          <w:tcPr>
            <w:tcW w:w="1417" w:type="dxa"/>
            <w:vMerge w:val="continue"/>
            <w:shd w:val="clear" w:color="000000" w:fill="FFFFFF"/>
            <w:vAlign w:val="center"/>
          </w:tcPr>
          <w:p w14:paraId="21C6E8E1">
            <w:pPr>
              <w:widowControl/>
              <w:jc w:val="center"/>
              <w:rPr>
                <w:rFonts w:ascii="宋体" w:hAnsi="宋体" w:cs="宋体"/>
                <w:color w:val="3F3F3F"/>
                <w:kern w:val="0"/>
                <w:sz w:val="22"/>
              </w:rPr>
            </w:pPr>
          </w:p>
        </w:tc>
        <w:tc>
          <w:tcPr>
            <w:tcW w:w="8408" w:type="dxa"/>
            <w:shd w:val="clear" w:color="000000" w:fill="FFFFFF"/>
            <w:vAlign w:val="center"/>
          </w:tcPr>
          <w:p w14:paraId="66E0B370">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 xml:space="preserve">1.2 </w:t>
            </w:r>
            <w:r>
              <w:rPr>
                <w:rFonts w:hint="default" w:ascii="Times New Roman" w:hAnsi="Times New Roman" w:cs="Times New Roman"/>
                <w:color w:val="000000" w:themeColor="text1"/>
                <w:sz w:val="22"/>
                <w:szCs w:val="22"/>
                <w14:textFill>
                  <w14:solidFill>
                    <w14:schemeClr w14:val="tx1"/>
                  </w14:solidFill>
                </w14:textFill>
              </w:rPr>
              <w:t>产品具有高度自主知识产权，生产商获得国家级高新技术企业资质。</w:t>
            </w:r>
          </w:p>
        </w:tc>
      </w:tr>
      <w:tr w14:paraId="3E930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46D1BBB">
            <w:pPr>
              <w:jc w:val="left"/>
              <w:rPr>
                <w:rFonts w:ascii="宋体" w:hAnsi="宋体" w:cs="宋体"/>
                <w:color w:val="3F3F3F"/>
                <w:kern w:val="0"/>
                <w:sz w:val="22"/>
              </w:rPr>
            </w:pPr>
          </w:p>
        </w:tc>
        <w:tc>
          <w:tcPr>
            <w:tcW w:w="1417" w:type="dxa"/>
            <w:vMerge w:val="continue"/>
            <w:shd w:val="clear" w:color="000000" w:fill="FFFFFF"/>
            <w:vAlign w:val="center"/>
          </w:tcPr>
          <w:p w14:paraId="38CDA449">
            <w:pPr>
              <w:widowControl/>
              <w:jc w:val="center"/>
              <w:rPr>
                <w:rFonts w:ascii="宋体" w:hAnsi="宋体" w:cs="宋体"/>
                <w:color w:val="3F3F3F"/>
                <w:kern w:val="0"/>
                <w:sz w:val="22"/>
              </w:rPr>
            </w:pPr>
          </w:p>
        </w:tc>
        <w:tc>
          <w:tcPr>
            <w:tcW w:w="8408" w:type="dxa"/>
            <w:shd w:val="clear" w:color="000000" w:fill="FFFFFF"/>
            <w:vAlign w:val="center"/>
          </w:tcPr>
          <w:p w14:paraId="442445B5">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 xml:space="preserve">1.3 </w:t>
            </w:r>
            <w:r>
              <w:rPr>
                <w:rFonts w:hint="default" w:ascii="Times New Roman" w:hAnsi="Times New Roman" w:cs="Times New Roman"/>
                <w:color w:val="000000" w:themeColor="text1"/>
                <w:sz w:val="22"/>
                <w:szCs w:val="22"/>
                <w14:textFill>
                  <w14:solidFill>
                    <w14:schemeClr w14:val="tx1"/>
                  </w14:solidFill>
                </w14:textFill>
              </w:rPr>
              <w:t>有广泛的客户基础，本地区三级医院同品牌DR装机量不低于20台。</w:t>
            </w:r>
          </w:p>
        </w:tc>
      </w:tr>
      <w:tr w14:paraId="1B6EE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A327915">
            <w:pPr>
              <w:jc w:val="left"/>
              <w:rPr>
                <w:rFonts w:ascii="宋体" w:hAnsi="宋体" w:cs="宋体"/>
                <w:color w:val="3F3F3F"/>
                <w:kern w:val="0"/>
                <w:sz w:val="22"/>
              </w:rPr>
            </w:pPr>
          </w:p>
        </w:tc>
        <w:tc>
          <w:tcPr>
            <w:tcW w:w="1417" w:type="dxa"/>
            <w:vMerge w:val="continue"/>
            <w:shd w:val="clear" w:color="000000" w:fill="FFFFFF"/>
            <w:vAlign w:val="center"/>
          </w:tcPr>
          <w:p w14:paraId="6D5BE0AF">
            <w:pPr>
              <w:widowControl/>
              <w:jc w:val="center"/>
              <w:rPr>
                <w:rFonts w:ascii="宋体" w:hAnsi="宋体" w:cs="宋体"/>
                <w:color w:val="3F3F3F"/>
                <w:kern w:val="0"/>
                <w:sz w:val="22"/>
              </w:rPr>
            </w:pPr>
          </w:p>
        </w:tc>
        <w:tc>
          <w:tcPr>
            <w:tcW w:w="8408" w:type="dxa"/>
            <w:shd w:val="clear" w:color="000000" w:fill="FFFFFF"/>
            <w:vAlign w:val="center"/>
          </w:tcPr>
          <w:p w14:paraId="78C79368">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 xml:space="preserve">1.4 </w:t>
            </w:r>
            <w:r>
              <w:rPr>
                <w:rFonts w:hint="default" w:ascii="Times New Roman" w:hAnsi="Times New Roman" w:cs="Times New Roman"/>
                <w:color w:val="000000" w:themeColor="text1"/>
                <w:sz w:val="22"/>
                <w:szCs w:val="22"/>
                <w14:textFill>
                  <w14:solidFill>
                    <w14:schemeClr w14:val="tx1"/>
                  </w14:solidFill>
                </w14:textFill>
              </w:rPr>
              <w:t>设备拍摄、参数调节、病人信息打印及图像调节可以在同屏完成，无需翻屏切换。</w:t>
            </w:r>
          </w:p>
        </w:tc>
      </w:tr>
      <w:tr w14:paraId="55EF3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831CC3C">
            <w:pPr>
              <w:jc w:val="left"/>
              <w:rPr>
                <w:rFonts w:ascii="宋体" w:hAnsi="宋体" w:cs="宋体"/>
                <w:color w:val="3F3F3F"/>
                <w:kern w:val="0"/>
                <w:sz w:val="22"/>
              </w:rPr>
            </w:pPr>
          </w:p>
        </w:tc>
        <w:tc>
          <w:tcPr>
            <w:tcW w:w="1417" w:type="dxa"/>
            <w:vMerge w:val="continue"/>
            <w:shd w:val="clear" w:color="000000" w:fill="FFFFFF"/>
            <w:vAlign w:val="center"/>
          </w:tcPr>
          <w:p w14:paraId="7974C6E7">
            <w:pPr>
              <w:widowControl/>
              <w:jc w:val="center"/>
              <w:rPr>
                <w:rFonts w:ascii="宋体" w:hAnsi="宋体" w:cs="宋体"/>
                <w:color w:val="3F3F3F"/>
                <w:kern w:val="0"/>
                <w:sz w:val="22"/>
              </w:rPr>
            </w:pPr>
          </w:p>
        </w:tc>
        <w:tc>
          <w:tcPr>
            <w:tcW w:w="8408" w:type="dxa"/>
            <w:shd w:val="clear" w:color="000000" w:fill="FFFFFF"/>
            <w:vAlign w:val="center"/>
          </w:tcPr>
          <w:p w14:paraId="0FFF7319">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b/>
                <w:color w:val="000000" w:themeColor="text1"/>
                <w:kern w:val="0"/>
                <w:sz w:val="22"/>
                <w:szCs w:val="22"/>
                <w14:textFill>
                  <w14:solidFill>
                    <w14:schemeClr w14:val="tx1"/>
                  </w14:solidFill>
                </w14:textFill>
              </w:rPr>
              <w:t>2、数字化平板探测器</w:t>
            </w:r>
          </w:p>
        </w:tc>
      </w:tr>
      <w:tr w14:paraId="051EF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56322C9A">
            <w:pPr>
              <w:jc w:val="left"/>
              <w:rPr>
                <w:rFonts w:ascii="宋体" w:hAnsi="宋体" w:cs="宋体"/>
                <w:color w:val="3F3F3F"/>
                <w:kern w:val="0"/>
                <w:sz w:val="22"/>
              </w:rPr>
            </w:pPr>
          </w:p>
        </w:tc>
        <w:tc>
          <w:tcPr>
            <w:tcW w:w="1417" w:type="dxa"/>
            <w:vMerge w:val="continue"/>
            <w:shd w:val="clear" w:color="000000" w:fill="FFFFFF"/>
            <w:vAlign w:val="center"/>
          </w:tcPr>
          <w:p w14:paraId="5DE5F65F">
            <w:pPr>
              <w:widowControl/>
              <w:jc w:val="center"/>
              <w:rPr>
                <w:rFonts w:ascii="宋体" w:hAnsi="宋体" w:cs="宋体"/>
                <w:color w:val="3F3F3F"/>
                <w:kern w:val="0"/>
                <w:sz w:val="22"/>
              </w:rPr>
            </w:pPr>
          </w:p>
        </w:tc>
        <w:tc>
          <w:tcPr>
            <w:tcW w:w="8408" w:type="dxa"/>
            <w:shd w:val="clear" w:color="000000" w:fill="FFFFFF"/>
            <w:vAlign w:val="center"/>
          </w:tcPr>
          <w:p w14:paraId="5A297FF7">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2.1 ▲平板探测器由DR整机制造商原厂统一制造并取得原厂CFDA的注册证，非OEM产品。</w:t>
            </w:r>
            <w:bookmarkStart w:id="0" w:name="_GoBack"/>
            <w:bookmarkEnd w:id="0"/>
          </w:p>
        </w:tc>
      </w:tr>
      <w:tr w14:paraId="0C454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10F7698">
            <w:pPr>
              <w:jc w:val="left"/>
              <w:rPr>
                <w:rFonts w:ascii="宋体" w:hAnsi="宋体" w:cs="宋体"/>
                <w:color w:val="3F3F3F"/>
                <w:kern w:val="0"/>
                <w:sz w:val="22"/>
              </w:rPr>
            </w:pPr>
          </w:p>
        </w:tc>
        <w:tc>
          <w:tcPr>
            <w:tcW w:w="1417" w:type="dxa"/>
            <w:vMerge w:val="continue"/>
            <w:shd w:val="clear" w:color="000000" w:fill="FFFFFF"/>
            <w:vAlign w:val="center"/>
          </w:tcPr>
          <w:p w14:paraId="194560CA">
            <w:pPr>
              <w:widowControl/>
              <w:jc w:val="center"/>
              <w:rPr>
                <w:rFonts w:ascii="宋体" w:hAnsi="宋体" w:cs="宋体"/>
                <w:color w:val="3F3F3F"/>
                <w:kern w:val="0"/>
                <w:sz w:val="22"/>
              </w:rPr>
            </w:pPr>
          </w:p>
        </w:tc>
        <w:tc>
          <w:tcPr>
            <w:tcW w:w="8408" w:type="dxa"/>
            <w:shd w:val="clear" w:color="000000" w:fill="FFFFFF"/>
            <w:vAlign w:val="center"/>
          </w:tcPr>
          <w:p w14:paraId="159EE85F">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2.2 充电方式：平板探测器放置在系统主机内联机充电，不需要取出平板探测器用座充充电或扣取平板探测器电池的方式充电。</w:t>
            </w:r>
          </w:p>
        </w:tc>
      </w:tr>
      <w:tr w14:paraId="54E46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58BADCF9">
            <w:pPr>
              <w:jc w:val="left"/>
              <w:rPr>
                <w:rFonts w:ascii="宋体" w:hAnsi="宋体" w:cs="宋体"/>
                <w:color w:val="3F3F3F"/>
                <w:kern w:val="0"/>
                <w:sz w:val="22"/>
              </w:rPr>
            </w:pPr>
          </w:p>
        </w:tc>
        <w:tc>
          <w:tcPr>
            <w:tcW w:w="1417" w:type="dxa"/>
            <w:vMerge w:val="continue"/>
            <w:shd w:val="clear" w:color="000000" w:fill="FFFFFF"/>
            <w:vAlign w:val="center"/>
          </w:tcPr>
          <w:p w14:paraId="13BC31DF">
            <w:pPr>
              <w:widowControl/>
              <w:jc w:val="center"/>
              <w:rPr>
                <w:rFonts w:ascii="宋体" w:hAnsi="宋体" w:cs="宋体"/>
                <w:color w:val="3F3F3F"/>
                <w:kern w:val="0"/>
                <w:sz w:val="22"/>
              </w:rPr>
            </w:pPr>
          </w:p>
        </w:tc>
        <w:tc>
          <w:tcPr>
            <w:tcW w:w="8408" w:type="dxa"/>
            <w:shd w:val="clear" w:color="000000" w:fill="FFFFFF"/>
            <w:vAlign w:val="center"/>
          </w:tcPr>
          <w:p w14:paraId="35D203B1">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2.3无线平板探测器生产商获得中华人民共和国工业和信息化部无线电发射设备型号核准证，提供核准证。</w:t>
            </w:r>
          </w:p>
        </w:tc>
      </w:tr>
      <w:tr w14:paraId="7E9F2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589C55B4">
            <w:pPr>
              <w:jc w:val="left"/>
              <w:rPr>
                <w:rFonts w:ascii="宋体" w:hAnsi="宋体" w:cs="宋体"/>
                <w:color w:val="3F3F3F"/>
                <w:kern w:val="0"/>
                <w:sz w:val="22"/>
              </w:rPr>
            </w:pPr>
          </w:p>
        </w:tc>
        <w:tc>
          <w:tcPr>
            <w:tcW w:w="1417" w:type="dxa"/>
            <w:vMerge w:val="continue"/>
            <w:shd w:val="clear" w:color="000000" w:fill="FFFFFF"/>
            <w:vAlign w:val="center"/>
          </w:tcPr>
          <w:p w14:paraId="0090AE8A">
            <w:pPr>
              <w:widowControl/>
              <w:jc w:val="center"/>
              <w:rPr>
                <w:rFonts w:ascii="宋体" w:hAnsi="宋体" w:cs="宋体"/>
                <w:color w:val="3F3F3F"/>
                <w:kern w:val="0"/>
                <w:sz w:val="22"/>
              </w:rPr>
            </w:pPr>
          </w:p>
        </w:tc>
        <w:tc>
          <w:tcPr>
            <w:tcW w:w="8408" w:type="dxa"/>
            <w:shd w:val="clear" w:color="000000" w:fill="FFFFFF"/>
            <w:vAlign w:val="center"/>
          </w:tcPr>
          <w:p w14:paraId="498496EF">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2.4 探测器类型：闪烁体为碘化铯非晶结构，整板为一体化设计，非拼接结构。平板有效采集面积≥430X430mm。</w:t>
            </w:r>
          </w:p>
        </w:tc>
      </w:tr>
      <w:tr w14:paraId="4FC4D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3BC814CF">
            <w:pPr>
              <w:jc w:val="left"/>
              <w:rPr>
                <w:rFonts w:ascii="宋体" w:hAnsi="宋体" w:cs="宋体"/>
                <w:color w:val="3F3F3F"/>
                <w:kern w:val="0"/>
                <w:sz w:val="22"/>
              </w:rPr>
            </w:pPr>
          </w:p>
        </w:tc>
        <w:tc>
          <w:tcPr>
            <w:tcW w:w="1417" w:type="dxa"/>
            <w:vMerge w:val="continue"/>
            <w:shd w:val="clear" w:color="000000" w:fill="FFFFFF"/>
            <w:vAlign w:val="center"/>
          </w:tcPr>
          <w:p w14:paraId="05D30C1D">
            <w:pPr>
              <w:widowControl/>
              <w:jc w:val="center"/>
              <w:rPr>
                <w:rFonts w:ascii="宋体" w:hAnsi="宋体" w:cs="宋体"/>
                <w:color w:val="3F3F3F"/>
                <w:kern w:val="0"/>
                <w:sz w:val="22"/>
              </w:rPr>
            </w:pPr>
          </w:p>
        </w:tc>
        <w:tc>
          <w:tcPr>
            <w:tcW w:w="8408" w:type="dxa"/>
            <w:shd w:val="clear" w:color="000000" w:fill="FFFFFF"/>
            <w:vAlign w:val="center"/>
          </w:tcPr>
          <w:p w14:paraId="0C846FE2">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2.5 平板像素尺寸＜142微米。</w:t>
            </w:r>
          </w:p>
        </w:tc>
      </w:tr>
      <w:tr w14:paraId="574DE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EB2DCC0">
            <w:pPr>
              <w:jc w:val="left"/>
              <w:rPr>
                <w:rFonts w:ascii="宋体" w:hAnsi="宋体" w:cs="宋体"/>
                <w:color w:val="3F3F3F"/>
                <w:kern w:val="0"/>
                <w:sz w:val="22"/>
              </w:rPr>
            </w:pPr>
          </w:p>
        </w:tc>
        <w:tc>
          <w:tcPr>
            <w:tcW w:w="1417" w:type="dxa"/>
            <w:vMerge w:val="continue"/>
            <w:shd w:val="clear" w:color="000000" w:fill="FFFFFF"/>
            <w:vAlign w:val="center"/>
          </w:tcPr>
          <w:p w14:paraId="3ECB80F3">
            <w:pPr>
              <w:widowControl/>
              <w:jc w:val="center"/>
              <w:rPr>
                <w:rFonts w:ascii="宋体" w:hAnsi="宋体" w:cs="宋体"/>
                <w:color w:val="3F3F3F"/>
                <w:kern w:val="0"/>
                <w:sz w:val="22"/>
              </w:rPr>
            </w:pPr>
          </w:p>
        </w:tc>
        <w:tc>
          <w:tcPr>
            <w:tcW w:w="8408" w:type="dxa"/>
            <w:shd w:val="clear" w:color="000000" w:fill="FFFFFF"/>
            <w:vAlign w:val="center"/>
          </w:tcPr>
          <w:p w14:paraId="201EC3E5">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2.6 A/D转换≥16bits。</w:t>
            </w:r>
          </w:p>
        </w:tc>
      </w:tr>
      <w:tr w14:paraId="430EC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625570C1">
            <w:pPr>
              <w:jc w:val="left"/>
              <w:rPr>
                <w:rFonts w:ascii="宋体" w:hAnsi="宋体" w:cs="宋体"/>
                <w:color w:val="3F3F3F"/>
                <w:kern w:val="0"/>
                <w:sz w:val="22"/>
              </w:rPr>
            </w:pPr>
          </w:p>
        </w:tc>
        <w:tc>
          <w:tcPr>
            <w:tcW w:w="1417" w:type="dxa"/>
            <w:vMerge w:val="continue"/>
            <w:shd w:val="clear" w:color="000000" w:fill="FFFFFF"/>
            <w:vAlign w:val="center"/>
          </w:tcPr>
          <w:p w14:paraId="02D38F95">
            <w:pPr>
              <w:widowControl/>
              <w:jc w:val="center"/>
              <w:rPr>
                <w:rFonts w:ascii="宋体" w:hAnsi="宋体" w:cs="宋体"/>
                <w:color w:val="3F3F3F"/>
                <w:kern w:val="0"/>
                <w:sz w:val="22"/>
              </w:rPr>
            </w:pPr>
          </w:p>
        </w:tc>
        <w:tc>
          <w:tcPr>
            <w:tcW w:w="8408" w:type="dxa"/>
            <w:shd w:val="clear" w:color="000000" w:fill="FFFFFF"/>
            <w:vAlign w:val="center"/>
          </w:tcPr>
          <w:p w14:paraId="0937F716">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▲2.7 平板探测器均具有自我防护功能，且防水防尘等级≥IP54，提供检测报告等国家检测标准的第三方证明文件。</w:t>
            </w:r>
          </w:p>
        </w:tc>
      </w:tr>
      <w:tr w14:paraId="628CB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88465B5">
            <w:pPr>
              <w:jc w:val="left"/>
              <w:rPr>
                <w:rFonts w:ascii="宋体" w:hAnsi="宋体" w:cs="宋体"/>
                <w:color w:val="3F3F3F"/>
                <w:kern w:val="0"/>
                <w:sz w:val="22"/>
              </w:rPr>
            </w:pPr>
          </w:p>
        </w:tc>
        <w:tc>
          <w:tcPr>
            <w:tcW w:w="1417" w:type="dxa"/>
            <w:vMerge w:val="continue"/>
            <w:shd w:val="clear" w:color="000000" w:fill="FFFFFF"/>
            <w:vAlign w:val="center"/>
          </w:tcPr>
          <w:p w14:paraId="7A3E9B61">
            <w:pPr>
              <w:widowControl/>
              <w:jc w:val="center"/>
              <w:rPr>
                <w:rFonts w:ascii="宋体" w:hAnsi="宋体" w:cs="宋体"/>
                <w:color w:val="3F3F3F"/>
                <w:kern w:val="0"/>
                <w:sz w:val="22"/>
              </w:rPr>
            </w:pPr>
          </w:p>
        </w:tc>
        <w:tc>
          <w:tcPr>
            <w:tcW w:w="8408" w:type="dxa"/>
            <w:shd w:val="clear" w:color="000000" w:fill="FFFFFF"/>
            <w:vAlign w:val="center"/>
          </w:tcPr>
          <w:p w14:paraId="4EDBD525">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2.8 平板矩阵≥3000x3000。</w:t>
            </w:r>
          </w:p>
        </w:tc>
      </w:tr>
      <w:tr w14:paraId="34B1A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C749747">
            <w:pPr>
              <w:jc w:val="left"/>
              <w:rPr>
                <w:rFonts w:ascii="宋体" w:hAnsi="宋体" w:cs="宋体"/>
                <w:color w:val="3F3F3F"/>
                <w:kern w:val="0"/>
                <w:sz w:val="22"/>
              </w:rPr>
            </w:pPr>
          </w:p>
        </w:tc>
        <w:tc>
          <w:tcPr>
            <w:tcW w:w="1417" w:type="dxa"/>
            <w:vMerge w:val="continue"/>
            <w:shd w:val="clear" w:color="000000" w:fill="FFFFFF"/>
            <w:vAlign w:val="center"/>
          </w:tcPr>
          <w:p w14:paraId="2FDC5EC7">
            <w:pPr>
              <w:widowControl/>
              <w:jc w:val="center"/>
              <w:rPr>
                <w:rFonts w:ascii="宋体" w:hAnsi="宋体" w:cs="宋体"/>
                <w:color w:val="3F3F3F"/>
                <w:kern w:val="0"/>
                <w:sz w:val="22"/>
              </w:rPr>
            </w:pPr>
          </w:p>
        </w:tc>
        <w:tc>
          <w:tcPr>
            <w:tcW w:w="8408" w:type="dxa"/>
            <w:shd w:val="clear" w:color="000000" w:fill="FFFFFF"/>
            <w:vAlign w:val="center"/>
          </w:tcPr>
          <w:p w14:paraId="342CC5EB">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▲2.9平板探测器不受方向限制可直接插入胸片架和床下片盒进行接触式在位充电。</w:t>
            </w:r>
          </w:p>
        </w:tc>
      </w:tr>
      <w:tr w14:paraId="712AD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EB13765">
            <w:pPr>
              <w:jc w:val="left"/>
              <w:rPr>
                <w:rFonts w:ascii="宋体" w:hAnsi="宋体" w:cs="宋体"/>
                <w:color w:val="3F3F3F"/>
                <w:kern w:val="0"/>
                <w:sz w:val="22"/>
              </w:rPr>
            </w:pPr>
          </w:p>
        </w:tc>
        <w:tc>
          <w:tcPr>
            <w:tcW w:w="1417" w:type="dxa"/>
            <w:vMerge w:val="continue"/>
            <w:shd w:val="clear" w:color="000000" w:fill="FFFFFF"/>
            <w:vAlign w:val="center"/>
          </w:tcPr>
          <w:p w14:paraId="0FA6D537">
            <w:pPr>
              <w:widowControl/>
              <w:jc w:val="center"/>
              <w:rPr>
                <w:rFonts w:ascii="宋体" w:hAnsi="宋体" w:cs="宋体"/>
                <w:color w:val="3F3F3F"/>
                <w:kern w:val="0"/>
                <w:sz w:val="22"/>
              </w:rPr>
            </w:pPr>
          </w:p>
        </w:tc>
        <w:tc>
          <w:tcPr>
            <w:tcW w:w="8408" w:type="dxa"/>
            <w:shd w:val="clear" w:color="000000" w:fill="FFFFFF"/>
            <w:vAlign w:val="center"/>
          </w:tcPr>
          <w:p w14:paraId="0E4E6950">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▲2.10平板坠落性能，在正常工作状态下自由坠落在硬性表面上仍能正常工作的高度≥1m（提供检验报告作为证明材料）。</w:t>
            </w:r>
          </w:p>
        </w:tc>
      </w:tr>
      <w:tr w14:paraId="7F54C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462D464">
            <w:pPr>
              <w:jc w:val="left"/>
              <w:rPr>
                <w:rFonts w:ascii="宋体" w:hAnsi="宋体" w:cs="宋体"/>
                <w:color w:val="3F3F3F"/>
                <w:kern w:val="0"/>
                <w:sz w:val="22"/>
              </w:rPr>
            </w:pPr>
          </w:p>
        </w:tc>
        <w:tc>
          <w:tcPr>
            <w:tcW w:w="1417" w:type="dxa"/>
            <w:vMerge w:val="continue"/>
            <w:shd w:val="clear" w:color="000000" w:fill="FFFFFF"/>
            <w:vAlign w:val="center"/>
          </w:tcPr>
          <w:p w14:paraId="2E7ACDE1">
            <w:pPr>
              <w:widowControl/>
              <w:jc w:val="center"/>
              <w:rPr>
                <w:rFonts w:ascii="宋体" w:hAnsi="宋体" w:cs="宋体"/>
                <w:color w:val="3F3F3F"/>
                <w:kern w:val="0"/>
                <w:sz w:val="22"/>
              </w:rPr>
            </w:pPr>
          </w:p>
        </w:tc>
        <w:tc>
          <w:tcPr>
            <w:tcW w:w="8408" w:type="dxa"/>
            <w:shd w:val="clear" w:color="000000" w:fill="FFFFFF"/>
            <w:vAlign w:val="center"/>
          </w:tcPr>
          <w:p w14:paraId="38390A81">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b/>
                <w:color w:val="000000" w:themeColor="text1"/>
                <w:kern w:val="0"/>
                <w:sz w:val="22"/>
                <w:szCs w:val="22"/>
                <w14:textFill>
                  <w14:solidFill>
                    <w14:schemeClr w14:val="tx1"/>
                  </w14:solidFill>
                </w14:textFill>
              </w:rPr>
              <w:t>3、高压发生器</w:t>
            </w:r>
          </w:p>
        </w:tc>
      </w:tr>
      <w:tr w14:paraId="4A240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7192B52F">
            <w:pPr>
              <w:jc w:val="left"/>
              <w:rPr>
                <w:rFonts w:ascii="宋体" w:hAnsi="宋体" w:cs="宋体"/>
                <w:color w:val="3F3F3F"/>
                <w:kern w:val="0"/>
                <w:sz w:val="22"/>
              </w:rPr>
            </w:pPr>
          </w:p>
        </w:tc>
        <w:tc>
          <w:tcPr>
            <w:tcW w:w="1417" w:type="dxa"/>
            <w:vMerge w:val="continue"/>
            <w:shd w:val="clear" w:color="000000" w:fill="FFFFFF"/>
            <w:vAlign w:val="center"/>
          </w:tcPr>
          <w:p w14:paraId="243DC04A">
            <w:pPr>
              <w:widowControl/>
              <w:jc w:val="center"/>
              <w:rPr>
                <w:rFonts w:ascii="宋体" w:hAnsi="宋体" w:cs="宋体"/>
                <w:color w:val="3F3F3F"/>
                <w:kern w:val="0"/>
                <w:sz w:val="22"/>
              </w:rPr>
            </w:pPr>
          </w:p>
        </w:tc>
        <w:tc>
          <w:tcPr>
            <w:tcW w:w="8408" w:type="dxa"/>
            <w:shd w:val="clear" w:color="000000" w:fill="FFFFFF"/>
            <w:vAlign w:val="center"/>
          </w:tcPr>
          <w:p w14:paraId="7006A63B">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3.1 高压发生器采用高频逆变，同主机供应商为同一品牌同一厂家，非贴牌产品（提供产品检测报告和相关证书）。</w:t>
            </w:r>
          </w:p>
        </w:tc>
      </w:tr>
      <w:tr w14:paraId="02BF7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6412FA95">
            <w:pPr>
              <w:jc w:val="left"/>
              <w:rPr>
                <w:rFonts w:ascii="宋体" w:hAnsi="宋体" w:cs="宋体"/>
                <w:color w:val="3F3F3F"/>
                <w:kern w:val="0"/>
                <w:sz w:val="22"/>
              </w:rPr>
            </w:pPr>
          </w:p>
        </w:tc>
        <w:tc>
          <w:tcPr>
            <w:tcW w:w="1417" w:type="dxa"/>
            <w:vMerge w:val="continue"/>
            <w:shd w:val="clear" w:color="000000" w:fill="FFFFFF"/>
            <w:vAlign w:val="center"/>
          </w:tcPr>
          <w:p w14:paraId="47241A91">
            <w:pPr>
              <w:widowControl/>
              <w:jc w:val="center"/>
              <w:rPr>
                <w:rFonts w:ascii="宋体" w:hAnsi="宋体" w:cs="宋体"/>
                <w:color w:val="3F3F3F"/>
                <w:kern w:val="0"/>
                <w:sz w:val="22"/>
              </w:rPr>
            </w:pPr>
          </w:p>
        </w:tc>
        <w:tc>
          <w:tcPr>
            <w:tcW w:w="8408" w:type="dxa"/>
            <w:shd w:val="clear" w:color="000000" w:fill="FFFFFF"/>
            <w:vAlign w:val="center"/>
          </w:tcPr>
          <w:p w14:paraId="4F1C10DB">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sz w:val="22"/>
                <w:szCs w:val="22"/>
                <w14:textFill>
                  <w14:solidFill>
                    <w14:schemeClr w14:val="tx1"/>
                  </w14:solidFill>
                </w14:textFill>
              </w:rPr>
              <w:t>3.2 高压发生器与球管采用分离式设计，非组合式机头。</w:t>
            </w:r>
          </w:p>
        </w:tc>
      </w:tr>
      <w:tr w14:paraId="2B611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616336E">
            <w:pPr>
              <w:jc w:val="left"/>
              <w:rPr>
                <w:rFonts w:ascii="宋体" w:hAnsi="宋体" w:cs="宋体"/>
                <w:color w:val="3F3F3F"/>
                <w:kern w:val="0"/>
                <w:sz w:val="22"/>
              </w:rPr>
            </w:pPr>
          </w:p>
        </w:tc>
        <w:tc>
          <w:tcPr>
            <w:tcW w:w="1417" w:type="dxa"/>
            <w:vMerge w:val="continue"/>
            <w:shd w:val="clear" w:color="000000" w:fill="FFFFFF"/>
            <w:vAlign w:val="center"/>
          </w:tcPr>
          <w:p w14:paraId="1CBFB82A">
            <w:pPr>
              <w:widowControl/>
              <w:jc w:val="center"/>
              <w:rPr>
                <w:rFonts w:ascii="宋体" w:hAnsi="宋体" w:cs="宋体"/>
                <w:color w:val="3F3F3F"/>
                <w:kern w:val="0"/>
                <w:sz w:val="22"/>
              </w:rPr>
            </w:pPr>
          </w:p>
        </w:tc>
        <w:tc>
          <w:tcPr>
            <w:tcW w:w="8408" w:type="dxa"/>
            <w:shd w:val="clear" w:color="000000" w:fill="FFFFFF"/>
            <w:vAlign w:val="center"/>
          </w:tcPr>
          <w:p w14:paraId="0208EC62">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3.3 逆变频率≥460KHZ</w:t>
            </w:r>
            <w:r>
              <w:rPr>
                <w:rFonts w:hint="default" w:ascii="Times New Roman" w:hAnsi="Times New Roman" w:cs="Times New Roman"/>
                <w:color w:val="000000" w:themeColor="text1"/>
                <w:sz w:val="22"/>
                <w:szCs w:val="22"/>
                <w14:textFill>
                  <w14:solidFill>
                    <w14:schemeClr w14:val="tx1"/>
                  </w14:solidFill>
                </w14:textFill>
              </w:rPr>
              <w:t>。</w:t>
            </w:r>
          </w:p>
        </w:tc>
      </w:tr>
      <w:tr w14:paraId="1EB01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7470BA2">
            <w:pPr>
              <w:jc w:val="left"/>
              <w:rPr>
                <w:rFonts w:ascii="宋体" w:hAnsi="宋体" w:cs="宋体"/>
                <w:color w:val="3F3F3F"/>
                <w:kern w:val="0"/>
                <w:sz w:val="22"/>
              </w:rPr>
            </w:pPr>
          </w:p>
        </w:tc>
        <w:tc>
          <w:tcPr>
            <w:tcW w:w="1417" w:type="dxa"/>
            <w:vMerge w:val="continue"/>
            <w:shd w:val="clear" w:color="000000" w:fill="FFFFFF"/>
            <w:vAlign w:val="center"/>
          </w:tcPr>
          <w:p w14:paraId="0B963217">
            <w:pPr>
              <w:widowControl/>
              <w:jc w:val="center"/>
              <w:rPr>
                <w:rFonts w:ascii="宋体" w:hAnsi="宋体" w:cs="宋体"/>
                <w:color w:val="3F3F3F"/>
                <w:kern w:val="0"/>
                <w:sz w:val="22"/>
              </w:rPr>
            </w:pPr>
          </w:p>
        </w:tc>
        <w:tc>
          <w:tcPr>
            <w:tcW w:w="8408" w:type="dxa"/>
            <w:shd w:val="clear" w:color="000000" w:fill="FFFFFF"/>
            <w:vAlign w:val="center"/>
          </w:tcPr>
          <w:p w14:paraId="1C0C4B43">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3.4 输出功率≥65KW</w:t>
            </w:r>
            <w:r>
              <w:rPr>
                <w:rFonts w:hint="default" w:ascii="Times New Roman" w:hAnsi="Times New Roman" w:cs="Times New Roman"/>
                <w:color w:val="000000" w:themeColor="text1"/>
                <w:sz w:val="22"/>
                <w:szCs w:val="22"/>
                <w14:textFill>
                  <w14:solidFill>
                    <w14:schemeClr w14:val="tx1"/>
                  </w14:solidFill>
                </w14:textFill>
              </w:rPr>
              <w:t>。</w:t>
            </w:r>
          </w:p>
        </w:tc>
      </w:tr>
      <w:tr w14:paraId="76CA5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649340C8">
            <w:pPr>
              <w:jc w:val="left"/>
              <w:rPr>
                <w:rFonts w:ascii="宋体" w:hAnsi="宋体" w:cs="宋体"/>
                <w:color w:val="3F3F3F"/>
                <w:kern w:val="0"/>
                <w:sz w:val="22"/>
              </w:rPr>
            </w:pPr>
          </w:p>
        </w:tc>
        <w:tc>
          <w:tcPr>
            <w:tcW w:w="1417" w:type="dxa"/>
            <w:vMerge w:val="continue"/>
            <w:shd w:val="clear" w:color="000000" w:fill="FFFFFF"/>
            <w:vAlign w:val="center"/>
          </w:tcPr>
          <w:p w14:paraId="00291665">
            <w:pPr>
              <w:widowControl/>
              <w:jc w:val="center"/>
              <w:rPr>
                <w:rFonts w:ascii="宋体" w:hAnsi="宋体" w:cs="宋体"/>
                <w:color w:val="3F3F3F"/>
                <w:kern w:val="0"/>
                <w:sz w:val="22"/>
              </w:rPr>
            </w:pPr>
          </w:p>
        </w:tc>
        <w:tc>
          <w:tcPr>
            <w:tcW w:w="8408" w:type="dxa"/>
            <w:shd w:val="clear" w:color="000000" w:fill="FFFFFF"/>
            <w:vAlign w:val="center"/>
          </w:tcPr>
          <w:p w14:paraId="434CDD15">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3.5 最小输出mA≤10mA。</w:t>
            </w:r>
          </w:p>
        </w:tc>
      </w:tr>
      <w:tr w14:paraId="584B3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B9B2903">
            <w:pPr>
              <w:jc w:val="left"/>
              <w:rPr>
                <w:rFonts w:ascii="宋体" w:hAnsi="宋体" w:cs="宋体"/>
                <w:color w:val="3F3F3F"/>
                <w:kern w:val="0"/>
                <w:sz w:val="22"/>
              </w:rPr>
            </w:pPr>
          </w:p>
        </w:tc>
        <w:tc>
          <w:tcPr>
            <w:tcW w:w="1417" w:type="dxa"/>
            <w:vMerge w:val="continue"/>
            <w:shd w:val="clear" w:color="000000" w:fill="FFFFFF"/>
            <w:vAlign w:val="center"/>
          </w:tcPr>
          <w:p w14:paraId="1A8127BE">
            <w:pPr>
              <w:widowControl/>
              <w:jc w:val="center"/>
              <w:rPr>
                <w:rFonts w:ascii="宋体" w:hAnsi="宋体" w:cs="宋体"/>
                <w:color w:val="3F3F3F"/>
                <w:kern w:val="0"/>
                <w:sz w:val="22"/>
              </w:rPr>
            </w:pPr>
          </w:p>
        </w:tc>
        <w:tc>
          <w:tcPr>
            <w:tcW w:w="8408" w:type="dxa"/>
            <w:shd w:val="clear" w:color="000000" w:fill="FFFFFF"/>
            <w:vAlign w:val="center"/>
          </w:tcPr>
          <w:p w14:paraId="67DE5AB8">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3.6 最大输出mA≥800mA</w:t>
            </w:r>
            <w:r>
              <w:rPr>
                <w:rFonts w:hint="default" w:ascii="Times New Roman" w:hAnsi="Times New Roman" w:cs="Times New Roman"/>
                <w:color w:val="000000" w:themeColor="text1"/>
                <w:sz w:val="22"/>
                <w:szCs w:val="22"/>
                <w14:textFill>
                  <w14:solidFill>
                    <w14:schemeClr w14:val="tx1"/>
                  </w14:solidFill>
                </w14:textFill>
              </w:rPr>
              <w:t>。</w:t>
            </w:r>
          </w:p>
        </w:tc>
      </w:tr>
      <w:tr w14:paraId="70A23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585489AC">
            <w:pPr>
              <w:jc w:val="left"/>
              <w:rPr>
                <w:rFonts w:ascii="宋体" w:hAnsi="宋体" w:cs="宋体"/>
                <w:color w:val="3F3F3F"/>
                <w:kern w:val="0"/>
                <w:sz w:val="22"/>
              </w:rPr>
            </w:pPr>
          </w:p>
        </w:tc>
        <w:tc>
          <w:tcPr>
            <w:tcW w:w="1417" w:type="dxa"/>
            <w:vMerge w:val="continue"/>
            <w:shd w:val="clear" w:color="000000" w:fill="FFFFFF"/>
            <w:vAlign w:val="center"/>
          </w:tcPr>
          <w:p w14:paraId="3E3269D2">
            <w:pPr>
              <w:widowControl/>
              <w:jc w:val="center"/>
              <w:rPr>
                <w:rFonts w:ascii="宋体" w:hAnsi="宋体" w:cs="宋体"/>
                <w:color w:val="3F3F3F"/>
                <w:kern w:val="0"/>
                <w:sz w:val="22"/>
              </w:rPr>
            </w:pPr>
          </w:p>
        </w:tc>
        <w:tc>
          <w:tcPr>
            <w:tcW w:w="8408" w:type="dxa"/>
            <w:shd w:val="clear" w:color="000000" w:fill="FFFFFF"/>
            <w:vAlign w:val="center"/>
          </w:tcPr>
          <w:p w14:paraId="2F126B11">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3.7 最大输出kV≥150kV</w:t>
            </w:r>
            <w:r>
              <w:rPr>
                <w:rFonts w:hint="default" w:ascii="Times New Roman" w:hAnsi="Times New Roman" w:cs="Times New Roman"/>
                <w:color w:val="000000" w:themeColor="text1"/>
                <w:sz w:val="22"/>
                <w:szCs w:val="22"/>
                <w14:textFill>
                  <w14:solidFill>
                    <w14:schemeClr w14:val="tx1"/>
                  </w14:solidFill>
                </w14:textFill>
              </w:rPr>
              <w:t>。</w:t>
            </w:r>
          </w:p>
        </w:tc>
      </w:tr>
      <w:tr w14:paraId="520E6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99DDA64">
            <w:pPr>
              <w:jc w:val="left"/>
              <w:rPr>
                <w:rFonts w:ascii="宋体" w:hAnsi="宋体" w:cs="宋体"/>
                <w:color w:val="3F3F3F"/>
                <w:kern w:val="0"/>
                <w:sz w:val="22"/>
              </w:rPr>
            </w:pPr>
          </w:p>
        </w:tc>
        <w:tc>
          <w:tcPr>
            <w:tcW w:w="1417" w:type="dxa"/>
            <w:vMerge w:val="continue"/>
            <w:shd w:val="clear" w:color="000000" w:fill="FFFFFF"/>
            <w:vAlign w:val="center"/>
          </w:tcPr>
          <w:p w14:paraId="57CFE699">
            <w:pPr>
              <w:widowControl/>
              <w:jc w:val="center"/>
              <w:rPr>
                <w:rFonts w:ascii="宋体" w:hAnsi="宋体" w:cs="宋体"/>
                <w:color w:val="3F3F3F"/>
                <w:kern w:val="0"/>
                <w:sz w:val="22"/>
              </w:rPr>
            </w:pPr>
          </w:p>
        </w:tc>
        <w:tc>
          <w:tcPr>
            <w:tcW w:w="8408" w:type="dxa"/>
            <w:shd w:val="clear" w:color="000000" w:fill="FFFFFF"/>
            <w:vAlign w:val="center"/>
          </w:tcPr>
          <w:p w14:paraId="5DCE653B">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3.8 最小mAs≤0.1mAs</w:t>
            </w:r>
            <w:r>
              <w:rPr>
                <w:rFonts w:hint="default" w:ascii="Times New Roman" w:hAnsi="Times New Roman" w:cs="Times New Roman"/>
                <w:color w:val="000000" w:themeColor="text1"/>
                <w:sz w:val="22"/>
                <w:szCs w:val="22"/>
                <w14:textFill>
                  <w14:solidFill>
                    <w14:schemeClr w14:val="tx1"/>
                  </w14:solidFill>
                </w14:textFill>
              </w:rPr>
              <w:t>。</w:t>
            </w:r>
          </w:p>
        </w:tc>
      </w:tr>
      <w:tr w14:paraId="63CD7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D83A19B">
            <w:pPr>
              <w:jc w:val="left"/>
              <w:rPr>
                <w:rFonts w:ascii="宋体" w:hAnsi="宋体" w:cs="宋体"/>
                <w:color w:val="3F3F3F"/>
                <w:kern w:val="0"/>
                <w:sz w:val="22"/>
              </w:rPr>
            </w:pPr>
          </w:p>
        </w:tc>
        <w:tc>
          <w:tcPr>
            <w:tcW w:w="1417" w:type="dxa"/>
            <w:vMerge w:val="continue"/>
            <w:shd w:val="clear" w:color="000000" w:fill="FFFFFF"/>
            <w:vAlign w:val="center"/>
          </w:tcPr>
          <w:p w14:paraId="0DDB617F">
            <w:pPr>
              <w:widowControl/>
              <w:jc w:val="center"/>
              <w:rPr>
                <w:rFonts w:ascii="宋体" w:hAnsi="宋体" w:cs="宋体"/>
                <w:color w:val="3F3F3F"/>
                <w:kern w:val="0"/>
                <w:sz w:val="22"/>
              </w:rPr>
            </w:pPr>
          </w:p>
        </w:tc>
        <w:tc>
          <w:tcPr>
            <w:tcW w:w="8408" w:type="dxa"/>
            <w:shd w:val="clear" w:color="000000" w:fill="FFFFFF"/>
            <w:vAlign w:val="center"/>
          </w:tcPr>
          <w:p w14:paraId="343802BB">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3.9 最大mAs≥800mAs</w:t>
            </w:r>
            <w:r>
              <w:rPr>
                <w:rFonts w:hint="default" w:ascii="Times New Roman" w:hAnsi="Times New Roman" w:cs="Times New Roman"/>
                <w:color w:val="000000" w:themeColor="text1"/>
                <w:sz w:val="22"/>
                <w:szCs w:val="22"/>
                <w14:textFill>
                  <w14:solidFill>
                    <w14:schemeClr w14:val="tx1"/>
                  </w14:solidFill>
                </w14:textFill>
              </w:rPr>
              <w:t>。</w:t>
            </w:r>
          </w:p>
        </w:tc>
      </w:tr>
      <w:tr w14:paraId="5563B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5D978062">
            <w:pPr>
              <w:jc w:val="left"/>
              <w:rPr>
                <w:rFonts w:ascii="宋体" w:hAnsi="宋体" w:cs="宋体"/>
                <w:color w:val="3F3F3F"/>
                <w:kern w:val="0"/>
                <w:sz w:val="22"/>
              </w:rPr>
            </w:pPr>
          </w:p>
        </w:tc>
        <w:tc>
          <w:tcPr>
            <w:tcW w:w="1417" w:type="dxa"/>
            <w:vMerge w:val="continue"/>
            <w:shd w:val="clear" w:color="000000" w:fill="FFFFFF"/>
            <w:vAlign w:val="center"/>
          </w:tcPr>
          <w:p w14:paraId="18250A0B">
            <w:pPr>
              <w:widowControl/>
              <w:jc w:val="center"/>
              <w:rPr>
                <w:rFonts w:ascii="宋体" w:hAnsi="宋体" w:cs="宋体"/>
                <w:color w:val="3F3F3F"/>
                <w:kern w:val="0"/>
                <w:sz w:val="22"/>
              </w:rPr>
            </w:pPr>
          </w:p>
        </w:tc>
        <w:tc>
          <w:tcPr>
            <w:tcW w:w="8408" w:type="dxa"/>
            <w:shd w:val="clear" w:color="000000" w:fill="FFFFFF"/>
            <w:vAlign w:val="center"/>
          </w:tcPr>
          <w:p w14:paraId="5FFF04B0">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3.10 最短曝光时间≤1ms</w:t>
            </w:r>
            <w:r>
              <w:rPr>
                <w:rFonts w:hint="default" w:ascii="Times New Roman" w:hAnsi="Times New Roman" w:cs="Times New Roman"/>
                <w:color w:val="000000" w:themeColor="text1"/>
                <w:sz w:val="22"/>
                <w:szCs w:val="22"/>
                <w14:textFill>
                  <w14:solidFill>
                    <w14:schemeClr w14:val="tx1"/>
                  </w14:solidFill>
                </w14:textFill>
              </w:rPr>
              <w:t>。</w:t>
            </w:r>
          </w:p>
        </w:tc>
      </w:tr>
      <w:tr w14:paraId="6B7AA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6CCC346D">
            <w:pPr>
              <w:jc w:val="left"/>
              <w:rPr>
                <w:rFonts w:ascii="宋体" w:hAnsi="宋体" w:cs="宋体"/>
                <w:color w:val="3F3F3F"/>
                <w:kern w:val="0"/>
                <w:sz w:val="22"/>
              </w:rPr>
            </w:pPr>
          </w:p>
        </w:tc>
        <w:tc>
          <w:tcPr>
            <w:tcW w:w="1417" w:type="dxa"/>
            <w:vMerge w:val="continue"/>
            <w:shd w:val="clear" w:color="000000" w:fill="FFFFFF"/>
            <w:vAlign w:val="center"/>
          </w:tcPr>
          <w:p w14:paraId="710435E7">
            <w:pPr>
              <w:widowControl/>
              <w:jc w:val="center"/>
              <w:rPr>
                <w:rFonts w:ascii="宋体" w:hAnsi="宋体" w:cs="宋体"/>
                <w:color w:val="3F3F3F"/>
                <w:kern w:val="0"/>
                <w:sz w:val="22"/>
              </w:rPr>
            </w:pPr>
          </w:p>
        </w:tc>
        <w:tc>
          <w:tcPr>
            <w:tcW w:w="8408" w:type="dxa"/>
            <w:shd w:val="clear" w:color="000000" w:fill="FFFFFF"/>
            <w:vAlign w:val="center"/>
          </w:tcPr>
          <w:p w14:paraId="4994C5F2">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b/>
                <w:color w:val="000000" w:themeColor="text1"/>
                <w:kern w:val="0"/>
                <w:sz w:val="22"/>
                <w:szCs w:val="22"/>
                <w14:textFill>
                  <w14:solidFill>
                    <w14:schemeClr w14:val="tx1"/>
                  </w14:solidFill>
                </w14:textFill>
              </w:rPr>
              <w:t>4、X线球管</w:t>
            </w:r>
          </w:p>
        </w:tc>
      </w:tr>
      <w:tr w14:paraId="33112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5B2A83D2">
            <w:pPr>
              <w:jc w:val="left"/>
              <w:rPr>
                <w:rFonts w:ascii="宋体" w:hAnsi="宋体" w:cs="宋体"/>
                <w:color w:val="3F3F3F"/>
                <w:kern w:val="0"/>
                <w:sz w:val="22"/>
              </w:rPr>
            </w:pPr>
          </w:p>
        </w:tc>
        <w:tc>
          <w:tcPr>
            <w:tcW w:w="1417" w:type="dxa"/>
            <w:vMerge w:val="continue"/>
            <w:shd w:val="clear" w:color="000000" w:fill="FFFFFF"/>
            <w:vAlign w:val="center"/>
          </w:tcPr>
          <w:p w14:paraId="090FF51F">
            <w:pPr>
              <w:widowControl/>
              <w:jc w:val="center"/>
              <w:rPr>
                <w:rFonts w:ascii="宋体" w:hAnsi="宋体" w:cs="宋体"/>
                <w:color w:val="3F3F3F"/>
                <w:kern w:val="0"/>
                <w:sz w:val="22"/>
              </w:rPr>
            </w:pPr>
          </w:p>
        </w:tc>
        <w:tc>
          <w:tcPr>
            <w:tcW w:w="8408" w:type="dxa"/>
            <w:shd w:val="clear" w:color="000000" w:fill="FFFFFF"/>
            <w:vAlign w:val="center"/>
          </w:tcPr>
          <w:p w14:paraId="443B53F8">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4.1 双焦点0.6/1.2mm</w:t>
            </w:r>
            <w:r>
              <w:rPr>
                <w:rFonts w:hint="default" w:ascii="Times New Roman" w:hAnsi="Times New Roman" w:cs="Times New Roman"/>
                <w:color w:val="000000" w:themeColor="text1"/>
                <w:sz w:val="22"/>
                <w:szCs w:val="22"/>
                <w14:textFill>
                  <w14:solidFill>
                    <w14:schemeClr w14:val="tx1"/>
                  </w14:solidFill>
                </w14:textFill>
              </w:rPr>
              <w:t>。</w:t>
            </w:r>
          </w:p>
        </w:tc>
      </w:tr>
      <w:tr w14:paraId="52E8B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3383B1B0">
            <w:pPr>
              <w:jc w:val="left"/>
              <w:rPr>
                <w:rFonts w:ascii="宋体" w:hAnsi="宋体" w:cs="宋体"/>
                <w:color w:val="3F3F3F"/>
                <w:kern w:val="0"/>
                <w:sz w:val="22"/>
              </w:rPr>
            </w:pPr>
          </w:p>
        </w:tc>
        <w:tc>
          <w:tcPr>
            <w:tcW w:w="1417" w:type="dxa"/>
            <w:vMerge w:val="continue"/>
            <w:shd w:val="clear" w:color="000000" w:fill="FFFFFF"/>
            <w:vAlign w:val="center"/>
          </w:tcPr>
          <w:p w14:paraId="5E4484AD">
            <w:pPr>
              <w:widowControl/>
              <w:jc w:val="center"/>
              <w:rPr>
                <w:rFonts w:ascii="宋体" w:hAnsi="宋体" w:cs="宋体"/>
                <w:color w:val="3F3F3F"/>
                <w:kern w:val="0"/>
                <w:sz w:val="22"/>
              </w:rPr>
            </w:pPr>
          </w:p>
        </w:tc>
        <w:tc>
          <w:tcPr>
            <w:tcW w:w="8408" w:type="dxa"/>
            <w:shd w:val="clear" w:color="000000" w:fill="FFFFFF"/>
            <w:vAlign w:val="center"/>
          </w:tcPr>
          <w:p w14:paraId="05A2D597">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4.2 焦点功率≥74KW</w:t>
            </w:r>
            <w:r>
              <w:rPr>
                <w:rFonts w:hint="default" w:ascii="Times New Roman" w:hAnsi="Times New Roman" w:cs="Times New Roman"/>
                <w:color w:val="000000" w:themeColor="text1"/>
                <w:sz w:val="22"/>
                <w:szCs w:val="22"/>
                <w14:textFill>
                  <w14:solidFill>
                    <w14:schemeClr w14:val="tx1"/>
                  </w14:solidFill>
                </w14:textFill>
              </w:rPr>
              <w:t>。</w:t>
            </w:r>
          </w:p>
        </w:tc>
      </w:tr>
      <w:tr w14:paraId="3123D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47B8FCF">
            <w:pPr>
              <w:jc w:val="left"/>
              <w:rPr>
                <w:rFonts w:ascii="宋体" w:hAnsi="宋体" w:cs="宋体"/>
                <w:color w:val="3F3F3F"/>
                <w:kern w:val="0"/>
                <w:sz w:val="22"/>
              </w:rPr>
            </w:pPr>
          </w:p>
        </w:tc>
        <w:tc>
          <w:tcPr>
            <w:tcW w:w="1417" w:type="dxa"/>
            <w:vMerge w:val="continue"/>
            <w:shd w:val="clear" w:color="000000" w:fill="FFFFFF"/>
            <w:vAlign w:val="center"/>
          </w:tcPr>
          <w:p w14:paraId="5348D9D4">
            <w:pPr>
              <w:widowControl/>
              <w:jc w:val="center"/>
              <w:rPr>
                <w:rFonts w:ascii="宋体" w:hAnsi="宋体" w:cs="宋体"/>
                <w:color w:val="3F3F3F"/>
                <w:kern w:val="0"/>
                <w:sz w:val="22"/>
              </w:rPr>
            </w:pPr>
          </w:p>
        </w:tc>
        <w:tc>
          <w:tcPr>
            <w:tcW w:w="8408" w:type="dxa"/>
            <w:shd w:val="clear" w:color="000000" w:fill="FFFFFF"/>
            <w:vAlign w:val="center"/>
          </w:tcPr>
          <w:p w14:paraId="2CD98DDB">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4.3 球管阳极靶热容量≥300KHU</w:t>
            </w:r>
            <w:r>
              <w:rPr>
                <w:rFonts w:hint="default" w:ascii="Times New Roman" w:hAnsi="Times New Roman" w:cs="Times New Roman"/>
                <w:color w:val="000000" w:themeColor="text1"/>
                <w:sz w:val="22"/>
                <w:szCs w:val="22"/>
                <w14:textFill>
                  <w14:solidFill>
                    <w14:schemeClr w14:val="tx1"/>
                  </w14:solidFill>
                </w14:textFill>
              </w:rPr>
              <w:t>。</w:t>
            </w:r>
            <w:r>
              <w:rPr>
                <w:rFonts w:hint="default" w:ascii="Times New Roman" w:hAnsi="Times New Roman" w:cs="Times New Roman"/>
                <w:color w:val="000000" w:themeColor="text1"/>
                <w:sz w:val="22"/>
                <w:szCs w:val="22"/>
                <w14:textFill>
                  <w14:solidFill>
                    <w14:schemeClr w14:val="tx1"/>
                  </w14:solidFill>
                </w14:textFill>
              </w:rPr>
              <w:tab/>
            </w:r>
          </w:p>
        </w:tc>
      </w:tr>
      <w:tr w14:paraId="1037B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7EFBAE2">
            <w:pPr>
              <w:jc w:val="left"/>
              <w:rPr>
                <w:rFonts w:ascii="宋体" w:hAnsi="宋体" w:cs="宋体"/>
                <w:color w:val="3F3F3F"/>
                <w:kern w:val="0"/>
                <w:sz w:val="22"/>
              </w:rPr>
            </w:pPr>
          </w:p>
        </w:tc>
        <w:tc>
          <w:tcPr>
            <w:tcW w:w="1417" w:type="dxa"/>
            <w:vMerge w:val="continue"/>
            <w:shd w:val="clear" w:color="000000" w:fill="FFFFFF"/>
            <w:vAlign w:val="center"/>
          </w:tcPr>
          <w:p w14:paraId="52E14D3D">
            <w:pPr>
              <w:widowControl/>
              <w:jc w:val="center"/>
              <w:rPr>
                <w:rFonts w:ascii="宋体" w:hAnsi="宋体" w:cs="宋体"/>
                <w:color w:val="3F3F3F"/>
                <w:kern w:val="0"/>
                <w:sz w:val="22"/>
              </w:rPr>
            </w:pPr>
          </w:p>
        </w:tc>
        <w:tc>
          <w:tcPr>
            <w:tcW w:w="8408" w:type="dxa"/>
            <w:shd w:val="clear" w:color="000000" w:fill="FFFFFF"/>
            <w:vAlign w:val="center"/>
          </w:tcPr>
          <w:p w14:paraId="285CEE89">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4.4 管电压范围：40~150kV</w:t>
            </w:r>
            <w:r>
              <w:rPr>
                <w:rFonts w:hint="default" w:ascii="Times New Roman" w:hAnsi="Times New Roman" w:cs="Times New Roman"/>
                <w:color w:val="000000" w:themeColor="text1"/>
                <w:sz w:val="22"/>
                <w:szCs w:val="22"/>
                <w14:textFill>
                  <w14:solidFill>
                    <w14:schemeClr w14:val="tx1"/>
                  </w14:solidFill>
                </w14:textFill>
              </w:rPr>
              <w:t>。</w:t>
            </w:r>
          </w:p>
        </w:tc>
      </w:tr>
      <w:tr w14:paraId="6DAD1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518BE3B">
            <w:pPr>
              <w:jc w:val="left"/>
              <w:rPr>
                <w:rFonts w:ascii="宋体" w:hAnsi="宋体" w:cs="宋体"/>
                <w:color w:val="3F3F3F"/>
                <w:kern w:val="0"/>
                <w:sz w:val="22"/>
              </w:rPr>
            </w:pPr>
          </w:p>
        </w:tc>
        <w:tc>
          <w:tcPr>
            <w:tcW w:w="1417" w:type="dxa"/>
            <w:vMerge w:val="continue"/>
            <w:shd w:val="clear" w:color="000000" w:fill="FFFFFF"/>
            <w:vAlign w:val="center"/>
          </w:tcPr>
          <w:p w14:paraId="6146A7B0">
            <w:pPr>
              <w:widowControl/>
              <w:jc w:val="center"/>
              <w:rPr>
                <w:rFonts w:ascii="宋体" w:hAnsi="宋体" w:cs="宋体"/>
                <w:color w:val="3F3F3F"/>
                <w:kern w:val="0"/>
                <w:sz w:val="22"/>
              </w:rPr>
            </w:pPr>
          </w:p>
        </w:tc>
        <w:tc>
          <w:tcPr>
            <w:tcW w:w="8408" w:type="dxa"/>
            <w:shd w:val="clear" w:color="000000" w:fill="FFFFFF"/>
            <w:vAlign w:val="center"/>
          </w:tcPr>
          <w:p w14:paraId="6E9BE500">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b/>
                <w:color w:val="000000" w:themeColor="text1"/>
                <w:kern w:val="0"/>
                <w:sz w:val="22"/>
                <w:szCs w:val="22"/>
                <w14:textFill>
                  <w14:solidFill>
                    <w14:schemeClr w14:val="tx1"/>
                  </w14:solidFill>
                </w14:textFill>
              </w:rPr>
              <w:t>5、整机系统</w:t>
            </w:r>
          </w:p>
        </w:tc>
      </w:tr>
      <w:tr w14:paraId="10B86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46E55DE">
            <w:pPr>
              <w:jc w:val="left"/>
              <w:rPr>
                <w:rFonts w:ascii="宋体" w:hAnsi="宋体" w:cs="宋体"/>
                <w:color w:val="3F3F3F"/>
                <w:kern w:val="0"/>
                <w:sz w:val="22"/>
              </w:rPr>
            </w:pPr>
          </w:p>
        </w:tc>
        <w:tc>
          <w:tcPr>
            <w:tcW w:w="1417" w:type="dxa"/>
            <w:vMerge w:val="continue"/>
            <w:shd w:val="clear" w:color="000000" w:fill="FFFFFF"/>
            <w:vAlign w:val="center"/>
          </w:tcPr>
          <w:p w14:paraId="37E0FC0B">
            <w:pPr>
              <w:widowControl/>
              <w:jc w:val="center"/>
              <w:rPr>
                <w:rFonts w:ascii="宋体" w:hAnsi="宋体" w:cs="宋体"/>
                <w:color w:val="3F3F3F"/>
                <w:kern w:val="0"/>
                <w:sz w:val="22"/>
              </w:rPr>
            </w:pPr>
          </w:p>
        </w:tc>
        <w:tc>
          <w:tcPr>
            <w:tcW w:w="8408" w:type="dxa"/>
            <w:shd w:val="clear" w:color="000000" w:fill="FFFFFF"/>
            <w:vAlign w:val="center"/>
          </w:tcPr>
          <w:p w14:paraId="4D31F608">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5.1 球管支撑系统结构悬吊球管系统</w:t>
            </w:r>
            <w:r>
              <w:rPr>
                <w:rFonts w:hint="default" w:ascii="Times New Roman" w:hAnsi="Times New Roman" w:cs="Times New Roman"/>
                <w:color w:val="000000" w:themeColor="text1"/>
                <w:sz w:val="22"/>
                <w:szCs w:val="22"/>
                <w14:textFill>
                  <w14:solidFill>
                    <w14:schemeClr w14:val="tx1"/>
                  </w14:solidFill>
                </w14:textFill>
              </w:rPr>
              <w:t>。</w:t>
            </w:r>
          </w:p>
        </w:tc>
      </w:tr>
      <w:tr w14:paraId="2A980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D7C77B8">
            <w:pPr>
              <w:jc w:val="left"/>
              <w:rPr>
                <w:rFonts w:ascii="宋体" w:hAnsi="宋体" w:cs="宋体"/>
                <w:color w:val="3F3F3F"/>
                <w:kern w:val="0"/>
                <w:sz w:val="22"/>
              </w:rPr>
            </w:pPr>
          </w:p>
        </w:tc>
        <w:tc>
          <w:tcPr>
            <w:tcW w:w="1417" w:type="dxa"/>
            <w:vMerge w:val="continue"/>
            <w:shd w:val="clear" w:color="000000" w:fill="FFFFFF"/>
            <w:vAlign w:val="center"/>
          </w:tcPr>
          <w:p w14:paraId="7B097BC6">
            <w:pPr>
              <w:widowControl/>
              <w:jc w:val="center"/>
              <w:rPr>
                <w:rFonts w:ascii="宋体" w:hAnsi="宋体" w:cs="宋体"/>
                <w:color w:val="3F3F3F"/>
                <w:kern w:val="0"/>
                <w:sz w:val="22"/>
              </w:rPr>
            </w:pPr>
          </w:p>
        </w:tc>
        <w:tc>
          <w:tcPr>
            <w:tcW w:w="8408" w:type="dxa"/>
            <w:shd w:val="clear" w:color="000000" w:fill="FFFFFF"/>
            <w:vAlign w:val="center"/>
          </w:tcPr>
          <w:p w14:paraId="35DE4208">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5.2 最大SID距离≥2000mm</w:t>
            </w:r>
            <w:r>
              <w:rPr>
                <w:rFonts w:hint="default" w:ascii="Times New Roman" w:hAnsi="Times New Roman" w:cs="Times New Roman"/>
                <w:color w:val="000000" w:themeColor="text1"/>
                <w:sz w:val="22"/>
                <w:szCs w:val="22"/>
                <w14:textFill>
                  <w14:solidFill>
                    <w14:schemeClr w14:val="tx1"/>
                  </w14:solidFill>
                </w14:textFill>
              </w:rPr>
              <w:t>。</w:t>
            </w:r>
          </w:p>
        </w:tc>
      </w:tr>
      <w:tr w14:paraId="5C6DB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4EBA333">
            <w:pPr>
              <w:jc w:val="left"/>
              <w:rPr>
                <w:rFonts w:ascii="宋体" w:hAnsi="宋体" w:cs="宋体"/>
                <w:color w:val="3F3F3F"/>
                <w:kern w:val="0"/>
                <w:sz w:val="22"/>
              </w:rPr>
            </w:pPr>
          </w:p>
        </w:tc>
        <w:tc>
          <w:tcPr>
            <w:tcW w:w="1417" w:type="dxa"/>
            <w:vMerge w:val="continue"/>
            <w:shd w:val="clear" w:color="000000" w:fill="FFFFFF"/>
            <w:vAlign w:val="center"/>
          </w:tcPr>
          <w:p w14:paraId="7EE09F55">
            <w:pPr>
              <w:widowControl/>
              <w:jc w:val="center"/>
              <w:rPr>
                <w:rFonts w:ascii="宋体" w:hAnsi="宋体" w:cs="宋体"/>
                <w:color w:val="3F3F3F"/>
                <w:kern w:val="0"/>
                <w:sz w:val="22"/>
              </w:rPr>
            </w:pPr>
          </w:p>
        </w:tc>
        <w:tc>
          <w:tcPr>
            <w:tcW w:w="8408" w:type="dxa"/>
            <w:shd w:val="clear" w:color="000000" w:fill="FFFFFF"/>
            <w:vAlign w:val="center"/>
          </w:tcPr>
          <w:p w14:paraId="0A4D8ED8">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5.3 臂中心距地面最大距离≥1700mm</w:t>
            </w:r>
            <w:r>
              <w:rPr>
                <w:rFonts w:hint="default" w:ascii="Times New Roman" w:hAnsi="Times New Roman" w:cs="Times New Roman"/>
                <w:color w:val="000000" w:themeColor="text1"/>
                <w:sz w:val="22"/>
                <w:szCs w:val="22"/>
                <w14:textFill>
                  <w14:solidFill>
                    <w14:schemeClr w14:val="tx1"/>
                  </w14:solidFill>
                </w14:textFill>
              </w:rPr>
              <w:t>。</w:t>
            </w:r>
          </w:p>
        </w:tc>
      </w:tr>
      <w:tr w14:paraId="6B255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79181AD2">
            <w:pPr>
              <w:jc w:val="left"/>
              <w:rPr>
                <w:rFonts w:ascii="宋体" w:hAnsi="宋体" w:cs="宋体"/>
                <w:color w:val="3F3F3F"/>
                <w:kern w:val="0"/>
                <w:sz w:val="22"/>
              </w:rPr>
            </w:pPr>
          </w:p>
        </w:tc>
        <w:tc>
          <w:tcPr>
            <w:tcW w:w="1417" w:type="dxa"/>
            <w:vMerge w:val="continue"/>
            <w:shd w:val="clear" w:color="000000" w:fill="FFFFFF"/>
            <w:vAlign w:val="center"/>
          </w:tcPr>
          <w:p w14:paraId="2CC9DBF5">
            <w:pPr>
              <w:widowControl/>
              <w:jc w:val="center"/>
              <w:rPr>
                <w:rFonts w:ascii="宋体" w:hAnsi="宋体" w:cs="宋体"/>
                <w:color w:val="3F3F3F"/>
                <w:kern w:val="0"/>
                <w:sz w:val="22"/>
              </w:rPr>
            </w:pPr>
          </w:p>
        </w:tc>
        <w:tc>
          <w:tcPr>
            <w:tcW w:w="8408" w:type="dxa"/>
            <w:shd w:val="clear" w:color="000000" w:fill="FFFFFF"/>
            <w:vAlign w:val="center"/>
          </w:tcPr>
          <w:p w14:paraId="57080E9C">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5.4 滤线栅系统采用插拔设计，移除方便</w:t>
            </w:r>
            <w:r>
              <w:rPr>
                <w:rFonts w:hint="default" w:ascii="Times New Roman" w:hAnsi="Times New Roman" w:cs="Times New Roman"/>
                <w:color w:val="000000" w:themeColor="text1"/>
                <w:sz w:val="22"/>
                <w:szCs w:val="22"/>
                <w14:textFill>
                  <w14:solidFill>
                    <w14:schemeClr w14:val="tx1"/>
                  </w14:solidFill>
                </w14:textFill>
              </w:rPr>
              <w:t>。</w:t>
            </w:r>
          </w:p>
        </w:tc>
      </w:tr>
      <w:tr w14:paraId="467A5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19CE29E">
            <w:pPr>
              <w:jc w:val="left"/>
              <w:rPr>
                <w:rFonts w:ascii="宋体" w:hAnsi="宋体" w:cs="宋体"/>
                <w:color w:val="3F3F3F"/>
                <w:kern w:val="0"/>
                <w:sz w:val="22"/>
              </w:rPr>
            </w:pPr>
          </w:p>
        </w:tc>
        <w:tc>
          <w:tcPr>
            <w:tcW w:w="1417" w:type="dxa"/>
            <w:vMerge w:val="continue"/>
            <w:shd w:val="clear" w:color="000000" w:fill="FFFFFF"/>
            <w:vAlign w:val="center"/>
          </w:tcPr>
          <w:p w14:paraId="4AAE8C42">
            <w:pPr>
              <w:widowControl/>
              <w:jc w:val="center"/>
              <w:rPr>
                <w:rFonts w:ascii="宋体" w:hAnsi="宋体" w:cs="宋体"/>
                <w:color w:val="3F3F3F"/>
                <w:kern w:val="0"/>
                <w:sz w:val="22"/>
              </w:rPr>
            </w:pPr>
          </w:p>
        </w:tc>
        <w:tc>
          <w:tcPr>
            <w:tcW w:w="8408" w:type="dxa"/>
            <w:shd w:val="clear" w:color="000000" w:fill="FFFFFF"/>
            <w:vAlign w:val="center"/>
          </w:tcPr>
          <w:p w14:paraId="2547970C">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5.5 球管与探测器在立位及卧位方向上均具备同步移动功能</w:t>
            </w:r>
            <w:r>
              <w:rPr>
                <w:rFonts w:hint="default" w:ascii="Times New Roman" w:hAnsi="Times New Roman" w:cs="Times New Roman"/>
                <w:color w:val="000000" w:themeColor="text1"/>
                <w:sz w:val="22"/>
                <w:szCs w:val="22"/>
                <w14:textFill>
                  <w14:solidFill>
                    <w14:schemeClr w14:val="tx1"/>
                  </w14:solidFill>
                </w14:textFill>
              </w:rPr>
              <w:t>。</w:t>
            </w:r>
          </w:p>
        </w:tc>
      </w:tr>
      <w:tr w14:paraId="1BE12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5F5D5104">
            <w:pPr>
              <w:jc w:val="left"/>
              <w:rPr>
                <w:rFonts w:ascii="宋体" w:hAnsi="宋体" w:cs="宋体"/>
                <w:color w:val="3F3F3F"/>
                <w:kern w:val="0"/>
                <w:sz w:val="22"/>
              </w:rPr>
            </w:pPr>
          </w:p>
        </w:tc>
        <w:tc>
          <w:tcPr>
            <w:tcW w:w="1417" w:type="dxa"/>
            <w:vMerge w:val="continue"/>
            <w:shd w:val="clear" w:color="000000" w:fill="FFFFFF"/>
            <w:vAlign w:val="center"/>
          </w:tcPr>
          <w:p w14:paraId="19F9ED2F">
            <w:pPr>
              <w:widowControl/>
              <w:jc w:val="center"/>
              <w:rPr>
                <w:rFonts w:ascii="宋体" w:hAnsi="宋体" w:cs="宋体"/>
                <w:color w:val="3F3F3F"/>
                <w:kern w:val="0"/>
                <w:sz w:val="22"/>
              </w:rPr>
            </w:pPr>
          </w:p>
        </w:tc>
        <w:tc>
          <w:tcPr>
            <w:tcW w:w="8408" w:type="dxa"/>
            <w:shd w:val="clear" w:color="000000" w:fill="FFFFFF"/>
            <w:vAlign w:val="center"/>
          </w:tcPr>
          <w:p w14:paraId="240CD8AD">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5.6 具备无线远程遥控器，可隔室控制胸片架垂直升降，调整束光器灯光光野</w:t>
            </w:r>
            <w:r>
              <w:rPr>
                <w:rFonts w:hint="default" w:ascii="Times New Roman" w:hAnsi="Times New Roman" w:cs="Times New Roman"/>
                <w:color w:val="000000" w:themeColor="text1"/>
                <w:sz w:val="22"/>
                <w:szCs w:val="22"/>
                <w14:textFill>
                  <w14:solidFill>
                    <w14:schemeClr w14:val="tx1"/>
                  </w14:solidFill>
                </w14:textFill>
              </w:rPr>
              <w:t>。</w:t>
            </w:r>
          </w:p>
        </w:tc>
      </w:tr>
      <w:tr w14:paraId="385EF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86017F1">
            <w:pPr>
              <w:jc w:val="left"/>
              <w:rPr>
                <w:rFonts w:ascii="宋体" w:hAnsi="宋体" w:cs="宋体"/>
                <w:color w:val="3F3F3F"/>
                <w:kern w:val="0"/>
                <w:sz w:val="22"/>
              </w:rPr>
            </w:pPr>
          </w:p>
        </w:tc>
        <w:tc>
          <w:tcPr>
            <w:tcW w:w="1417" w:type="dxa"/>
            <w:vMerge w:val="continue"/>
            <w:shd w:val="clear" w:color="000000" w:fill="FFFFFF"/>
            <w:vAlign w:val="center"/>
          </w:tcPr>
          <w:p w14:paraId="09834C66">
            <w:pPr>
              <w:widowControl/>
              <w:jc w:val="center"/>
              <w:rPr>
                <w:rFonts w:ascii="宋体" w:hAnsi="宋体" w:cs="宋体"/>
                <w:color w:val="3F3F3F"/>
                <w:kern w:val="0"/>
                <w:sz w:val="22"/>
              </w:rPr>
            </w:pPr>
          </w:p>
        </w:tc>
        <w:tc>
          <w:tcPr>
            <w:tcW w:w="8408" w:type="dxa"/>
            <w:shd w:val="clear" w:color="000000" w:fill="FFFFFF"/>
            <w:vAlign w:val="center"/>
          </w:tcPr>
          <w:p w14:paraId="0D16A259">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5.7 球管悬吊架垂直电动运动速度：25~150mm/s</w:t>
            </w:r>
            <w:r>
              <w:rPr>
                <w:rFonts w:hint="default" w:ascii="Times New Roman" w:hAnsi="Times New Roman" w:cs="Times New Roman"/>
                <w:color w:val="000000" w:themeColor="text1"/>
                <w:sz w:val="22"/>
                <w:szCs w:val="22"/>
                <w14:textFill>
                  <w14:solidFill>
                    <w14:schemeClr w14:val="tx1"/>
                  </w14:solidFill>
                </w14:textFill>
              </w:rPr>
              <w:t>。</w:t>
            </w:r>
          </w:p>
        </w:tc>
      </w:tr>
      <w:tr w14:paraId="12093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693CC1C2">
            <w:pPr>
              <w:jc w:val="left"/>
              <w:rPr>
                <w:rFonts w:ascii="宋体" w:hAnsi="宋体" w:cs="宋体"/>
                <w:color w:val="3F3F3F"/>
                <w:kern w:val="0"/>
                <w:sz w:val="22"/>
              </w:rPr>
            </w:pPr>
          </w:p>
        </w:tc>
        <w:tc>
          <w:tcPr>
            <w:tcW w:w="1417" w:type="dxa"/>
            <w:vMerge w:val="continue"/>
            <w:shd w:val="clear" w:color="000000" w:fill="FFFFFF"/>
            <w:vAlign w:val="center"/>
          </w:tcPr>
          <w:p w14:paraId="5AE2257D">
            <w:pPr>
              <w:widowControl/>
              <w:jc w:val="center"/>
              <w:rPr>
                <w:rFonts w:ascii="宋体" w:hAnsi="宋体" w:cs="宋体"/>
                <w:color w:val="3F3F3F"/>
                <w:kern w:val="0"/>
                <w:sz w:val="22"/>
              </w:rPr>
            </w:pPr>
          </w:p>
        </w:tc>
        <w:tc>
          <w:tcPr>
            <w:tcW w:w="8408" w:type="dxa"/>
            <w:shd w:val="clear" w:color="000000" w:fill="FFFFFF"/>
            <w:vAlign w:val="center"/>
          </w:tcPr>
          <w:p w14:paraId="30C50979">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6、</w:t>
            </w:r>
            <w:r>
              <w:rPr>
                <w:rFonts w:hint="default" w:ascii="Times New Roman" w:hAnsi="Times New Roman" w:cs="Times New Roman"/>
                <w:b/>
                <w:color w:val="000000" w:themeColor="text1"/>
                <w:sz w:val="22"/>
                <w:szCs w:val="22"/>
                <w14:textFill>
                  <w14:solidFill>
                    <w14:schemeClr w14:val="tx1"/>
                  </w14:solidFill>
                </w14:textFill>
              </w:rPr>
              <w:t>摄影床系统</w:t>
            </w:r>
          </w:p>
        </w:tc>
      </w:tr>
      <w:tr w14:paraId="5D06F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5B77E6D">
            <w:pPr>
              <w:jc w:val="left"/>
              <w:rPr>
                <w:rFonts w:ascii="宋体" w:hAnsi="宋体" w:cs="宋体"/>
                <w:color w:val="3F3F3F"/>
                <w:kern w:val="0"/>
                <w:sz w:val="22"/>
              </w:rPr>
            </w:pPr>
          </w:p>
        </w:tc>
        <w:tc>
          <w:tcPr>
            <w:tcW w:w="1417" w:type="dxa"/>
            <w:vMerge w:val="continue"/>
            <w:shd w:val="clear" w:color="000000" w:fill="FFFFFF"/>
            <w:vAlign w:val="center"/>
          </w:tcPr>
          <w:p w14:paraId="6B79D391">
            <w:pPr>
              <w:widowControl/>
              <w:jc w:val="center"/>
              <w:rPr>
                <w:rFonts w:ascii="宋体" w:hAnsi="宋体" w:cs="宋体"/>
                <w:color w:val="3F3F3F"/>
                <w:kern w:val="0"/>
                <w:sz w:val="22"/>
              </w:rPr>
            </w:pPr>
          </w:p>
        </w:tc>
        <w:tc>
          <w:tcPr>
            <w:tcW w:w="8408" w:type="dxa"/>
            <w:shd w:val="clear" w:color="000000" w:fill="FFFFFF"/>
            <w:vAlign w:val="center"/>
          </w:tcPr>
          <w:p w14:paraId="3BB655D1">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6.1 六向浮动升降摄影床</w:t>
            </w:r>
            <w:r>
              <w:rPr>
                <w:rFonts w:hint="default" w:ascii="Times New Roman" w:hAnsi="Times New Roman" w:cs="Times New Roman"/>
                <w:color w:val="000000" w:themeColor="text1"/>
                <w:sz w:val="22"/>
                <w:szCs w:val="22"/>
                <w14:textFill>
                  <w14:solidFill>
                    <w14:schemeClr w14:val="tx1"/>
                  </w14:solidFill>
                </w14:textFill>
              </w:rPr>
              <w:t>。</w:t>
            </w:r>
          </w:p>
        </w:tc>
      </w:tr>
      <w:tr w14:paraId="41F84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6FE6AAE0">
            <w:pPr>
              <w:jc w:val="left"/>
              <w:rPr>
                <w:rFonts w:ascii="宋体" w:hAnsi="宋体" w:cs="宋体"/>
                <w:color w:val="3F3F3F"/>
                <w:kern w:val="0"/>
                <w:sz w:val="22"/>
              </w:rPr>
            </w:pPr>
          </w:p>
        </w:tc>
        <w:tc>
          <w:tcPr>
            <w:tcW w:w="1417" w:type="dxa"/>
            <w:vMerge w:val="continue"/>
            <w:shd w:val="clear" w:color="000000" w:fill="FFFFFF"/>
            <w:vAlign w:val="center"/>
          </w:tcPr>
          <w:p w14:paraId="7F365021">
            <w:pPr>
              <w:widowControl/>
              <w:jc w:val="center"/>
              <w:rPr>
                <w:rFonts w:ascii="宋体" w:hAnsi="宋体" w:cs="宋体"/>
                <w:color w:val="3F3F3F"/>
                <w:kern w:val="0"/>
                <w:sz w:val="22"/>
              </w:rPr>
            </w:pPr>
          </w:p>
        </w:tc>
        <w:tc>
          <w:tcPr>
            <w:tcW w:w="8408" w:type="dxa"/>
            <w:shd w:val="clear" w:color="000000" w:fill="FFFFFF"/>
            <w:vAlign w:val="center"/>
          </w:tcPr>
          <w:p w14:paraId="61ACEC76">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6.2 床体最大承重≥ 250kg</w:t>
            </w:r>
            <w:r>
              <w:rPr>
                <w:rFonts w:hint="default" w:ascii="Times New Roman" w:hAnsi="Times New Roman" w:cs="Times New Roman"/>
                <w:color w:val="000000" w:themeColor="text1"/>
                <w:sz w:val="22"/>
                <w:szCs w:val="22"/>
                <w14:textFill>
                  <w14:solidFill>
                    <w14:schemeClr w14:val="tx1"/>
                  </w14:solidFill>
                </w14:textFill>
              </w:rPr>
              <w:t>。</w:t>
            </w:r>
          </w:p>
        </w:tc>
      </w:tr>
      <w:tr w14:paraId="493CE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6D175DEC">
            <w:pPr>
              <w:jc w:val="left"/>
              <w:rPr>
                <w:rFonts w:ascii="宋体" w:hAnsi="宋体" w:cs="宋体"/>
                <w:color w:val="3F3F3F"/>
                <w:kern w:val="0"/>
                <w:sz w:val="22"/>
              </w:rPr>
            </w:pPr>
          </w:p>
        </w:tc>
        <w:tc>
          <w:tcPr>
            <w:tcW w:w="1417" w:type="dxa"/>
            <w:vMerge w:val="continue"/>
            <w:shd w:val="clear" w:color="000000" w:fill="FFFFFF"/>
            <w:vAlign w:val="center"/>
          </w:tcPr>
          <w:p w14:paraId="347B1DA6">
            <w:pPr>
              <w:widowControl/>
              <w:jc w:val="center"/>
              <w:rPr>
                <w:rFonts w:ascii="宋体" w:hAnsi="宋体" w:cs="宋体"/>
                <w:color w:val="3F3F3F"/>
                <w:kern w:val="0"/>
                <w:sz w:val="22"/>
              </w:rPr>
            </w:pPr>
          </w:p>
        </w:tc>
        <w:tc>
          <w:tcPr>
            <w:tcW w:w="8408" w:type="dxa"/>
            <w:shd w:val="clear" w:color="000000" w:fill="FFFFFF"/>
            <w:vAlign w:val="center"/>
          </w:tcPr>
          <w:p w14:paraId="722D26F8">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6.3 床板滤过率:≥1.0mmAl@75kV</w:t>
            </w:r>
            <w:r>
              <w:rPr>
                <w:rFonts w:hint="default" w:ascii="Times New Roman" w:hAnsi="Times New Roman" w:cs="Times New Roman"/>
                <w:color w:val="000000" w:themeColor="text1"/>
                <w:sz w:val="22"/>
                <w:szCs w:val="22"/>
                <w14:textFill>
                  <w14:solidFill>
                    <w14:schemeClr w14:val="tx1"/>
                  </w14:solidFill>
                </w14:textFill>
              </w:rPr>
              <w:t>。</w:t>
            </w:r>
          </w:p>
        </w:tc>
      </w:tr>
      <w:tr w14:paraId="071EA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0200F2F">
            <w:pPr>
              <w:jc w:val="left"/>
              <w:rPr>
                <w:rFonts w:ascii="宋体" w:hAnsi="宋体" w:cs="宋体"/>
                <w:color w:val="3F3F3F"/>
                <w:kern w:val="0"/>
                <w:sz w:val="22"/>
              </w:rPr>
            </w:pPr>
          </w:p>
        </w:tc>
        <w:tc>
          <w:tcPr>
            <w:tcW w:w="1417" w:type="dxa"/>
            <w:vMerge w:val="continue"/>
            <w:shd w:val="clear" w:color="000000" w:fill="FFFFFF"/>
            <w:vAlign w:val="center"/>
          </w:tcPr>
          <w:p w14:paraId="28F366D3">
            <w:pPr>
              <w:widowControl/>
              <w:jc w:val="center"/>
              <w:rPr>
                <w:rFonts w:ascii="宋体" w:hAnsi="宋体" w:cs="宋体"/>
                <w:color w:val="3F3F3F"/>
                <w:kern w:val="0"/>
                <w:sz w:val="22"/>
              </w:rPr>
            </w:pPr>
          </w:p>
        </w:tc>
        <w:tc>
          <w:tcPr>
            <w:tcW w:w="8408" w:type="dxa"/>
            <w:shd w:val="clear" w:color="000000" w:fill="FFFFFF"/>
            <w:vAlign w:val="center"/>
          </w:tcPr>
          <w:p w14:paraId="1CBC83F2">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6.4 床体具备电磁解锁脚踏开关</w:t>
            </w:r>
            <w:r>
              <w:rPr>
                <w:rFonts w:hint="default" w:ascii="Times New Roman" w:hAnsi="Times New Roman" w:cs="Times New Roman"/>
                <w:color w:val="000000" w:themeColor="text1"/>
                <w:sz w:val="22"/>
                <w:szCs w:val="22"/>
                <w14:textFill>
                  <w14:solidFill>
                    <w14:schemeClr w14:val="tx1"/>
                  </w14:solidFill>
                </w14:textFill>
              </w:rPr>
              <w:t>。</w:t>
            </w:r>
          </w:p>
        </w:tc>
      </w:tr>
      <w:tr w14:paraId="34B81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3DCD1B85">
            <w:pPr>
              <w:jc w:val="left"/>
              <w:rPr>
                <w:rFonts w:ascii="宋体" w:hAnsi="宋体" w:cs="宋体"/>
                <w:color w:val="3F3F3F"/>
                <w:kern w:val="0"/>
                <w:sz w:val="22"/>
              </w:rPr>
            </w:pPr>
          </w:p>
        </w:tc>
        <w:tc>
          <w:tcPr>
            <w:tcW w:w="1417" w:type="dxa"/>
            <w:vMerge w:val="continue"/>
            <w:shd w:val="clear" w:color="000000" w:fill="FFFFFF"/>
            <w:vAlign w:val="center"/>
          </w:tcPr>
          <w:p w14:paraId="00A5A52C">
            <w:pPr>
              <w:widowControl/>
              <w:jc w:val="center"/>
              <w:rPr>
                <w:rFonts w:ascii="宋体" w:hAnsi="宋体" w:cs="宋体"/>
                <w:color w:val="3F3F3F"/>
                <w:kern w:val="0"/>
                <w:sz w:val="22"/>
              </w:rPr>
            </w:pPr>
          </w:p>
        </w:tc>
        <w:tc>
          <w:tcPr>
            <w:tcW w:w="8408" w:type="dxa"/>
            <w:shd w:val="clear" w:color="000000" w:fill="FFFFFF"/>
            <w:vAlign w:val="center"/>
          </w:tcPr>
          <w:p w14:paraId="6DBE3304">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6.5 床面升降范围：最低高度≤525mm,最高高度≥900mm</w:t>
            </w:r>
            <w:r>
              <w:rPr>
                <w:rFonts w:hint="default" w:ascii="Times New Roman" w:hAnsi="Times New Roman" w:cs="Times New Roman"/>
                <w:color w:val="000000" w:themeColor="text1"/>
                <w:sz w:val="22"/>
                <w:szCs w:val="22"/>
                <w14:textFill>
                  <w14:solidFill>
                    <w14:schemeClr w14:val="tx1"/>
                  </w14:solidFill>
                </w14:textFill>
              </w:rPr>
              <w:t>。</w:t>
            </w:r>
          </w:p>
        </w:tc>
      </w:tr>
      <w:tr w14:paraId="12A7E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63710D7">
            <w:pPr>
              <w:jc w:val="left"/>
              <w:rPr>
                <w:rFonts w:ascii="宋体" w:hAnsi="宋体" w:cs="宋体"/>
                <w:color w:val="3F3F3F"/>
                <w:kern w:val="0"/>
                <w:sz w:val="22"/>
              </w:rPr>
            </w:pPr>
          </w:p>
        </w:tc>
        <w:tc>
          <w:tcPr>
            <w:tcW w:w="1417" w:type="dxa"/>
            <w:vMerge w:val="continue"/>
            <w:shd w:val="clear" w:color="000000" w:fill="FFFFFF"/>
            <w:vAlign w:val="center"/>
          </w:tcPr>
          <w:p w14:paraId="598DCC70">
            <w:pPr>
              <w:widowControl/>
              <w:jc w:val="center"/>
              <w:rPr>
                <w:rFonts w:ascii="宋体" w:hAnsi="宋体" w:cs="宋体"/>
                <w:color w:val="3F3F3F"/>
                <w:kern w:val="0"/>
                <w:sz w:val="22"/>
              </w:rPr>
            </w:pPr>
          </w:p>
        </w:tc>
        <w:tc>
          <w:tcPr>
            <w:tcW w:w="8408" w:type="dxa"/>
            <w:shd w:val="clear" w:color="000000" w:fill="FFFFFF"/>
            <w:vAlign w:val="center"/>
          </w:tcPr>
          <w:p w14:paraId="2FE8D7B4">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6.6 床面板浮动范围；纵向≥600mm ，横向≥250mm</w:t>
            </w:r>
            <w:r>
              <w:rPr>
                <w:rFonts w:hint="default" w:ascii="Times New Roman" w:hAnsi="Times New Roman" w:cs="Times New Roman"/>
                <w:color w:val="000000" w:themeColor="text1"/>
                <w:sz w:val="22"/>
                <w:szCs w:val="22"/>
                <w14:textFill>
                  <w14:solidFill>
                    <w14:schemeClr w14:val="tx1"/>
                  </w14:solidFill>
                </w14:textFill>
              </w:rPr>
              <w:t>。</w:t>
            </w:r>
          </w:p>
        </w:tc>
      </w:tr>
      <w:tr w14:paraId="70B94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E5FCB22">
            <w:pPr>
              <w:jc w:val="left"/>
              <w:rPr>
                <w:rFonts w:ascii="宋体" w:hAnsi="宋体" w:cs="宋体"/>
                <w:color w:val="3F3F3F"/>
                <w:kern w:val="0"/>
                <w:sz w:val="22"/>
              </w:rPr>
            </w:pPr>
          </w:p>
        </w:tc>
        <w:tc>
          <w:tcPr>
            <w:tcW w:w="1417" w:type="dxa"/>
            <w:vMerge w:val="continue"/>
            <w:shd w:val="clear" w:color="000000" w:fill="FFFFFF"/>
            <w:vAlign w:val="center"/>
          </w:tcPr>
          <w:p w14:paraId="4C00B05E">
            <w:pPr>
              <w:widowControl/>
              <w:jc w:val="center"/>
              <w:rPr>
                <w:rFonts w:ascii="宋体" w:hAnsi="宋体" w:cs="宋体"/>
                <w:color w:val="3F3F3F"/>
                <w:kern w:val="0"/>
                <w:sz w:val="22"/>
              </w:rPr>
            </w:pPr>
          </w:p>
        </w:tc>
        <w:tc>
          <w:tcPr>
            <w:tcW w:w="8408" w:type="dxa"/>
            <w:shd w:val="clear" w:color="000000" w:fill="FFFFFF"/>
            <w:vAlign w:val="center"/>
          </w:tcPr>
          <w:p w14:paraId="517AD7E5">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6.7 床下片盒的移动范围≥680mm</w:t>
            </w:r>
            <w:r>
              <w:rPr>
                <w:rFonts w:hint="default" w:ascii="Times New Roman" w:hAnsi="Times New Roman" w:cs="Times New Roman"/>
                <w:color w:val="000000" w:themeColor="text1"/>
                <w:sz w:val="22"/>
                <w:szCs w:val="22"/>
                <w14:textFill>
                  <w14:solidFill>
                    <w14:schemeClr w14:val="tx1"/>
                  </w14:solidFill>
                </w14:textFill>
              </w:rPr>
              <w:t>。</w:t>
            </w:r>
          </w:p>
        </w:tc>
      </w:tr>
      <w:tr w14:paraId="66B34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FBA8754">
            <w:pPr>
              <w:jc w:val="left"/>
              <w:rPr>
                <w:rFonts w:ascii="宋体" w:hAnsi="宋体" w:cs="宋体"/>
                <w:color w:val="3F3F3F"/>
                <w:kern w:val="0"/>
                <w:sz w:val="22"/>
              </w:rPr>
            </w:pPr>
          </w:p>
        </w:tc>
        <w:tc>
          <w:tcPr>
            <w:tcW w:w="1417" w:type="dxa"/>
            <w:vMerge w:val="continue"/>
            <w:shd w:val="clear" w:color="000000" w:fill="FFFFFF"/>
            <w:vAlign w:val="center"/>
          </w:tcPr>
          <w:p w14:paraId="01E66DB9">
            <w:pPr>
              <w:widowControl/>
              <w:jc w:val="center"/>
              <w:rPr>
                <w:rFonts w:ascii="宋体" w:hAnsi="宋体" w:cs="宋体"/>
                <w:color w:val="3F3F3F"/>
                <w:kern w:val="0"/>
                <w:sz w:val="22"/>
              </w:rPr>
            </w:pPr>
          </w:p>
        </w:tc>
        <w:tc>
          <w:tcPr>
            <w:tcW w:w="8408" w:type="dxa"/>
            <w:shd w:val="clear" w:color="000000" w:fill="FFFFFF"/>
            <w:vAlign w:val="center"/>
          </w:tcPr>
          <w:p w14:paraId="000BFB46">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w:t>
            </w:r>
            <w:r>
              <w:rPr>
                <w:rFonts w:hint="default" w:ascii="Times New Roman" w:hAnsi="Times New Roman" w:cs="Times New Roman"/>
                <w:b/>
                <w:color w:val="000000" w:themeColor="text1"/>
                <w:sz w:val="22"/>
                <w:szCs w:val="22"/>
                <w14:textFill>
                  <w14:solidFill>
                    <w14:schemeClr w14:val="tx1"/>
                  </w14:solidFill>
                </w14:textFill>
              </w:rPr>
              <w:t>图像工作站</w:t>
            </w:r>
          </w:p>
        </w:tc>
      </w:tr>
      <w:tr w14:paraId="469C5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7CCCE7A">
            <w:pPr>
              <w:jc w:val="left"/>
              <w:rPr>
                <w:rFonts w:ascii="宋体" w:hAnsi="宋体" w:cs="宋体"/>
                <w:color w:val="3F3F3F"/>
                <w:kern w:val="0"/>
                <w:sz w:val="22"/>
              </w:rPr>
            </w:pPr>
          </w:p>
        </w:tc>
        <w:tc>
          <w:tcPr>
            <w:tcW w:w="1417" w:type="dxa"/>
            <w:vMerge w:val="continue"/>
            <w:shd w:val="clear" w:color="000000" w:fill="FFFFFF"/>
            <w:vAlign w:val="center"/>
          </w:tcPr>
          <w:p w14:paraId="5719C4D5">
            <w:pPr>
              <w:widowControl/>
              <w:jc w:val="center"/>
              <w:rPr>
                <w:rFonts w:ascii="宋体" w:hAnsi="宋体" w:cs="宋体"/>
                <w:color w:val="3F3F3F"/>
                <w:kern w:val="0"/>
                <w:sz w:val="22"/>
              </w:rPr>
            </w:pPr>
          </w:p>
        </w:tc>
        <w:tc>
          <w:tcPr>
            <w:tcW w:w="8408" w:type="dxa"/>
            <w:shd w:val="clear" w:color="000000" w:fill="FFFFFF"/>
            <w:vAlign w:val="center"/>
          </w:tcPr>
          <w:p w14:paraId="12A10728">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7.1 高级图像后处理：检查部位自动优化、、组织均衡、自动图像对比增强、自动图像剪裁、自动加入标记。</w:t>
            </w:r>
          </w:p>
        </w:tc>
      </w:tr>
      <w:tr w14:paraId="09CA2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76278181">
            <w:pPr>
              <w:jc w:val="left"/>
              <w:rPr>
                <w:rFonts w:ascii="宋体" w:hAnsi="宋体" w:cs="宋体"/>
                <w:color w:val="3F3F3F"/>
                <w:kern w:val="0"/>
                <w:sz w:val="22"/>
              </w:rPr>
            </w:pPr>
          </w:p>
        </w:tc>
        <w:tc>
          <w:tcPr>
            <w:tcW w:w="1417" w:type="dxa"/>
            <w:vMerge w:val="continue"/>
            <w:shd w:val="clear" w:color="000000" w:fill="FFFFFF"/>
            <w:vAlign w:val="center"/>
          </w:tcPr>
          <w:p w14:paraId="64A01F68">
            <w:pPr>
              <w:widowControl/>
              <w:jc w:val="center"/>
              <w:rPr>
                <w:rFonts w:ascii="宋体" w:hAnsi="宋体" w:cs="宋体"/>
                <w:color w:val="3F3F3F"/>
                <w:kern w:val="0"/>
                <w:sz w:val="22"/>
              </w:rPr>
            </w:pPr>
          </w:p>
        </w:tc>
        <w:tc>
          <w:tcPr>
            <w:tcW w:w="8408" w:type="dxa"/>
            <w:shd w:val="clear" w:color="000000" w:fill="FFFFFF"/>
            <w:vAlign w:val="center"/>
          </w:tcPr>
          <w:p w14:paraId="6DE1C832">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7.2 能够显示和排序不同的检查状态，自定义患者列表显示，灰度处理与LUT调整，具有患者拍摄摆位图示化提示。</w:t>
            </w:r>
          </w:p>
        </w:tc>
      </w:tr>
      <w:tr w14:paraId="1730F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BC14F60">
            <w:pPr>
              <w:jc w:val="left"/>
              <w:rPr>
                <w:rFonts w:ascii="宋体" w:hAnsi="宋体" w:cs="宋体"/>
                <w:color w:val="3F3F3F"/>
                <w:kern w:val="0"/>
                <w:sz w:val="22"/>
              </w:rPr>
            </w:pPr>
          </w:p>
        </w:tc>
        <w:tc>
          <w:tcPr>
            <w:tcW w:w="1417" w:type="dxa"/>
            <w:vMerge w:val="continue"/>
            <w:shd w:val="clear" w:color="000000" w:fill="FFFFFF"/>
            <w:vAlign w:val="center"/>
          </w:tcPr>
          <w:p w14:paraId="320EEAD8">
            <w:pPr>
              <w:widowControl/>
              <w:jc w:val="center"/>
              <w:rPr>
                <w:rFonts w:ascii="宋体" w:hAnsi="宋体" w:cs="宋体"/>
                <w:color w:val="3F3F3F"/>
                <w:kern w:val="0"/>
                <w:sz w:val="22"/>
              </w:rPr>
            </w:pPr>
          </w:p>
        </w:tc>
        <w:tc>
          <w:tcPr>
            <w:tcW w:w="8408" w:type="dxa"/>
            <w:shd w:val="clear" w:color="000000" w:fill="FFFFFF"/>
            <w:vAlign w:val="center"/>
          </w:tcPr>
          <w:p w14:paraId="01543990">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7.3 图像基本后处理功能，如图像预览、缩放、窗宽/窗位调整、标注、反色、翻转、旋转、输入文本、长度测量及校正、裁剪功能、感兴趣区域及角度测量。</w:t>
            </w:r>
          </w:p>
        </w:tc>
      </w:tr>
      <w:tr w14:paraId="6F126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D3384FF">
            <w:pPr>
              <w:jc w:val="left"/>
              <w:rPr>
                <w:rFonts w:ascii="宋体" w:hAnsi="宋体" w:cs="宋体"/>
                <w:color w:val="3F3F3F"/>
                <w:kern w:val="0"/>
                <w:sz w:val="22"/>
              </w:rPr>
            </w:pPr>
          </w:p>
        </w:tc>
        <w:tc>
          <w:tcPr>
            <w:tcW w:w="1417" w:type="dxa"/>
            <w:vMerge w:val="continue"/>
            <w:shd w:val="clear" w:color="000000" w:fill="FFFFFF"/>
            <w:vAlign w:val="center"/>
          </w:tcPr>
          <w:p w14:paraId="4C82009E">
            <w:pPr>
              <w:widowControl/>
              <w:jc w:val="center"/>
              <w:rPr>
                <w:rFonts w:ascii="宋体" w:hAnsi="宋体" w:cs="宋体"/>
                <w:color w:val="3F3F3F"/>
                <w:kern w:val="0"/>
                <w:sz w:val="22"/>
              </w:rPr>
            </w:pPr>
          </w:p>
        </w:tc>
        <w:tc>
          <w:tcPr>
            <w:tcW w:w="8408" w:type="dxa"/>
            <w:shd w:val="clear" w:color="000000" w:fill="FFFFFF"/>
            <w:vAlign w:val="center"/>
          </w:tcPr>
          <w:p w14:paraId="325E849E">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7.4 具备智能边缘识别技术。</w:t>
            </w:r>
          </w:p>
        </w:tc>
      </w:tr>
      <w:tr w14:paraId="4937A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FC74A99">
            <w:pPr>
              <w:jc w:val="left"/>
              <w:rPr>
                <w:rFonts w:ascii="宋体" w:hAnsi="宋体" w:cs="宋体"/>
                <w:color w:val="3F3F3F"/>
                <w:kern w:val="0"/>
                <w:sz w:val="22"/>
              </w:rPr>
            </w:pPr>
          </w:p>
        </w:tc>
        <w:tc>
          <w:tcPr>
            <w:tcW w:w="1417" w:type="dxa"/>
            <w:vMerge w:val="continue"/>
            <w:shd w:val="clear" w:color="000000" w:fill="FFFFFF"/>
            <w:vAlign w:val="center"/>
          </w:tcPr>
          <w:p w14:paraId="0B8590D9">
            <w:pPr>
              <w:widowControl/>
              <w:jc w:val="center"/>
              <w:rPr>
                <w:rFonts w:ascii="宋体" w:hAnsi="宋体" w:cs="宋体"/>
                <w:color w:val="3F3F3F"/>
                <w:kern w:val="0"/>
                <w:sz w:val="22"/>
              </w:rPr>
            </w:pPr>
          </w:p>
        </w:tc>
        <w:tc>
          <w:tcPr>
            <w:tcW w:w="8408" w:type="dxa"/>
            <w:shd w:val="clear" w:color="000000" w:fill="FFFFFF"/>
            <w:vAlign w:val="center"/>
          </w:tcPr>
          <w:p w14:paraId="1E129054">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7.5 注册管理：具备本地注册、远程注册、急诊/体检注册等功能。</w:t>
            </w:r>
          </w:p>
        </w:tc>
      </w:tr>
      <w:tr w14:paraId="48110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76632833">
            <w:pPr>
              <w:jc w:val="left"/>
              <w:rPr>
                <w:rFonts w:ascii="宋体" w:hAnsi="宋体" w:cs="宋体"/>
                <w:color w:val="3F3F3F"/>
                <w:kern w:val="0"/>
                <w:sz w:val="22"/>
              </w:rPr>
            </w:pPr>
          </w:p>
        </w:tc>
        <w:tc>
          <w:tcPr>
            <w:tcW w:w="1417" w:type="dxa"/>
            <w:vMerge w:val="continue"/>
            <w:shd w:val="clear" w:color="000000" w:fill="FFFFFF"/>
            <w:vAlign w:val="center"/>
          </w:tcPr>
          <w:p w14:paraId="550A22D7">
            <w:pPr>
              <w:widowControl/>
              <w:jc w:val="center"/>
              <w:rPr>
                <w:rFonts w:ascii="宋体" w:hAnsi="宋体" w:cs="宋体"/>
                <w:color w:val="3F3F3F"/>
                <w:kern w:val="0"/>
                <w:sz w:val="22"/>
              </w:rPr>
            </w:pPr>
          </w:p>
        </w:tc>
        <w:tc>
          <w:tcPr>
            <w:tcW w:w="8408" w:type="dxa"/>
            <w:shd w:val="clear" w:color="000000" w:fill="FFFFFF"/>
            <w:vAlign w:val="center"/>
          </w:tcPr>
          <w:p w14:paraId="00E764C1">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7.6 检查管理：曝光设置，解剖程序选择，年龄程序选择，手动拍片条件选择。</w:t>
            </w:r>
          </w:p>
        </w:tc>
      </w:tr>
      <w:tr w14:paraId="3918C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F604261">
            <w:pPr>
              <w:jc w:val="left"/>
              <w:rPr>
                <w:rFonts w:ascii="宋体" w:hAnsi="宋体" w:cs="宋体"/>
                <w:color w:val="3F3F3F"/>
                <w:kern w:val="0"/>
                <w:sz w:val="22"/>
              </w:rPr>
            </w:pPr>
          </w:p>
        </w:tc>
        <w:tc>
          <w:tcPr>
            <w:tcW w:w="1417" w:type="dxa"/>
            <w:vMerge w:val="continue"/>
            <w:shd w:val="clear" w:color="000000" w:fill="FFFFFF"/>
            <w:vAlign w:val="center"/>
          </w:tcPr>
          <w:p w14:paraId="3ADF5F53">
            <w:pPr>
              <w:widowControl/>
              <w:jc w:val="center"/>
              <w:rPr>
                <w:rFonts w:ascii="宋体" w:hAnsi="宋体" w:cs="宋体"/>
                <w:color w:val="3F3F3F"/>
                <w:kern w:val="0"/>
                <w:sz w:val="22"/>
              </w:rPr>
            </w:pPr>
          </w:p>
        </w:tc>
        <w:tc>
          <w:tcPr>
            <w:tcW w:w="8408" w:type="dxa"/>
            <w:shd w:val="clear" w:color="000000" w:fill="FFFFFF"/>
            <w:vAlign w:val="center"/>
          </w:tcPr>
          <w:p w14:paraId="2658D60F">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7.7 图像管理：具有图像缩放、病人数据保护，自动图像范围探测及修整功能；灰度转换、滤波、增强、翻转、排版打印。</w:t>
            </w:r>
          </w:p>
        </w:tc>
      </w:tr>
      <w:tr w14:paraId="1F15E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7AF1314">
            <w:pPr>
              <w:jc w:val="left"/>
              <w:rPr>
                <w:rFonts w:ascii="宋体" w:hAnsi="宋体" w:cs="宋体"/>
                <w:color w:val="3F3F3F"/>
                <w:kern w:val="0"/>
                <w:sz w:val="22"/>
              </w:rPr>
            </w:pPr>
          </w:p>
        </w:tc>
        <w:tc>
          <w:tcPr>
            <w:tcW w:w="1417" w:type="dxa"/>
            <w:vMerge w:val="continue"/>
            <w:shd w:val="clear" w:color="000000" w:fill="FFFFFF"/>
            <w:vAlign w:val="center"/>
          </w:tcPr>
          <w:p w14:paraId="627B9518">
            <w:pPr>
              <w:widowControl/>
              <w:jc w:val="center"/>
              <w:rPr>
                <w:rFonts w:ascii="宋体" w:hAnsi="宋体" w:cs="宋体"/>
                <w:color w:val="3F3F3F"/>
                <w:kern w:val="0"/>
                <w:sz w:val="22"/>
              </w:rPr>
            </w:pPr>
          </w:p>
        </w:tc>
        <w:tc>
          <w:tcPr>
            <w:tcW w:w="8408" w:type="dxa"/>
            <w:shd w:val="clear" w:color="000000" w:fill="FFFFFF"/>
            <w:vAlign w:val="center"/>
          </w:tcPr>
          <w:p w14:paraId="3A13A7B7">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7.8 具备图像资料删除原因统计功能。</w:t>
            </w:r>
          </w:p>
        </w:tc>
      </w:tr>
      <w:tr w14:paraId="2F7EE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5D23FBE">
            <w:pPr>
              <w:jc w:val="left"/>
              <w:rPr>
                <w:rFonts w:ascii="宋体" w:hAnsi="宋体" w:cs="宋体"/>
                <w:color w:val="3F3F3F"/>
                <w:kern w:val="0"/>
                <w:sz w:val="22"/>
              </w:rPr>
            </w:pPr>
          </w:p>
        </w:tc>
        <w:tc>
          <w:tcPr>
            <w:tcW w:w="1417" w:type="dxa"/>
            <w:vMerge w:val="continue"/>
            <w:shd w:val="clear" w:color="000000" w:fill="FFFFFF"/>
            <w:vAlign w:val="center"/>
          </w:tcPr>
          <w:p w14:paraId="0DE41BF1">
            <w:pPr>
              <w:widowControl/>
              <w:jc w:val="center"/>
              <w:rPr>
                <w:rFonts w:ascii="宋体" w:hAnsi="宋体" w:cs="宋体"/>
                <w:color w:val="3F3F3F"/>
                <w:kern w:val="0"/>
                <w:sz w:val="22"/>
              </w:rPr>
            </w:pPr>
          </w:p>
        </w:tc>
        <w:tc>
          <w:tcPr>
            <w:tcW w:w="8408" w:type="dxa"/>
            <w:shd w:val="clear" w:color="000000" w:fill="FFFFFF"/>
            <w:vAlign w:val="center"/>
          </w:tcPr>
          <w:p w14:paraId="03109DB5">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7.9 具有图像测量、图像输出、DICOM协议功能。</w:t>
            </w:r>
          </w:p>
        </w:tc>
      </w:tr>
      <w:tr w14:paraId="6F162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31B98AC3">
            <w:pPr>
              <w:jc w:val="left"/>
              <w:rPr>
                <w:rFonts w:ascii="宋体" w:hAnsi="宋体" w:cs="宋体"/>
                <w:color w:val="3F3F3F"/>
                <w:kern w:val="0"/>
                <w:sz w:val="22"/>
              </w:rPr>
            </w:pPr>
          </w:p>
        </w:tc>
        <w:tc>
          <w:tcPr>
            <w:tcW w:w="1417" w:type="dxa"/>
            <w:vMerge w:val="continue"/>
            <w:shd w:val="clear" w:color="000000" w:fill="FFFFFF"/>
            <w:vAlign w:val="center"/>
          </w:tcPr>
          <w:p w14:paraId="360D3474">
            <w:pPr>
              <w:widowControl/>
              <w:jc w:val="center"/>
              <w:rPr>
                <w:rFonts w:ascii="宋体" w:hAnsi="宋体" w:cs="宋体"/>
                <w:color w:val="3F3F3F"/>
                <w:kern w:val="0"/>
                <w:sz w:val="22"/>
              </w:rPr>
            </w:pPr>
          </w:p>
        </w:tc>
        <w:tc>
          <w:tcPr>
            <w:tcW w:w="8408" w:type="dxa"/>
            <w:shd w:val="clear" w:color="000000" w:fill="FFFFFF"/>
            <w:vAlign w:val="center"/>
          </w:tcPr>
          <w:p w14:paraId="33A22946">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7.10 具有可将不同病人影像打印到同一张胶片的功能。</w:t>
            </w:r>
          </w:p>
        </w:tc>
      </w:tr>
      <w:tr w14:paraId="3158B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3F1C4264">
            <w:pPr>
              <w:jc w:val="left"/>
              <w:rPr>
                <w:rFonts w:ascii="宋体" w:hAnsi="宋体" w:cs="宋体"/>
                <w:color w:val="3F3F3F"/>
                <w:kern w:val="0"/>
                <w:sz w:val="22"/>
              </w:rPr>
            </w:pPr>
          </w:p>
        </w:tc>
        <w:tc>
          <w:tcPr>
            <w:tcW w:w="1417" w:type="dxa"/>
            <w:vMerge w:val="continue"/>
            <w:shd w:val="clear" w:color="000000" w:fill="FFFFFF"/>
            <w:vAlign w:val="center"/>
          </w:tcPr>
          <w:p w14:paraId="3A2BCCB9">
            <w:pPr>
              <w:widowControl/>
              <w:jc w:val="center"/>
              <w:rPr>
                <w:rFonts w:ascii="宋体" w:hAnsi="宋体" w:cs="宋体"/>
                <w:color w:val="3F3F3F"/>
                <w:kern w:val="0"/>
                <w:sz w:val="22"/>
              </w:rPr>
            </w:pPr>
          </w:p>
        </w:tc>
        <w:tc>
          <w:tcPr>
            <w:tcW w:w="8408" w:type="dxa"/>
            <w:shd w:val="clear" w:color="000000" w:fill="FFFFFF"/>
            <w:vAlign w:val="center"/>
          </w:tcPr>
          <w:p w14:paraId="3D59993E">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7.11 ▲为提高工作效率，病人信息录入、高压发生器控制界面、图像预览及多工作流同屏显示，无需逐屏切换。</w:t>
            </w:r>
          </w:p>
        </w:tc>
      </w:tr>
      <w:tr w14:paraId="3FD9C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33647B1D">
            <w:pPr>
              <w:jc w:val="left"/>
              <w:rPr>
                <w:rFonts w:ascii="宋体" w:hAnsi="宋体" w:cs="宋体"/>
                <w:color w:val="3F3F3F"/>
                <w:kern w:val="0"/>
                <w:sz w:val="22"/>
              </w:rPr>
            </w:pPr>
          </w:p>
        </w:tc>
        <w:tc>
          <w:tcPr>
            <w:tcW w:w="1417" w:type="dxa"/>
            <w:vMerge w:val="continue"/>
            <w:shd w:val="clear" w:color="000000" w:fill="FFFFFF"/>
            <w:vAlign w:val="center"/>
          </w:tcPr>
          <w:p w14:paraId="30D3DBD5">
            <w:pPr>
              <w:widowControl/>
              <w:jc w:val="center"/>
              <w:rPr>
                <w:rFonts w:ascii="宋体" w:hAnsi="宋体" w:cs="宋体"/>
                <w:color w:val="3F3F3F"/>
                <w:kern w:val="0"/>
                <w:sz w:val="22"/>
              </w:rPr>
            </w:pPr>
          </w:p>
        </w:tc>
        <w:tc>
          <w:tcPr>
            <w:tcW w:w="8408" w:type="dxa"/>
            <w:shd w:val="clear" w:color="000000" w:fill="FFFFFF"/>
            <w:vAlign w:val="center"/>
          </w:tcPr>
          <w:p w14:paraId="4AA53B1E">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7.12 具备Dicom Worklist，DICOM Send，DICOM Print，DICOM Storage commitment  。</w:t>
            </w:r>
          </w:p>
        </w:tc>
      </w:tr>
      <w:tr w14:paraId="1A827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0747379">
            <w:pPr>
              <w:jc w:val="left"/>
              <w:rPr>
                <w:rFonts w:ascii="宋体" w:hAnsi="宋体" w:cs="宋体"/>
                <w:color w:val="3F3F3F"/>
                <w:kern w:val="0"/>
                <w:sz w:val="22"/>
              </w:rPr>
            </w:pPr>
          </w:p>
        </w:tc>
        <w:tc>
          <w:tcPr>
            <w:tcW w:w="1417" w:type="dxa"/>
            <w:vMerge w:val="continue"/>
            <w:shd w:val="clear" w:color="000000" w:fill="FFFFFF"/>
            <w:vAlign w:val="center"/>
          </w:tcPr>
          <w:p w14:paraId="2E7EACC5">
            <w:pPr>
              <w:widowControl/>
              <w:jc w:val="center"/>
              <w:rPr>
                <w:rFonts w:ascii="宋体" w:hAnsi="宋体" w:cs="宋体"/>
                <w:color w:val="3F3F3F"/>
                <w:kern w:val="0"/>
                <w:sz w:val="22"/>
              </w:rPr>
            </w:pPr>
          </w:p>
        </w:tc>
        <w:tc>
          <w:tcPr>
            <w:tcW w:w="8408" w:type="dxa"/>
            <w:shd w:val="clear" w:color="000000" w:fill="FFFFFF"/>
            <w:vAlign w:val="center"/>
          </w:tcPr>
          <w:p w14:paraId="4CB6C3CD">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7.13 图像软件通过中国医学装备协会IHE系统测试DR设备四项必检项目：SWF/MOD、PIR/MOD、CPI/MOD、CPI/PC，提供同时包含上述四项的测试通过证书。</w:t>
            </w:r>
          </w:p>
        </w:tc>
      </w:tr>
      <w:tr w14:paraId="1EA12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B564DF9">
            <w:pPr>
              <w:jc w:val="left"/>
              <w:rPr>
                <w:rFonts w:ascii="宋体" w:hAnsi="宋体" w:cs="宋体"/>
                <w:color w:val="3F3F3F"/>
                <w:kern w:val="0"/>
                <w:sz w:val="22"/>
              </w:rPr>
            </w:pPr>
          </w:p>
        </w:tc>
        <w:tc>
          <w:tcPr>
            <w:tcW w:w="1417" w:type="dxa"/>
            <w:vMerge w:val="continue"/>
            <w:shd w:val="clear" w:color="000000" w:fill="FFFFFF"/>
            <w:vAlign w:val="center"/>
          </w:tcPr>
          <w:p w14:paraId="58FA14C2">
            <w:pPr>
              <w:widowControl/>
              <w:jc w:val="center"/>
              <w:rPr>
                <w:rFonts w:ascii="宋体" w:hAnsi="宋体" w:cs="宋体"/>
                <w:color w:val="3F3F3F"/>
                <w:kern w:val="0"/>
                <w:sz w:val="22"/>
              </w:rPr>
            </w:pPr>
          </w:p>
        </w:tc>
        <w:tc>
          <w:tcPr>
            <w:tcW w:w="8408" w:type="dxa"/>
            <w:shd w:val="clear" w:color="000000" w:fill="FFFFFF"/>
            <w:vAlign w:val="center"/>
          </w:tcPr>
          <w:p w14:paraId="0CFB4560">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7.14 提供相对应的图像诊断软件著作权登记证书或软件产品登记证书。</w:t>
            </w:r>
          </w:p>
        </w:tc>
      </w:tr>
      <w:tr w14:paraId="39B09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67284C0">
            <w:pPr>
              <w:jc w:val="left"/>
              <w:rPr>
                <w:rFonts w:ascii="宋体" w:hAnsi="宋体" w:cs="宋体"/>
                <w:color w:val="3F3F3F"/>
                <w:kern w:val="0"/>
                <w:sz w:val="22"/>
              </w:rPr>
            </w:pPr>
          </w:p>
        </w:tc>
        <w:tc>
          <w:tcPr>
            <w:tcW w:w="1417" w:type="dxa"/>
            <w:vMerge w:val="continue"/>
            <w:shd w:val="clear" w:color="000000" w:fill="FFFFFF"/>
            <w:vAlign w:val="center"/>
          </w:tcPr>
          <w:p w14:paraId="125B7E2A">
            <w:pPr>
              <w:widowControl/>
              <w:jc w:val="center"/>
              <w:rPr>
                <w:rFonts w:ascii="宋体" w:hAnsi="宋体" w:cs="宋体"/>
                <w:color w:val="3F3F3F"/>
                <w:kern w:val="0"/>
                <w:sz w:val="22"/>
              </w:rPr>
            </w:pPr>
          </w:p>
        </w:tc>
        <w:tc>
          <w:tcPr>
            <w:tcW w:w="8408" w:type="dxa"/>
            <w:shd w:val="clear" w:color="000000" w:fill="FFFFFF"/>
            <w:vAlign w:val="center"/>
          </w:tcPr>
          <w:p w14:paraId="5B03BE83">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8、</w:t>
            </w:r>
            <w:r>
              <w:rPr>
                <w:rFonts w:hint="default" w:ascii="Times New Roman" w:hAnsi="Times New Roman" w:cs="Times New Roman"/>
                <w:b/>
                <w:color w:val="000000" w:themeColor="text1"/>
                <w:sz w:val="22"/>
                <w:szCs w:val="22"/>
                <w14:textFill>
                  <w14:solidFill>
                    <w14:schemeClr w14:val="tx1"/>
                  </w14:solidFill>
                </w14:textFill>
              </w:rPr>
              <w:t>图像全脊柱自动拼接拍摄</w:t>
            </w:r>
          </w:p>
        </w:tc>
      </w:tr>
      <w:tr w14:paraId="5EF37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7787B8F">
            <w:pPr>
              <w:jc w:val="left"/>
              <w:rPr>
                <w:rFonts w:ascii="宋体" w:hAnsi="宋体" w:cs="宋体"/>
                <w:color w:val="3F3F3F"/>
                <w:kern w:val="0"/>
                <w:sz w:val="22"/>
              </w:rPr>
            </w:pPr>
          </w:p>
        </w:tc>
        <w:tc>
          <w:tcPr>
            <w:tcW w:w="1417" w:type="dxa"/>
            <w:vMerge w:val="continue"/>
            <w:shd w:val="clear" w:color="000000" w:fill="FFFFFF"/>
            <w:vAlign w:val="center"/>
          </w:tcPr>
          <w:p w14:paraId="7428F271">
            <w:pPr>
              <w:widowControl/>
              <w:jc w:val="center"/>
              <w:rPr>
                <w:rFonts w:ascii="宋体" w:hAnsi="宋体" w:cs="宋体"/>
                <w:color w:val="3F3F3F"/>
                <w:kern w:val="0"/>
                <w:sz w:val="22"/>
              </w:rPr>
            </w:pPr>
          </w:p>
        </w:tc>
        <w:tc>
          <w:tcPr>
            <w:tcW w:w="8408" w:type="dxa"/>
            <w:shd w:val="clear" w:color="000000" w:fill="FFFFFF"/>
            <w:vAlign w:val="center"/>
          </w:tcPr>
          <w:p w14:paraId="61E9BC8E">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8.1 图像拼接功能：支持脊柱、四肢全自动摄影采集全景成像功能。</w:t>
            </w:r>
          </w:p>
        </w:tc>
      </w:tr>
      <w:tr w14:paraId="1895B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3CFBB1C9">
            <w:pPr>
              <w:jc w:val="left"/>
              <w:rPr>
                <w:rFonts w:ascii="宋体" w:hAnsi="宋体" w:cs="宋体"/>
                <w:color w:val="3F3F3F"/>
                <w:kern w:val="0"/>
                <w:sz w:val="22"/>
              </w:rPr>
            </w:pPr>
          </w:p>
        </w:tc>
        <w:tc>
          <w:tcPr>
            <w:tcW w:w="1417" w:type="dxa"/>
            <w:vMerge w:val="continue"/>
            <w:shd w:val="clear" w:color="000000" w:fill="FFFFFF"/>
            <w:vAlign w:val="center"/>
          </w:tcPr>
          <w:p w14:paraId="1EE04436">
            <w:pPr>
              <w:widowControl/>
              <w:jc w:val="center"/>
              <w:rPr>
                <w:rFonts w:ascii="宋体" w:hAnsi="宋体" w:cs="宋体"/>
                <w:color w:val="3F3F3F"/>
                <w:kern w:val="0"/>
                <w:sz w:val="22"/>
              </w:rPr>
            </w:pPr>
          </w:p>
        </w:tc>
        <w:tc>
          <w:tcPr>
            <w:tcW w:w="8408" w:type="dxa"/>
            <w:shd w:val="clear" w:color="000000" w:fill="FFFFFF"/>
            <w:vAlign w:val="center"/>
          </w:tcPr>
          <w:p w14:paraId="1CA59D71">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8.2 支持立位和卧位长骨拼接功能。</w:t>
            </w:r>
          </w:p>
        </w:tc>
      </w:tr>
      <w:tr w14:paraId="70001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2E79470">
            <w:pPr>
              <w:jc w:val="left"/>
              <w:rPr>
                <w:rFonts w:ascii="宋体" w:hAnsi="宋体" w:cs="宋体"/>
                <w:color w:val="3F3F3F"/>
                <w:kern w:val="0"/>
                <w:sz w:val="22"/>
              </w:rPr>
            </w:pPr>
          </w:p>
        </w:tc>
        <w:tc>
          <w:tcPr>
            <w:tcW w:w="1417" w:type="dxa"/>
            <w:vMerge w:val="continue"/>
            <w:shd w:val="clear" w:color="000000" w:fill="FFFFFF"/>
            <w:vAlign w:val="center"/>
          </w:tcPr>
          <w:p w14:paraId="49365930">
            <w:pPr>
              <w:widowControl/>
              <w:jc w:val="center"/>
              <w:rPr>
                <w:rFonts w:ascii="宋体" w:hAnsi="宋体" w:cs="宋体"/>
                <w:color w:val="3F3F3F"/>
                <w:kern w:val="0"/>
                <w:sz w:val="22"/>
              </w:rPr>
            </w:pPr>
          </w:p>
        </w:tc>
        <w:tc>
          <w:tcPr>
            <w:tcW w:w="8408" w:type="dxa"/>
            <w:shd w:val="clear" w:color="000000" w:fill="FFFFFF"/>
            <w:vAlign w:val="center"/>
          </w:tcPr>
          <w:p w14:paraId="450871BC">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8.3 多功能移动式拼接支架：拼接架承载力≥250kg, 带有高度可调的扶手，支持吊瓶挂架、顶置扶手架。</w:t>
            </w:r>
          </w:p>
        </w:tc>
      </w:tr>
      <w:tr w14:paraId="25B2F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E8BF025">
            <w:pPr>
              <w:jc w:val="left"/>
              <w:rPr>
                <w:rFonts w:ascii="宋体" w:hAnsi="宋体" w:cs="宋体"/>
                <w:color w:val="3F3F3F"/>
                <w:kern w:val="0"/>
                <w:sz w:val="22"/>
              </w:rPr>
            </w:pPr>
          </w:p>
        </w:tc>
        <w:tc>
          <w:tcPr>
            <w:tcW w:w="1417" w:type="dxa"/>
            <w:vMerge w:val="continue"/>
            <w:shd w:val="clear" w:color="000000" w:fill="FFFFFF"/>
            <w:vAlign w:val="center"/>
          </w:tcPr>
          <w:p w14:paraId="69889461">
            <w:pPr>
              <w:widowControl/>
              <w:jc w:val="center"/>
              <w:rPr>
                <w:rFonts w:ascii="宋体" w:hAnsi="宋体" w:cs="宋体"/>
                <w:color w:val="3F3F3F"/>
                <w:kern w:val="0"/>
                <w:sz w:val="22"/>
              </w:rPr>
            </w:pPr>
          </w:p>
        </w:tc>
        <w:tc>
          <w:tcPr>
            <w:tcW w:w="8408" w:type="dxa"/>
            <w:shd w:val="clear" w:color="000000" w:fill="FFFFFF"/>
            <w:vAlign w:val="center"/>
          </w:tcPr>
          <w:p w14:paraId="37B13E61">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8.4 拼接时间间隔：拼接过程中两次曝光间隔≤8s。</w:t>
            </w:r>
          </w:p>
        </w:tc>
      </w:tr>
      <w:tr w14:paraId="1CE31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5D3CA392">
            <w:pPr>
              <w:jc w:val="left"/>
              <w:rPr>
                <w:rFonts w:ascii="宋体" w:hAnsi="宋体" w:cs="宋体"/>
                <w:color w:val="3F3F3F"/>
                <w:kern w:val="0"/>
                <w:sz w:val="22"/>
              </w:rPr>
            </w:pPr>
          </w:p>
        </w:tc>
        <w:tc>
          <w:tcPr>
            <w:tcW w:w="1417" w:type="dxa"/>
            <w:vMerge w:val="continue"/>
            <w:shd w:val="clear" w:color="000000" w:fill="FFFFFF"/>
            <w:vAlign w:val="center"/>
          </w:tcPr>
          <w:p w14:paraId="7A5C0E0C">
            <w:pPr>
              <w:widowControl/>
              <w:jc w:val="center"/>
              <w:rPr>
                <w:rFonts w:ascii="宋体" w:hAnsi="宋体" w:cs="宋体"/>
                <w:color w:val="3F3F3F"/>
                <w:kern w:val="0"/>
                <w:sz w:val="22"/>
              </w:rPr>
            </w:pPr>
          </w:p>
        </w:tc>
        <w:tc>
          <w:tcPr>
            <w:tcW w:w="8408" w:type="dxa"/>
            <w:shd w:val="clear" w:color="000000" w:fill="FFFFFF"/>
            <w:vAlign w:val="center"/>
          </w:tcPr>
          <w:p w14:paraId="3893E5C9">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8.5 支持立位一键拼接：从曝光开始到最终拼接图像形成通过一键操作完成，不需额外手动调节。</w:t>
            </w:r>
          </w:p>
        </w:tc>
      </w:tr>
      <w:tr w14:paraId="1CF56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F7F48FA">
            <w:pPr>
              <w:jc w:val="left"/>
              <w:rPr>
                <w:rFonts w:ascii="宋体" w:hAnsi="宋体" w:cs="宋体"/>
                <w:color w:val="3F3F3F"/>
                <w:kern w:val="0"/>
                <w:sz w:val="22"/>
              </w:rPr>
            </w:pPr>
          </w:p>
        </w:tc>
        <w:tc>
          <w:tcPr>
            <w:tcW w:w="1417" w:type="dxa"/>
            <w:vMerge w:val="continue"/>
            <w:shd w:val="clear" w:color="000000" w:fill="FFFFFF"/>
            <w:vAlign w:val="center"/>
          </w:tcPr>
          <w:p w14:paraId="611F74E9">
            <w:pPr>
              <w:widowControl/>
              <w:jc w:val="center"/>
              <w:rPr>
                <w:rFonts w:ascii="宋体" w:hAnsi="宋体" w:cs="宋体"/>
                <w:color w:val="3F3F3F"/>
                <w:kern w:val="0"/>
                <w:sz w:val="22"/>
              </w:rPr>
            </w:pPr>
          </w:p>
        </w:tc>
        <w:tc>
          <w:tcPr>
            <w:tcW w:w="8408" w:type="dxa"/>
            <w:shd w:val="clear" w:color="000000" w:fill="FFFFFF"/>
            <w:vAlign w:val="center"/>
          </w:tcPr>
          <w:p w14:paraId="0ED50389">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8.6 支持手动图像拼接技术：可进行拼接参数调整，可根据调整后的数据重新拼接图像。</w:t>
            </w:r>
          </w:p>
        </w:tc>
      </w:tr>
      <w:tr w14:paraId="0BAE9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C71F4C4">
            <w:pPr>
              <w:jc w:val="left"/>
              <w:rPr>
                <w:rFonts w:ascii="宋体" w:hAnsi="宋体" w:cs="宋体"/>
                <w:color w:val="3F3F3F"/>
                <w:kern w:val="0"/>
                <w:sz w:val="22"/>
              </w:rPr>
            </w:pPr>
          </w:p>
        </w:tc>
        <w:tc>
          <w:tcPr>
            <w:tcW w:w="1417" w:type="dxa"/>
            <w:vMerge w:val="continue"/>
            <w:shd w:val="clear" w:color="000000" w:fill="FFFFFF"/>
            <w:vAlign w:val="center"/>
          </w:tcPr>
          <w:p w14:paraId="0AC7BF39">
            <w:pPr>
              <w:widowControl/>
              <w:jc w:val="center"/>
              <w:rPr>
                <w:rFonts w:ascii="宋体" w:hAnsi="宋体" w:cs="宋体"/>
                <w:color w:val="3F3F3F"/>
                <w:kern w:val="0"/>
                <w:sz w:val="22"/>
              </w:rPr>
            </w:pPr>
          </w:p>
        </w:tc>
        <w:tc>
          <w:tcPr>
            <w:tcW w:w="8408" w:type="dxa"/>
            <w:shd w:val="clear" w:color="000000" w:fill="FFFFFF"/>
            <w:vAlign w:val="center"/>
          </w:tcPr>
          <w:p w14:paraId="2BFFB424">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8.7 支架底座和脚蹬承重≥250kg 。</w:t>
            </w:r>
          </w:p>
        </w:tc>
      </w:tr>
      <w:tr w14:paraId="5D64D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4431741D">
            <w:pPr>
              <w:jc w:val="left"/>
              <w:rPr>
                <w:rFonts w:ascii="宋体" w:hAnsi="宋体" w:cs="宋体"/>
                <w:color w:val="3F3F3F"/>
                <w:kern w:val="0"/>
                <w:sz w:val="22"/>
              </w:rPr>
            </w:pPr>
          </w:p>
        </w:tc>
        <w:tc>
          <w:tcPr>
            <w:tcW w:w="1417" w:type="dxa"/>
            <w:vMerge w:val="continue"/>
            <w:shd w:val="clear" w:color="000000" w:fill="FFFFFF"/>
            <w:vAlign w:val="center"/>
          </w:tcPr>
          <w:p w14:paraId="38405CD2">
            <w:pPr>
              <w:widowControl/>
              <w:jc w:val="center"/>
              <w:rPr>
                <w:rFonts w:ascii="宋体" w:hAnsi="宋体" w:cs="宋体"/>
                <w:color w:val="3F3F3F"/>
                <w:kern w:val="0"/>
                <w:sz w:val="22"/>
              </w:rPr>
            </w:pPr>
          </w:p>
        </w:tc>
        <w:tc>
          <w:tcPr>
            <w:tcW w:w="8408" w:type="dxa"/>
            <w:shd w:val="clear" w:color="000000" w:fill="FFFFFF"/>
            <w:vAlign w:val="center"/>
          </w:tcPr>
          <w:p w14:paraId="1835A76D">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8.8 支架单边扶手承重≥70kg 。</w:t>
            </w:r>
          </w:p>
        </w:tc>
      </w:tr>
      <w:tr w14:paraId="2924E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7FACDCE9">
            <w:pPr>
              <w:jc w:val="left"/>
              <w:rPr>
                <w:rFonts w:ascii="宋体" w:hAnsi="宋体" w:cs="宋体"/>
                <w:color w:val="3F3F3F"/>
                <w:kern w:val="0"/>
                <w:sz w:val="22"/>
              </w:rPr>
            </w:pPr>
          </w:p>
        </w:tc>
        <w:tc>
          <w:tcPr>
            <w:tcW w:w="1417" w:type="dxa"/>
            <w:vMerge w:val="continue"/>
            <w:shd w:val="clear" w:color="000000" w:fill="FFFFFF"/>
            <w:vAlign w:val="center"/>
          </w:tcPr>
          <w:p w14:paraId="25A3CCCF">
            <w:pPr>
              <w:widowControl/>
              <w:jc w:val="center"/>
              <w:rPr>
                <w:rFonts w:ascii="宋体" w:hAnsi="宋体" w:cs="宋体"/>
                <w:color w:val="3F3F3F"/>
                <w:kern w:val="0"/>
                <w:sz w:val="22"/>
              </w:rPr>
            </w:pPr>
          </w:p>
        </w:tc>
        <w:tc>
          <w:tcPr>
            <w:tcW w:w="8408" w:type="dxa"/>
            <w:shd w:val="clear" w:color="000000" w:fill="FFFFFF"/>
            <w:vAlign w:val="center"/>
          </w:tcPr>
          <w:p w14:paraId="17F4E5E9">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8.9 扶手高度可调节范围：最低≤660mm，最高≥1300mm 。</w:t>
            </w:r>
          </w:p>
        </w:tc>
      </w:tr>
      <w:tr w14:paraId="5DAA0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7696490">
            <w:pPr>
              <w:jc w:val="left"/>
              <w:rPr>
                <w:rFonts w:ascii="宋体" w:hAnsi="宋体" w:cs="宋体"/>
                <w:color w:val="3F3F3F"/>
                <w:kern w:val="0"/>
                <w:sz w:val="22"/>
              </w:rPr>
            </w:pPr>
          </w:p>
        </w:tc>
        <w:tc>
          <w:tcPr>
            <w:tcW w:w="1417" w:type="dxa"/>
            <w:vMerge w:val="continue"/>
            <w:shd w:val="clear" w:color="000000" w:fill="FFFFFF"/>
            <w:vAlign w:val="center"/>
          </w:tcPr>
          <w:p w14:paraId="7143999D">
            <w:pPr>
              <w:widowControl/>
              <w:jc w:val="center"/>
              <w:rPr>
                <w:rFonts w:ascii="宋体" w:hAnsi="宋体" w:cs="宋体"/>
                <w:color w:val="3F3F3F"/>
                <w:kern w:val="0"/>
                <w:sz w:val="22"/>
              </w:rPr>
            </w:pPr>
          </w:p>
        </w:tc>
        <w:tc>
          <w:tcPr>
            <w:tcW w:w="8408" w:type="dxa"/>
            <w:shd w:val="clear" w:color="000000" w:fill="FFFFFF"/>
            <w:vAlign w:val="center"/>
          </w:tcPr>
          <w:p w14:paraId="496909CE">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8.10 支架背板有效成像尺寸≥430×1800mm（宽×高）。</w:t>
            </w:r>
          </w:p>
        </w:tc>
      </w:tr>
      <w:tr w14:paraId="273A7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5E10E089">
            <w:pPr>
              <w:jc w:val="left"/>
              <w:rPr>
                <w:rFonts w:ascii="宋体" w:hAnsi="宋体" w:cs="宋体"/>
                <w:color w:val="3F3F3F"/>
                <w:kern w:val="0"/>
                <w:sz w:val="22"/>
              </w:rPr>
            </w:pPr>
          </w:p>
        </w:tc>
        <w:tc>
          <w:tcPr>
            <w:tcW w:w="1417" w:type="dxa"/>
            <w:vMerge w:val="continue"/>
            <w:shd w:val="clear" w:color="000000" w:fill="FFFFFF"/>
            <w:vAlign w:val="center"/>
          </w:tcPr>
          <w:p w14:paraId="4882C8CD">
            <w:pPr>
              <w:widowControl/>
              <w:jc w:val="center"/>
              <w:rPr>
                <w:rFonts w:ascii="宋体" w:hAnsi="宋体" w:cs="宋体"/>
                <w:color w:val="3F3F3F"/>
                <w:kern w:val="0"/>
                <w:sz w:val="22"/>
              </w:rPr>
            </w:pPr>
          </w:p>
        </w:tc>
        <w:tc>
          <w:tcPr>
            <w:tcW w:w="8408" w:type="dxa"/>
            <w:shd w:val="clear" w:color="000000" w:fill="FFFFFF"/>
            <w:vAlign w:val="center"/>
          </w:tcPr>
          <w:p w14:paraId="5C5E42ED">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8.11 自动曝光及拼接工作流：根据总的拼接行程自动设定曝光次数及每次曝光的位置, 并支持AEC和TIME两种曝光控制模式。</w:t>
            </w:r>
          </w:p>
        </w:tc>
      </w:tr>
      <w:tr w14:paraId="0BBAB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082EF71E">
            <w:pPr>
              <w:jc w:val="left"/>
              <w:rPr>
                <w:rFonts w:ascii="宋体" w:hAnsi="宋体" w:cs="宋体"/>
                <w:color w:val="3F3F3F"/>
                <w:kern w:val="0"/>
                <w:sz w:val="22"/>
              </w:rPr>
            </w:pPr>
          </w:p>
        </w:tc>
        <w:tc>
          <w:tcPr>
            <w:tcW w:w="1417" w:type="dxa"/>
            <w:vMerge w:val="continue"/>
            <w:shd w:val="clear" w:color="000000" w:fill="FFFFFF"/>
            <w:vAlign w:val="center"/>
          </w:tcPr>
          <w:p w14:paraId="0CCAE67C">
            <w:pPr>
              <w:widowControl/>
              <w:jc w:val="center"/>
              <w:rPr>
                <w:rFonts w:ascii="宋体" w:hAnsi="宋体" w:cs="宋体"/>
                <w:color w:val="3F3F3F"/>
                <w:kern w:val="0"/>
                <w:sz w:val="22"/>
              </w:rPr>
            </w:pPr>
          </w:p>
        </w:tc>
        <w:tc>
          <w:tcPr>
            <w:tcW w:w="8408" w:type="dxa"/>
            <w:shd w:val="clear" w:color="000000" w:fill="FFFFFF"/>
            <w:vAlign w:val="center"/>
          </w:tcPr>
          <w:p w14:paraId="5EF8D971">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9、</w:t>
            </w:r>
            <w:r>
              <w:rPr>
                <w:rFonts w:hint="default" w:ascii="Times New Roman" w:hAnsi="Times New Roman" w:cs="Times New Roman"/>
                <w:b/>
                <w:color w:val="000000" w:themeColor="text1"/>
                <w:sz w:val="22"/>
                <w:szCs w:val="22"/>
                <w14:textFill>
                  <w14:solidFill>
                    <w14:schemeClr w14:val="tx1"/>
                  </w14:solidFill>
                </w14:textFill>
              </w:rPr>
              <w:t>医联体远程诊断系统（云端影像诊断）</w:t>
            </w:r>
          </w:p>
        </w:tc>
      </w:tr>
      <w:tr w14:paraId="63ED2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64A0BD3">
            <w:pPr>
              <w:jc w:val="left"/>
              <w:rPr>
                <w:rFonts w:ascii="宋体" w:hAnsi="宋体" w:cs="宋体"/>
                <w:color w:val="3F3F3F"/>
                <w:kern w:val="0"/>
                <w:sz w:val="22"/>
              </w:rPr>
            </w:pPr>
          </w:p>
        </w:tc>
        <w:tc>
          <w:tcPr>
            <w:tcW w:w="1417" w:type="dxa"/>
            <w:vMerge w:val="continue"/>
            <w:shd w:val="clear" w:color="000000" w:fill="FFFFFF"/>
            <w:vAlign w:val="center"/>
          </w:tcPr>
          <w:p w14:paraId="31B45420">
            <w:pPr>
              <w:widowControl/>
              <w:jc w:val="center"/>
              <w:rPr>
                <w:rFonts w:ascii="宋体" w:hAnsi="宋体" w:cs="宋体"/>
                <w:color w:val="3F3F3F"/>
                <w:kern w:val="0"/>
                <w:sz w:val="22"/>
              </w:rPr>
            </w:pPr>
          </w:p>
        </w:tc>
        <w:tc>
          <w:tcPr>
            <w:tcW w:w="8408" w:type="dxa"/>
            <w:shd w:val="clear" w:color="000000" w:fill="FFFFFF"/>
            <w:vAlign w:val="center"/>
          </w:tcPr>
          <w:p w14:paraId="6E0C2B7C">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9.1 支持建立离线交流群组，支持两人或多人离线交流，以及离线DICOM图像上传和下载。</w:t>
            </w:r>
          </w:p>
        </w:tc>
      </w:tr>
      <w:tr w14:paraId="39091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C34216F">
            <w:pPr>
              <w:jc w:val="left"/>
              <w:rPr>
                <w:rFonts w:ascii="宋体" w:hAnsi="宋体" w:cs="宋体"/>
                <w:color w:val="3F3F3F"/>
                <w:kern w:val="0"/>
                <w:sz w:val="22"/>
              </w:rPr>
            </w:pPr>
          </w:p>
        </w:tc>
        <w:tc>
          <w:tcPr>
            <w:tcW w:w="1417" w:type="dxa"/>
            <w:vMerge w:val="continue"/>
            <w:shd w:val="clear" w:color="000000" w:fill="FFFFFF"/>
            <w:vAlign w:val="center"/>
          </w:tcPr>
          <w:p w14:paraId="16F35846">
            <w:pPr>
              <w:widowControl/>
              <w:jc w:val="center"/>
              <w:rPr>
                <w:rFonts w:ascii="宋体" w:hAnsi="宋体" w:cs="宋体"/>
                <w:color w:val="3F3F3F"/>
                <w:kern w:val="0"/>
                <w:sz w:val="22"/>
              </w:rPr>
            </w:pPr>
          </w:p>
        </w:tc>
        <w:tc>
          <w:tcPr>
            <w:tcW w:w="8408" w:type="dxa"/>
            <w:shd w:val="clear" w:color="000000" w:fill="FFFFFF"/>
            <w:vAlign w:val="center"/>
          </w:tcPr>
          <w:p w14:paraId="108E2AB5">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9.2 适用多种终端，包括台式计算机，笔记本电脑，平板电脑，智能手机等。</w:t>
            </w:r>
          </w:p>
        </w:tc>
      </w:tr>
      <w:tr w14:paraId="1648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2D57E068">
            <w:pPr>
              <w:jc w:val="left"/>
              <w:rPr>
                <w:rFonts w:ascii="宋体" w:hAnsi="宋体" w:cs="宋体"/>
                <w:color w:val="3F3F3F"/>
                <w:kern w:val="0"/>
                <w:sz w:val="22"/>
              </w:rPr>
            </w:pPr>
          </w:p>
        </w:tc>
        <w:tc>
          <w:tcPr>
            <w:tcW w:w="1417" w:type="dxa"/>
            <w:vMerge w:val="continue"/>
            <w:shd w:val="clear" w:color="000000" w:fill="FFFFFF"/>
            <w:vAlign w:val="center"/>
          </w:tcPr>
          <w:p w14:paraId="1F48CD00">
            <w:pPr>
              <w:widowControl/>
              <w:jc w:val="center"/>
              <w:rPr>
                <w:rFonts w:ascii="宋体" w:hAnsi="宋体" w:cs="宋体"/>
                <w:color w:val="3F3F3F"/>
                <w:kern w:val="0"/>
                <w:sz w:val="22"/>
              </w:rPr>
            </w:pPr>
          </w:p>
        </w:tc>
        <w:tc>
          <w:tcPr>
            <w:tcW w:w="8408" w:type="dxa"/>
            <w:shd w:val="clear" w:color="000000" w:fill="FFFFFF"/>
            <w:vAlign w:val="center"/>
          </w:tcPr>
          <w:p w14:paraId="46ED3CF6">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9.3 提供不同用户针对单一病例的诊断讨论及评论功能。</w:t>
            </w:r>
          </w:p>
        </w:tc>
      </w:tr>
      <w:tr w14:paraId="20653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756B8A9B">
            <w:pPr>
              <w:jc w:val="left"/>
              <w:rPr>
                <w:rFonts w:ascii="宋体" w:hAnsi="宋体" w:cs="宋体"/>
                <w:color w:val="3F3F3F"/>
                <w:kern w:val="0"/>
                <w:sz w:val="22"/>
              </w:rPr>
            </w:pPr>
          </w:p>
        </w:tc>
        <w:tc>
          <w:tcPr>
            <w:tcW w:w="1417" w:type="dxa"/>
            <w:vMerge w:val="continue"/>
            <w:shd w:val="clear" w:color="000000" w:fill="FFFFFF"/>
            <w:vAlign w:val="center"/>
          </w:tcPr>
          <w:p w14:paraId="39B15698">
            <w:pPr>
              <w:widowControl/>
              <w:jc w:val="center"/>
              <w:rPr>
                <w:rFonts w:ascii="宋体" w:hAnsi="宋体" w:cs="宋体"/>
                <w:color w:val="3F3F3F"/>
                <w:kern w:val="0"/>
                <w:sz w:val="22"/>
              </w:rPr>
            </w:pPr>
          </w:p>
        </w:tc>
        <w:tc>
          <w:tcPr>
            <w:tcW w:w="8408" w:type="dxa"/>
            <w:shd w:val="clear" w:color="000000" w:fill="FFFFFF"/>
            <w:vAlign w:val="center"/>
          </w:tcPr>
          <w:p w14:paraId="6353C97A">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9.4 支持多种查询条件组合查询功能（上传者、病人姓名、检查类型、检查时间、标签等）。</w:t>
            </w:r>
          </w:p>
        </w:tc>
      </w:tr>
      <w:tr w14:paraId="61F73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6656A223">
            <w:pPr>
              <w:jc w:val="left"/>
              <w:rPr>
                <w:rFonts w:ascii="宋体" w:hAnsi="宋体" w:cs="宋体"/>
                <w:color w:val="3F3F3F"/>
                <w:kern w:val="0"/>
                <w:sz w:val="22"/>
              </w:rPr>
            </w:pPr>
          </w:p>
        </w:tc>
        <w:tc>
          <w:tcPr>
            <w:tcW w:w="1417" w:type="dxa"/>
            <w:vMerge w:val="continue"/>
            <w:shd w:val="clear" w:color="000000" w:fill="FFFFFF"/>
            <w:vAlign w:val="center"/>
          </w:tcPr>
          <w:p w14:paraId="24971480">
            <w:pPr>
              <w:widowControl/>
              <w:jc w:val="center"/>
              <w:rPr>
                <w:rFonts w:ascii="宋体" w:hAnsi="宋体" w:cs="宋体"/>
                <w:color w:val="3F3F3F"/>
                <w:kern w:val="0"/>
                <w:sz w:val="22"/>
              </w:rPr>
            </w:pPr>
          </w:p>
        </w:tc>
        <w:tc>
          <w:tcPr>
            <w:tcW w:w="8408" w:type="dxa"/>
            <w:shd w:val="clear" w:color="000000" w:fill="FFFFFF"/>
            <w:vAlign w:val="center"/>
          </w:tcPr>
          <w:p w14:paraId="52FA28AC">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9.5 支持桌面直播功能。工作站和用户端都能进行桌面直播，接收端可以看到发起端的桌面直播内容，包括但不限于播放的ppt，打开的word文档，以及播放的视频等。</w:t>
            </w:r>
          </w:p>
        </w:tc>
      </w:tr>
      <w:tr w14:paraId="5B221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63B2D43A">
            <w:pPr>
              <w:jc w:val="left"/>
              <w:rPr>
                <w:rFonts w:ascii="宋体" w:hAnsi="宋体" w:cs="宋体"/>
                <w:color w:val="3F3F3F"/>
                <w:kern w:val="0"/>
                <w:sz w:val="22"/>
              </w:rPr>
            </w:pPr>
          </w:p>
        </w:tc>
        <w:tc>
          <w:tcPr>
            <w:tcW w:w="1417" w:type="dxa"/>
            <w:vMerge w:val="continue"/>
            <w:shd w:val="clear" w:color="000000" w:fill="FFFFFF"/>
            <w:vAlign w:val="center"/>
          </w:tcPr>
          <w:p w14:paraId="5E8490C8">
            <w:pPr>
              <w:widowControl/>
              <w:jc w:val="center"/>
              <w:rPr>
                <w:rFonts w:ascii="宋体" w:hAnsi="宋体" w:cs="宋体"/>
                <w:color w:val="3F3F3F"/>
                <w:kern w:val="0"/>
                <w:sz w:val="22"/>
              </w:rPr>
            </w:pPr>
          </w:p>
        </w:tc>
        <w:tc>
          <w:tcPr>
            <w:tcW w:w="8408" w:type="dxa"/>
            <w:shd w:val="clear" w:color="000000" w:fill="FFFFFF"/>
            <w:vAlign w:val="center"/>
          </w:tcPr>
          <w:p w14:paraId="1EB32F16">
            <w:pPr>
              <w:jc w:val="both"/>
              <w:rPr>
                <w:rFonts w:hint="default" w:ascii="Times New Roman" w:hAnsi="Times New Roman" w:cs="Times New Roman"/>
                <w:color w:val="000000" w:themeColor="text1"/>
                <w:sz w:val="22"/>
                <w:szCs w:val="22"/>
                <w14:textFill>
                  <w14:solidFill>
                    <w14:schemeClr w14:val="tx1"/>
                  </w14:solidFill>
                </w14:textFill>
              </w:rPr>
            </w:pPr>
            <w:r>
              <w:rPr>
                <w:rFonts w:hint="default" w:ascii="Times New Roman" w:hAnsi="Times New Roman" w:cs="Times New Roman"/>
                <w:color w:val="000000" w:themeColor="text1"/>
                <w:kern w:val="0"/>
                <w:sz w:val="22"/>
                <w:szCs w:val="22"/>
                <w14:textFill>
                  <w14:solidFill>
                    <w14:schemeClr w14:val="tx1"/>
                  </w14:solidFill>
                </w14:textFill>
              </w:rPr>
              <w:t>9.6 ▲支持文件分享功能，图像和视频文件可以直接从app分享到微信群或朋友圈，并可在微信中，通过转发链接直接查看DR图像。</w:t>
            </w:r>
          </w:p>
        </w:tc>
      </w:tr>
      <w:tr w14:paraId="711A2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7E0BA92C">
            <w:pPr>
              <w:jc w:val="left"/>
              <w:rPr>
                <w:rFonts w:ascii="宋体" w:hAnsi="宋体" w:cs="宋体"/>
                <w:b/>
                <w:bCs/>
                <w:color w:val="3F3F3F"/>
                <w:kern w:val="0"/>
                <w:sz w:val="22"/>
              </w:rPr>
            </w:pPr>
          </w:p>
        </w:tc>
        <w:tc>
          <w:tcPr>
            <w:tcW w:w="1417" w:type="dxa"/>
            <w:vMerge w:val="continue"/>
            <w:shd w:val="clear" w:color="000000" w:fill="FFFFFF"/>
            <w:vAlign w:val="center"/>
          </w:tcPr>
          <w:p w14:paraId="2065E5E3">
            <w:pPr>
              <w:widowControl/>
              <w:rPr>
                <w:rFonts w:ascii="宋体" w:hAnsi="宋体" w:cs="宋体"/>
                <w:b/>
                <w:bCs/>
                <w:color w:val="3F3F3F"/>
                <w:kern w:val="0"/>
                <w:sz w:val="22"/>
              </w:rPr>
            </w:pPr>
          </w:p>
        </w:tc>
        <w:tc>
          <w:tcPr>
            <w:tcW w:w="8408" w:type="dxa"/>
            <w:shd w:val="clear" w:color="000000" w:fill="FFFFFF"/>
            <w:vAlign w:val="center"/>
          </w:tcPr>
          <w:p w14:paraId="0030F455">
            <w:pPr>
              <w:widowControl/>
              <w:jc w:val="both"/>
              <w:rPr>
                <w:rFonts w:hint="default" w:ascii="Times New Roman" w:hAnsi="Times New Roman" w:cs="Times New Roman"/>
                <w:b/>
                <w:bCs/>
                <w:color w:val="000000" w:themeColor="text1"/>
                <w:kern w:val="0"/>
                <w:sz w:val="22"/>
                <w:szCs w:val="22"/>
                <w14:textFill>
                  <w14:solidFill>
                    <w14:schemeClr w14:val="tx1"/>
                  </w14:solidFill>
                </w14:textFill>
              </w:rPr>
            </w:pPr>
            <w:r>
              <w:rPr>
                <w:rFonts w:hint="default" w:ascii="Times New Roman" w:hAnsi="Times New Roman" w:cs="Times New Roman"/>
                <w:b/>
                <w:bCs/>
                <w:color w:val="000000" w:themeColor="text1"/>
                <w:kern w:val="0"/>
                <w:sz w:val="22"/>
                <w:szCs w:val="22"/>
                <w14:textFill>
                  <w14:solidFill>
                    <w14:schemeClr w14:val="tx1"/>
                  </w14:solidFill>
                </w14:textFill>
              </w:rPr>
              <w:t>配置清单</w:t>
            </w:r>
          </w:p>
        </w:tc>
      </w:tr>
      <w:tr w14:paraId="0FED2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14:paraId="12D33E7B">
            <w:pPr>
              <w:widowControl/>
              <w:jc w:val="left"/>
              <w:rPr>
                <w:rFonts w:ascii="宋体" w:hAnsi="宋体" w:cs="宋体"/>
                <w:b/>
                <w:bCs/>
                <w:color w:val="000000" w:themeColor="text1"/>
                <w:kern w:val="0"/>
                <w:sz w:val="22"/>
                <w14:textFill>
                  <w14:solidFill>
                    <w14:schemeClr w14:val="tx1"/>
                  </w14:solidFill>
                </w14:textFill>
              </w:rPr>
            </w:pPr>
          </w:p>
        </w:tc>
        <w:tc>
          <w:tcPr>
            <w:tcW w:w="1417" w:type="dxa"/>
            <w:vMerge w:val="continue"/>
            <w:shd w:val="clear" w:color="000000" w:fill="FFFFFF"/>
            <w:vAlign w:val="center"/>
          </w:tcPr>
          <w:p w14:paraId="4D10BD97">
            <w:pPr>
              <w:widowControl/>
              <w:rPr>
                <w:rFonts w:ascii="宋体" w:hAnsi="宋体" w:cs="宋体"/>
                <w:b/>
                <w:bCs/>
                <w:color w:val="000000" w:themeColor="text1"/>
                <w:kern w:val="0"/>
                <w:sz w:val="22"/>
                <w14:textFill>
                  <w14:solidFill>
                    <w14:schemeClr w14:val="tx1"/>
                  </w14:solidFill>
                </w14:textFill>
              </w:rPr>
            </w:pPr>
          </w:p>
        </w:tc>
        <w:tc>
          <w:tcPr>
            <w:tcW w:w="8408" w:type="dxa"/>
            <w:shd w:val="clear" w:color="000000" w:fill="FFFFFF"/>
            <w:vAlign w:val="center"/>
          </w:tcPr>
          <w:p w14:paraId="101303FA">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1、高压发生器              1台</w:t>
            </w:r>
          </w:p>
          <w:p w14:paraId="448C3768">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 xml:space="preserve">2、X射线管组件              1套 </w:t>
            </w:r>
          </w:p>
          <w:p w14:paraId="5236635A">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3、限束器              1个</w:t>
            </w:r>
          </w:p>
          <w:p w14:paraId="0B8E53FB">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4、数字化平板探测器              2块</w:t>
            </w:r>
          </w:p>
          <w:p w14:paraId="6E388751">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 xml:space="preserve">5、滤线栅              2块 </w:t>
            </w:r>
          </w:p>
          <w:p w14:paraId="09AC250A">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6、X射线管支撑装置              1套</w:t>
            </w:r>
          </w:p>
          <w:p w14:paraId="2C15B8CA">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7、双探测器支撑装置              1套</w:t>
            </w:r>
          </w:p>
          <w:p w14:paraId="585EF426">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8、无线遥控器              1个</w:t>
            </w:r>
          </w:p>
          <w:p w14:paraId="4DC93CAE">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9、固定式患者检查床              1套</w:t>
            </w:r>
          </w:p>
          <w:p w14:paraId="3C29C81C">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10、虚拟剂量测量单元              1个</w:t>
            </w:r>
          </w:p>
          <w:p w14:paraId="29EEBF67">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11、双向对讲机（带喇叭）          1套</w:t>
            </w:r>
          </w:p>
          <w:p w14:paraId="4731951B">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12、从配电箱到主机的电缆线，专用导轨吊架和地梁钢结构等设备专用配套配件(允许有资质的第三方单位承接该工作)        1套</w:t>
            </w:r>
          </w:p>
          <w:p w14:paraId="5431F99C">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13、标配专用桌椅              1套</w:t>
            </w:r>
          </w:p>
          <w:p w14:paraId="1C41B67B">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14、铅衣帽、围脖、围裙（铅当量0.5以上）儿童1套，成人1套</w:t>
            </w:r>
          </w:p>
          <w:p w14:paraId="32C434F7">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15、诊断报告工作站、医用竖屏彩色显示器（≥4M）、彩色喷墨打印机、工作站软件     1套</w:t>
            </w:r>
          </w:p>
          <w:p w14:paraId="2C30AB2B">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16、图像采集工作站              1套</w:t>
            </w:r>
          </w:p>
          <w:p w14:paraId="62235661">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17、自动跟踪铅防护帘（立式）        2套</w:t>
            </w:r>
          </w:p>
          <w:p w14:paraId="7694E6DC">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18、自动跟踪铅防护帘（卧式）        1套</w:t>
            </w:r>
          </w:p>
          <w:p w14:paraId="538F66D3">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19、图像（全脊柱等）自动拼接拍摄    1套</w:t>
            </w:r>
          </w:p>
          <w:p w14:paraId="3F688991">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20、平板共享系统         1套</w:t>
            </w:r>
          </w:p>
          <w:p w14:paraId="2872479C">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21、近台触控屏      1套</w:t>
            </w:r>
          </w:p>
          <w:p w14:paraId="4331ED89">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22、多功能控制盒     1套</w:t>
            </w:r>
          </w:p>
          <w:p w14:paraId="6D726DA5">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23、一键自动摆位功能     1套</w:t>
            </w:r>
          </w:p>
          <w:p w14:paraId="59E53AB7">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24、可视化软件功能包      1包</w:t>
            </w:r>
          </w:p>
          <w:p w14:paraId="3F340B1D">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25、质控软件包       1包</w:t>
            </w:r>
          </w:p>
          <w:p w14:paraId="77FDFA1E">
            <w:pPr>
              <w:ind w:firstLine="440" w:firstLineChars="200"/>
              <w:jc w:val="both"/>
              <w:rPr>
                <w:rFonts w:hint="default" w:ascii="Times New Roman" w:hAnsi="Times New Roman" w:cs="Times New Roman"/>
                <w:color w:val="000000" w:themeColor="text1"/>
                <w:kern w:val="0"/>
                <w:sz w:val="22"/>
                <w:szCs w:val="22"/>
                <w:lang w:bidi="ar"/>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26、全自动全长骨拼接功能      1套</w:t>
            </w:r>
          </w:p>
          <w:p w14:paraId="1A5026CC">
            <w:pPr>
              <w:ind w:firstLine="440" w:firstLineChars="200"/>
              <w:jc w:val="both"/>
              <w:rPr>
                <w:rFonts w:hint="default" w:ascii="Times New Roman" w:hAnsi="Times New Roman" w:cs="Times New Roman"/>
                <w:b/>
                <w:bCs/>
                <w:color w:val="000000" w:themeColor="text1"/>
                <w:kern w:val="0"/>
                <w:sz w:val="22"/>
                <w:szCs w:val="22"/>
                <w14:textFill>
                  <w14:solidFill>
                    <w14:schemeClr w14:val="tx1"/>
                  </w14:solidFill>
                </w14:textFill>
              </w:rPr>
            </w:pPr>
            <w:r>
              <w:rPr>
                <w:rFonts w:hint="default" w:ascii="Times New Roman" w:hAnsi="Times New Roman" w:cs="Times New Roman"/>
                <w:color w:val="000000" w:themeColor="text1"/>
                <w:kern w:val="0"/>
                <w:sz w:val="22"/>
                <w:szCs w:val="22"/>
                <w:lang w:bidi="ar"/>
                <w14:textFill>
                  <w14:solidFill>
                    <w14:schemeClr w14:val="tx1"/>
                  </w14:solidFill>
                </w14:textFill>
              </w:rPr>
              <w:t>27、移动铅屏风（建议新生儿拍摄专用）      2套</w:t>
            </w:r>
          </w:p>
        </w:tc>
      </w:tr>
    </w:tbl>
    <w:p w14:paraId="12230966">
      <w:pPr>
        <w:rPr>
          <w:rFonts w:ascii="微软雅黑" w:hAnsi="微软雅黑" w:eastAsia="微软雅黑" w:cs="宋体"/>
          <w:color w:val="3F3F3F"/>
          <w:kern w:val="0"/>
          <w:szCs w:val="21"/>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F1AD1">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 w:name="KY_MEDREF_DOCUID" w:val="{41ACBA41-6565-48C0-AABF-027F34CA9A89}"/>
    <w:docVar w:name="KY_MEDREF_VERSION" w:val="3"/>
  </w:docVars>
  <w:rsids>
    <w:rsidRoot w:val="00180716"/>
    <w:rsid w:val="0001337A"/>
    <w:rsid w:val="00014517"/>
    <w:rsid w:val="00016F47"/>
    <w:rsid w:val="00031B84"/>
    <w:rsid w:val="00036BBA"/>
    <w:rsid w:val="0007571F"/>
    <w:rsid w:val="00086401"/>
    <w:rsid w:val="00097649"/>
    <w:rsid w:val="000B3A24"/>
    <w:rsid w:val="000C5B70"/>
    <w:rsid w:val="000E0A0A"/>
    <w:rsid w:val="00100D1E"/>
    <w:rsid w:val="00120305"/>
    <w:rsid w:val="0012370B"/>
    <w:rsid w:val="00153A42"/>
    <w:rsid w:val="0015678E"/>
    <w:rsid w:val="00180716"/>
    <w:rsid w:val="0018479B"/>
    <w:rsid w:val="0018661F"/>
    <w:rsid w:val="00191E3B"/>
    <w:rsid w:val="001B0A84"/>
    <w:rsid w:val="001C03A7"/>
    <w:rsid w:val="001D5E72"/>
    <w:rsid w:val="001D5F3B"/>
    <w:rsid w:val="00206936"/>
    <w:rsid w:val="0021139C"/>
    <w:rsid w:val="0022789F"/>
    <w:rsid w:val="002617DE"/>
    <w:rsid w:val="002738F1"/>
    <w:rsid w:val="002A6CDB"/>
    <w:rsid w:val="002C0BFD"/>
    <w:rsid w:val="002C6C45"/>
    <w:rsid w:val="002D02F7"/>
    <w:rsid w:val="002D59FE"/>
    <w:rsid w:val="002E2375"/>
    <w:rsid w:val="003141BC"/>
    <w:rsid w:val="0031707A"/>
    <w:rsid w:val="00333E2E"/>
    <w:rsid w:val="003407BA"/>
    <w:rsid w:val="00351D29"/>
    <w:rsid w:val="00352198"/>
    <w:rsid w:val="0036311E"/>
    <w:rsid w:val="003938A4"/>
    <w:rsid w:val="003A3C3A"/>
    <w:rsid w:val="003B5D40"/>
    <w:rsid w:val="003B650C"/>
    <w:rsid w:val="003C4DDC"/>
    <w:rsid w:val="003D4CEF"/>
    <w:rsid w:val="003E15A0"/>
    <w:rsid w:val="00437E27"/>
    <w:rsid w:val="004429BF"/>
    <w:rsid w:val="00447FAF"/>
    <w:rsid w:val="004607A8"/>
    <w:rsid w:val="0046248D"/>
    <w:rsid w:val="004777CE"/>
    <w:rsid w:val="00485E99"/>
    <w:rsid w:val="00487370"/>
    <w:rsid w:val="004B2BE5"/>
    <w:rsid w:val="004B4DC1"/>
    <w:rsid w:val="004B79FD"/>
    <w:rsid w:val="004C6FD8"/>
    <w:rsid w:val="004E09F3"/>
    <w:rsid w:val="004E51B4"/>
    <w:rsid w:val="004E6075"/>
    <w:rsid w:val="004F46EC"/>
    <w:rsid w:val="00536070"/>
    <w:rsid w:val="00546645"/>
    <w:rsid w:val="00581A93"/>
    <w:rsid w:val="00596119"/>
    <w:rsid w:val="005B22D6"/>
    <w:rsid w:val="005B4177"/>
    <w:rsid w:val="005F013A"/>
    <w:rsid w:val="00604EF4"/>
    <w:rsid w:val="006161EF"/>
    <w:rsid w:val="0062532F"/>
    <w:rsid w:val="00627CBC"/>
    <w:rsid w:val="006362AE"/>
    <w:rsid w:val="00643B9F"/>
    <w:rsid w:val="00664DE7"/>
    <w:rsid w:val="00667C4B"/>
    <w:rsid w:val="00696C5E"/>
    <w:rsid w:val="006B6DB6"/>
    <w:rsid w:val="006B7040"/>
    <w:rsid w:val="006C1BAB"/>
    <w:rsid w:val="006C428C"/>
    <w:rsid w:val="006E7635"/>
    <w:rsid w:val="006F1FD9"/>
    <w:rsid w:val="00710375"/>
    <w:rsid w:val="0071790B"/>
    <w:rsid w:val="007258F7"/>
    <w:rsid w:val="00735F7B"/>
    <w:rsid w:val="007610A6"/>
    <w:rsid w:val="00766032"/>
    <w:rsid w:val="00787AF2"/>
    <w:rsid w:val="00787C5D"/>
    <w:rsid w:val="00794AF8"/>
    <w:rsid w:val="007A3CBB"/>
    <w:rsid w:val="007B5E27"/>
    <w:rsid w:val="007C11A0"/>
    <w:rsid w:val="007C3829"/>
    <w:rsid w:val="007D47A5"/>
    <w:rsid w:val="008046EB"/>
    <w:rsid w:val="00812AE4"/>
    <w:rsid w:val="008143CB"/>
    <w:rsid w:val="00817367"/>
    <w:rsid w:val="00865527"/>
    <w:rsid w:val="00890077"/>
    <w:rsid w:val="00891B30"/>
    <w:rsid w:val="00893A00"/>
    <w:rsid w:val="00895307"/>
    <w:rsid w:val="008A275E"/>
    <w:rsid w:val="008C2B51"/>
    <w:rsid w:val="008C5084"/>
    <w:rsid w:val="008D4020"/>
    <w:rsid w:val="008F18EF"/>
    <w:rsid w:val="0091437C"/>
    <w:rsid w:val="00917BB5"/>
    <w:rsid w:val="00917CA2"/>
    <w:rsid w:val="00923BF3"/>
    <w:rsid w:val="0092593E"/>
    <w:rsid w:val="00967D50"/>
    <w:rsid w:val="009731C4"/>
    <w:rsid w:val="00973FA0"/>
    <w:rsid w:val="00980851"/>
    <w:rsid w:val="00982F84"/>
    <w:rsid w:val="009836A4"/>
    <w:rsid w:val="009852C7"/>
    <w:rsid w:val="00992628"/>
    <w:rsid w:val="00995080"/>
    <w:rsid w:val="009A57CD"/>
    <w:rsid w:val="009D4043"/>
    <w:rsid w:val="009E0E71"/>
    <w:rsid w:val="009F6AB0"/>
    <w:rsid w:val="00A15F96"/>
    <w:rsid w:val="00A342FE"/>
    <w:rsid w:val="00A4186E"/>
    <w:rsid w:val="00A53A87"/>
    <w:rsid w:val="00A544EC"/>
    <w:rsid w:val="00A70CB8"/>
    <w:rsid w:val="00A75EBB"/>
    <w:rsid w:val="00AA06DC"/>
    <w:rsid w:val="00AA10B5"/>
    <w:rsid w:val="00AA2A2D"/>
    <w:rsid w:val="00AB3ABF"/>
    <w:rsid w:val="00AB43D9"/>
    <w:rsid w:val="00AB686E"/>
    <w:rsid w:val="00AF2364"/>
    <w:rsid w:val="00B04F86"/>
    <w:rsid w:val="00B1523A"/>
    <w:rsid w:val="00B16C5C"/>
    <w:rsid w:val="00B362E1"/>
    <w:rsid w:val="00B36BC4"/>
    <w:rsid w:val="00B37A82"/>
    <w:rsid w:val="00B553D1"/>
    <w:rsid w:val="00BA1FDB"/>
    <w:rsid w:val="00BE5B4B"/>
    <w:rsid w:val="00BF586B"/>
    <w:rsid w:val="00C046E8"/>
    <w:rsid w:val="00C62228"/>
    <w:rsid w:val="00C70023"/>
    <w:rsid w:val="00C70D64"/>
    <w:rsid w:val="00C717A1"/>
    <w:rsid w:val="00CA1F88"/>
    <w:rsid w:val="00CF24B2"/>
    <w:rsid w:val="00D1471E"/>
    <w:rsid w:val="00D14837"/>
    <w:rsid w:val="00D2285F"/>
    <w:rsid w:val="00D540A2"/>
    <w:rsid w:val="00D5527C"/>
    <w:rsid w:val="00D577BE"/>
    <w:rsid w:val="00D650DC"/>
    <w:rsid w:val="00D736F6"/>
    <w:rsid w:val="00D73D7E"/>
    <w:rsid w:val="00D90205"/>
    <w:rsid w:val="00DA2A6D"/>
    <w:rsid w:val="00DB3248"/>
    <w:rsid w:val="00DE3761"/>
    <w:rsid w:val="00E100C3"/>
    <w:rsid w:val="00E13D8B"/>
    <w:rsid w:val="00E32D03"/>
    <w:rsid w:val="00E43D98"/>
    <w:rsid w:val="00E54CF2"/>
    <w:rsid w:val="00E5539B"/>
    <w:rsid w:val="00E64445"/>
    <w:rsid w:val="00E66973"/>
    <w:rsid w:val="00E83710"/>
    <w:rsid w:val="00E840A4"/>
    <w:rsid w:val="00E84839"/>
    <w:rsid w:val="00E87DEE"/>
    <w:rsid w:val="00E91EB5"/>
    <w:rsid w:val="00EA0AF4"/>
    <w:rsid w:val="00EA3933"/>
    <w:rsid w:val="00EA665B"/>
    <w:rsid w:val="00EA6BE2"/>
    <w:rsid w:val="00EC531A"/>
    <w:rsid w:val="00EE3A64"/>
    <w:rsid w:val="00F110DC"/>
    <w:rsid w:val="00F128E8"/>
    <w:rsid w:val="00F176BB"/>
    <w:rsid w:val="00F24B8A"/>
    <w:rsid w:val="00F3782E"/>
    <w:rsid w:val="00F40917"/>
    <w:rsid w:val="00F47DA3"/>
    <w:rsid w:val="00F52F06"/>
    <w:rsid w:val="00F749F5"/>
    <w:rsid w:val="00F84832"/>
    <w:rsid w:val="00FA1F4C"/>
    <w:rsid w:val="00FB4B97"/>
    <w:rsid w:val="00FC702D"/>
    <w:rsid w:val="00FD02B5"/>
    <w:rsid w:val="00FD584F"/>
    <w:rsid w:val="00FD74D4"/>
    <w:rsid w:val="20527BD7"/>
    <w:rsid w:val="404F56DA"/>
    <w:rsid w:val="42032365"/>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4"/>
    <w:unhideWhenUsed/>
    <w:qFormat/>
    <w:uiPriority w:val="0"/>
    <w:pPr>
      <w:jc w:val="left"/>
    </w:pPr>
  </w:style>
  <w:style w:type="paragraph" w:styleId="4">
    <w:name w:val="List 2"/>
    <w:basedOn w:val="1"/>
    <w:next w:val="5"/>
    <w:qFormat/>
    <w:uiPriority w:val="0"/>
    <w:pPr>
      <w:adjustRightInd w:val="0"/>
      <w:spacing w:line="312" w:lineRule="atLeast"/>
      <w:ind w:left="100" w:leftChars="200" w:hanging="200" w:hangingChars="200"/>
      <w:textAlignment w:val="baseline"/>
    </w:pPr>
    <w:rPr>
      <w:rFonts w:eastAsia="仿宋"/>
      <w:kern w:val="0"/>
      <w:sz w:val="32"/>
      <w:szCs w:val="20"/>
    </w:rPr>
  </w:style>
  <w:style w:type="paragraph" w:styleId="5">
    <w:name w:val="Plain Text"/>
    <w:basedOn w:val="1"/>
    <w:link w:val="19"/>
    <w:semiHidden/>
    <w:unhideWhenUsed/>
    <w:qFormat/>
    <w:uiPriority w:val="99"/>
    <w:rPr>
      <w:rFonts w:hAnsi="Courier New" w:cs="Courier New" w:asciiTheme="minorEastAsia" w:eastAsiaTheme="minorEastAsia"/>
    </w:rPr>
  </w:style>
  <w:style w:type="paragraph" w:styleId="6">
    <w:name w:val="Balloon Text"/>
    <w:basedOn w:val="1"/>
    <w:link w:val="15"/>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kern w:val="0"/>
      <w:sz w:val="18"/>
      <w:szCs w:val="18"/>
    </w:rPr>
  </w:style>
  <w:style w:type="paragraph" w:styleId="8">
    <w:name w:val="header"/>
    <w:basedOn w:val="1"/>
    <w:link w:val="17"/>
    <w:unhideWhenUsed/>
    <w:qFormat/>
    <w:uiPriority w:val="0"/>
    <w:pPr>
      <w:pBdr>
        <w:bottom w:val="single" w:color="auto" w:sz="6" w:space="1"/>
      </w:pBdr>
      <w:tabs>
        <w:tab w:val="center" w:pos="4153"/>
        <w:tab w:val="right" w:pos="8306"/>
      </w:tabs>
      <w:snapToGrid w:val="0"/>
      <w:jc w:val="center"/>
    </w:pPr>
    <w:rPr>
      <w:kern w:val="0"/>
      <w:sz w:val="18"/>
      <w:szCs w:val="18"/>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character" w:customStyle="1" w:styleId="13">
    <w:name w:val="标题 1 字符"/>
    <w:link w:val="2"/>
    <w:uiPriority w:val="9"/>
    <w:rPr>
      <w:b/>
      <w:bCs/>
      <w:kern w:val="44"/>
      <w:sz w:val="44"/>
      <w:szCs w:val="44"/>
    </w:rPr>
  </w:style>
  <w:style w:type="character" w:customStyle="1" w:styleId="14">
    <w:name w:val="批注文字 字符"/>
    <w:link w:val="3"/>
    <w:semiHidden/>
    <w:qFormat/>
    <w:uiPriority w:val="0"/>
    <w:rPr>
      <w:kern w:val="2"/>
      <w:sz w:val="21"/>
      <w:szCs w:val="22"/>
    </w:rPr>
  </w:style>
  <w:style w:type="character" w:customStyle="1" w:styleId="15">
    <w:name w:val="批注框文本 字符"/>
    <w:link w:val="6"/>
    <w:semiHidden/>
    <w:uiPriority w:val="99"/>
    <w:rPr>
      <w:kern w:val="2"/>
      <w:sz w:val="18"/>
      <w:szCs w:val="18"/>
    </w:rPr>
  </w:style>
  <w:style w:type="character" w:customStyle="1" w:styleId="16">
    <w:name w:val="页脚 字符"/>
    <w:link w:val="7"/>
    <w:qFormat/>
    <w:uiPriority w:val="99"/>
    <w:rPr>
      <w:sz w:val="18"/>
      <w:szCs w:val="18"/>
    </w:rPr>
  </w:style>
  <w:style w:type="character" w:customStyle="1" w:styleId="17">
    <w:name w:val="页眉 字符"/>
    <w:link w:val="8"/>
    <w:qFormat/>
    <w:uiPriority w:val="0"/>
    <w:rPr>
      <w:sz w:val="18"/>
      <w:szCs w:val="18"/>
    </w:rPr>
  </w:style>
  <w:style w:type="paragraph" w:customStyle="1" w:styleId="18">
    <w:name w:val="列表段落1"/>
    <w:basedOn w:val="1"/>
    <w:qFormat/>
    <w:uiPriority w:val="0"/>
    <w:pPr>
      <w:ind w:firstLine="420" w:firstLineChars="200"/>
    </w:pPr>
    <w:rPr>
      <w:rFonts w:ascii="等线" w:hAnsi="等线" w:eastAsia="等线"/>
      <w:szCs w:val="21"/>
    </w:rPr>
  </w:style>
  <w:style w:type="character" w:customStyle="1" w:styleId="19">
    <w:name w:val="纯文本 字符"/>
    <w:basedOn w:val="11"/>
    <w:link w:val="5"/>
    <w:semiHidden/>
    <w:qFormat/>
    <w:uiPriority w:val="99"/>
    <w:rPr>
      <w:rFonts w:hAnsi="Courier New" w:cs="Courier New" w:asciiTheme="minorEastAsia" w:eastAsiaTheme="minorEastAsia"/>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4</Pages>
  <Words>2471</Words>
  <Characters>2969</Characters>
  <Lines>30</Lines>
  <Paragraphs>8</Paragraphs>
  <TotalTime>40</TotalTime>
  <ScaleCrop>false</ScaleCrop>
  <LinksUpToDate>false</LinksUpToDate>
  <CharactersWithSpaces>3317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2024-07-29T02:22:00Z</dcterms:created>
  <dc:creator>Sky123.Org</dc:creator>
  <cp:lastModifiedBy>WE</cp:lastModifiedBy>
  <cp:lastPrinted>2020-06-15T03:32:00Z</cp:lastPrinted>
  <dcterms:modified xsi:type="dcterms:W3CDTF">2024-08-05T09:08:50Z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5ECAB3CDAB1E4F2E9F0783FF98891651</vt:lpwstr>
  </property>
</Properties>
</file>