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556A4D">
      <w:pPr>
        <w:jc w:val="left"/>
        <w:rPr>
          <w:rFonts w:ascii="宋体" w:hAnsi="宋体" w:cs="宋体"/>
          <w:b/>
          <w:bCs/>
          <w:color w:val="3F3F3F"/>
          <w:kern w:val="0"/>
          <w:szCs w:val="21"/>
        </w:rPr>
      </w:pPr>
    </w:p>
    <w:p w14:paraId="7FDBF8C4">
      <w:pPr>
        <w:pStyle w:val="2"/>
        <w:bidi w:val="0"/>
        <w:jc w:val="center"/>
        <w:rPr>
          <w:rFonts w:hint="eastAsia" w:ascii="黑体" w:hAnsi="黑体" w:eastAsia="黑体" w:cs="黑体"/>
        </w:rPr>
      </w:pPr>
      <w:r>
        <w:rPr>
          <w:rFonts w:hint="eastAsia" w:ascii="黑体" w:hAnsi="黑体" w:eastAsia="黑体" w:cs="黑体"/>
        </w:rPr>
        <w:t>深圳市儿童医院设备采购需求参数表</w:t>
      </w:r>
    </w:p>
    <w:tbl>
      <w:tblPr>
        <w:tblStyle w:val="9"/>
        <w:tblW w:w="104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0"/>
        <w:gridCol w:w="1396"/>
        <w:gridCol w:w="8429"/>
      </w:tblGrid>
      <w:tr w14:paraId="27D0E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000000" w:fill="FFFFFF"/>
            <w:vAlign w:val="center"/>
          </w:tcPr>
          <w:p w14:paraId="29CE5D90">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序号</w:t>
            </w:r>
          </w:p>
        </w:tc>
        <w:tc>
          <w:tcPr>
            <w:tcW w:w="1396" w:type="dxa"/>
            <w:shd w:val="clear" w:color="000000" w:fill="FFFFFF"/>
            <w:vAlign w:val="center"/>
          </w:tcPr>
          <w:p w14:paraId="6CE825D6">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项目名称</w:t>
            </w:r>
          </w:p>
        </w:tc>
        <w:tc>
          <w:tcPr>
            <w:tcW w:w="8429" w:type="dxa"/>
            <w:shd w:val="clear" w:color="000000" w:fill="FFFFFF"/>
            <w:vAlign w:val="center"/>
          </w:tcPr>
          <w:p w14:paraId="21006935">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招标事项及要求</w:t>
            </w:r>
          </w:p>
        </w:tc>
      </w:tr>
      <w:tr w14:paraId="1B948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restart"/>
            <w:shd w:val="clear" w:color="000000" w:fill="FFFFFF"/>
            <w:vAlign w:val="center"/>
          </w:tcPr>
          <w:p w14:paraId="14FC6161">
            <w:pPr>
              <w:widowControl/>
              <w:jc w:val="center"/>
              <w:rPr>
                <w:rFonts w:hint="eastAsia" w:ascii="Times New Roman" w:hAnsi="Times New Roman" w:eastAsia="宋体" w:cs="Times New Roman"/>
                <w:b/>
                <w:bCs/>
                <w:color w:val="000000" w:themeColor="text1"/>
                <w:kern w:val="0"/>
                <w:sz w:val="22"/>
                <w:lang w:eastAsia="zh-CN"/>
                <w14:textFill>
                  <w14:solidFill>
                    <w14:schemeClr w14:val="tx1"/>
                  </w14:solidFill>
                </w14:textFill>
              </w:rPr>
            </w:pPr>
            <w:r>
              <w:rPr>
                <w:rFonts w:hint="eastAsia" w:ascii="Times New Roman" w:hAnsi="Times New Roman" w:cs="Times New Roman"/>
                <w:b/>
                <w:bCs/>
                <w:color w:val="000000" w:themeColor="text1"/>
                <w:kern w:val="0"/>
                <w:sz w:val="22"/>
                <w:lang w:val="en-US" w:eastAsia="zh-CN"/>
                <w14:textFill>
                  <w14:solidFill>
                    <w14:schemeClr w14:val="tx1"/>
                  </w14:solidFill>
                </w14:textFill>
              </w:rPr>
              <w:t>5</w:t>
            </w:r>
          </w:p>
        </w:tc>
        <w:tc>
          <w:tcPr>
            <w:tcW w:w="1396" w:type="dxa"/>
            <w:vMerge w:val="restart"/>
            <w:shd w:val="clear" w:color="000000" w:fill="FFFFFF"/>
            <w:vAlign w:val="center"/>
          </w:tcPr>
          <w:p w14:paraId="3130719F">
            <w:pPr>
              <w:widowControl/>
              <w:jc w:val="center"/>
              <w:rPr>
                <w:rFonts w:hint="default" w:ascii="Times New Roman" w:hAnsi="Times New Roman" w:cs="Times New Roman"/>
                <w:b/>
                <w:bCs/>
                <w:color w:val="000000" w:themeColor="text1"/>
                <w:kern w:val="0"/>
                <w:sz w:val="22"/>
                <w14:textFill>
                  <w14:solidFill>
                    <w14:schemeClr w14:val="tx1"/>
                  </w14:solidFill>
                </w14:textFill>
              </w:rPr>
            </w:pPr>
            <w:r>
              <w:rPr>
                <w:rFonts w:hint="default" w:ascii="Times New Roman" w:hAnsi="Times New Roman" w:cs="Times New Roman"/>
                <w:b/>
                <w:bCs/>
                <w:color w:val="000000" w:themeColor="text1"/>
                <w:sz w:val="22"/>
                <w14:textFill>
                  <w14:solidFill>
                    <w14:schemeClr w14:val="tx1"/>
                  </w14:solidFill>
                </w14:textFill>
              </w:rPr>
              <w:t>移动式X射线机</w:t>
            </w:r>
          </w:p>
        </w:tc>
        <w:tc>
          <w:tcPr>
            <w:tcW w:w="8429" w:type="dxa"/>
            <w:shd w:val="clear" w:color="000000" w:fill="FFFFFF"/>
            <w:vAlign w:val="center"/>
          </w:tcPr>
          <w:p w14:paraId="2A83C11F">
            <w:pPr>
              <w:jc w:val="both"/>
              <w:rPr>
                <w:rFonts w:hint="default" w:ascii="Times New Roman" w:hAnsi="Times New Roman" w:cs="Times New Roman"/>
                <w:sz w:val="22"/>
                <w:szCs w:val="22"/>
              </w:rPr>
            </w:pPr>
            <w:r>
              <w:rPr>
                <w:rFonts w:hint="default" w:ascii="Times New Roman" w:hAnsi="Times New Roman" w:cs="Times New Roman"/>
                <w:b/>
                <w:sz w:val="22"/>
                <w:szCs w:val="22"/>
              </w:rPr>
              <w:t>1、整机系统</w:t>
            </w:r>
          </w:p>
        </w:tc>
      </w:tr>
      <w:tr w14:paraId="717AE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55D1EC94">
            <w:pPr>
              <w:jc w:val="left"/>
              <w:rPr>
                <w:rFonts w:ascii="宋体" w:hAnsi="宋体" w:cs="宋体"/>
                <w:color w:val="3F3F3F"/>
                <w:kern w:val="0"/>
                <w:sz w:val="22"/>
              </w:rPr>
            </w:pPr>
          </w:p>
        </w:tc>
        <w:tc>
          <w:tcPr>
            <w:tcW w:w="1396" w:type="dxa"/>
            <w:vMerge w:val="continue"/>
            <w:shd w:val="clear" w:color="000000" w:fill="FFFFFF"/>
            <w:vAlign w:val="center"/>
          </w:tcPr>
          <w:p w14:paraId="716DD3C9">
            <w:pPr>
              <w:widowControl/>
              <w:jc w:val="center"/>
              <w:rPr>
                <w:rFonts w:ascii="宋体" w:hAnsi="宋体" w:cs="宋体"/>
                <w:color w:val="3F3F3F"/>
                <w:kern w:val="0"/>
                <w:sz w:val="22"/>
              </w:rPr>
            </w:pPr>
          </w:p>
        </w:tc>
        <w:tc>
          <w:tcPr>
            <w:tcW w:w="8429" w:type="dxa"/>
            <w:shd w:val="clear" w:color="000000" w:fill="FFFFFF"/>
            <w:vAlign w:val="center"/>
          </w:tcPr>
          <w:p w14:paraId="1D62C70C">
            <w:pPr>
              <w:jc w:val="both"/>
              <w:rPr>
                <w:rFonts w:hint="default" w:ascii="Times New Roman" w:hAnsi="Times New Roman" w:cs="Times New Roman"/>
                <w:sz w:val="22"/>
                <w:szCs w:val="22"/>
              </w:rPr>
            </w:pPr>
            <w:r>
              <w:rPr>
                <w:rFonts w:hint="default" w:ascii="Times New Roman" w:hAnsi="Times New Roman" w:cs="Times New Roman"/>
                <w:kern w:val="0"/>
                <w:sz w:val="22"/>
                <w:szCs w:val="22"/>
              </w:rPr>
              <w:t>1.1、</w:t>
            </w:r>
            <w:r>
              <w:rPr>
                <w:rFonts w:hint="default" w:ascii="Times New Roman" w:hAnsi="Times New Roman" w:cs="Times New Roman"/>
                <w:sz w:val="22"/>
                <w:szCs w:val="22"/>
              </w:rPr>
              <w:t>机身宽度≤550mm。</w:t>
            </w:r>
          </w:p>
        </w:tc>
      </w:tr>
      <w:tr w14:paraId="5550B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134D912B">
            <w:pPr>
              <w:jc w:val="left"/>
              <w:rPr>
                <w:rFonts w:ascii="宋体" w:hAnsi="宋体" w:cs="宋体"/>
                <w:color w:val="3F3F3F"/>
                <w:kern w:val="0"/>
                <w:sz w:val="22"/>
              </w:rPr>
            </w:pPr>
          </w:p>
        </w:tc>
        <w:tc>
          <w:tcPr>
            <w:tcW w:w="1396" w:type="dxa"/>
            <w:vMerge w:val="continue"/>
            <w:shd w:val="clear" w:color="000000" w:fill="FFFFFF"/>
            <w:vAlign w:val="center"/>
          </w:tcPr>
          <w:p w14:paraId="21C6E8E1">
            <w:pPr>
              <w:widowControl/>
              <w:jc w:val="center"/>
              <w:rPr>
                <w:rFonts w:ascii="宋体" w:hAnsi="宋体" w:cs="宋体"/>
                <w:color w:val="3F3F3F"/>
                <w:kern w:val="0"/>
                <w:sz w:val="22"/>
              </w:rPr>
            </w:pPr>
          </w:p>
        </w:tc>
        <w:tc>
          <w:tcPr>
            <w:tcW w:w="8429" w:type="dxa"/>
            <w:shd w:val="clear" w:color="000000" w:fill="FFFFFF"/>
            <w:vAlign w:val="center"/>
          </w:tcPr>
          <w:p w14:paraId="66E0B370">
            <w:pPr>
              <w:jc w:val="both"/>
              <w:rPr>
                <w:rFonts w:hint="default" w:ascii="Times New Roman" w:hAnsi="Times New Roman" w:cs="Times New Roman"/>
                <w:sz w:val="22"/>
                <w:szCs w:val="22"/>
              </w:rPr>
            </w:pPr>
            <w:r>
              <w:rPr>
                <w:rFonts w:hint="default" w:ascii="Times New Roman" w:hAnsi="Times New Roman" w:cs="Times New Roman"/>
                <w:kern w:val="0"/>
                <w:sz w:val="22"/>
                <w:szCs w:val="22"/>
              </w:rPr>
              <w:t>1.2、</w:t>
            </w:r>
            <w:r>
              <w:rPr>
                <w:rFonts w:hint="default" w:ascii="Times New Roman" w:hAnsi="Times New Roman" w:cs="Times New Roman"/>
                <w:sz w:val="22"/>
                <w:szCs w:val="22"/>
              </w:rPr>
              <w:t>机身长度≤1100mm。</w:t>
            </w:r>
          </w:p>
        </w:tc>
      </w:tr>
      <w:tr w14:paraId="3E930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146D1BBB">
            <w:pPr>
              <w:jc w:val="left"/>
              <w:rPr>
                <w:rFonts w:ascii="宋体" w:hAnsi="宋体" w:cs="宋体"/>
                <w:color w:val="3F3F3F"/>
                <w:kern w:val="0"/>
                <w:sz w:val="22"/>
              </w:rPr>
            </w:pPr>
          </w:p>
        </w:tc>
        <w:tc>
          <w:tcPr>
            <w:tcW w:w="1396" w:type="dxa"/>
            <w:vMerge w:val="continue"/>
            <w:shd w:val="clear" w:color="000000" w:fill="FFFFFF"/>
            <w:vAlign w:val="center"/>
          </w:tcPr>
          <w:p w14:paraId="38CDA449">
            <w:pPr>
              <w:widowControl/>
              <w:jc w:val="center"/>
              <w:rPr>
                <w:rFonts w:ascii="宋体" w:hAnsi="宋体" w:cs="宋体"/>
                <w:color w:val="3F3F3F"/>
                <w:kern w:val="0"/>
                <w:sz w:val="22"/>
              </w:rPr>
            </w:pPr>
          </w:p>
        </w:tc>
        <w:tc>
          <w:tcPr>
            <w:tcW w:w="8429" w:type="dxa"/>
            <w:shd w:val="clear" w:color="000000" w:fill="FFFFFF"/>
            <w:vAlign w:val="center"/>
          </w:tcPr>
          <w:p w14:paraId="442445B5">
            <w:pPr>
              <w:jc w:val="both"/>
              <w:rPr>
                <w:rFonts w:hint="default" w:ascii="Times New Roman" w:hAnsi="Times New Roman" w:cs="Times New Roman"/>
                <w:sz w:val="22"/>
                <w:szCs w:val="22"/>
              </w:rPr>
            </w:pPr>
            <w:r>
              <w:rPr>
                <w:rFonts w:hint="default" w:ascii="Times New Roman" w:hAnsi="Times New Roman" w:cs="Times New Roman"/>
                <w:kern w:val="0"/>
                <w:sz w:val="22"/>
                <w:szCs w:val="22"/>
              </w:rPr>
              <w:t>1.3、</w:t>
            </w:r>
            <w:r>
              <w:rPr>
                <w:rFonts w:hint="default" w:ascii="Times New Roman" w:hAnsi="Times New Roman" w:cs="Times New Roman"/>
                <w:sz w:val="22"/>
                <w:szCs w:val="22"/>
              </w:rPr>
              <w:t>机身最大高度≤1800mm。</w:t>
            </w:r>
          </w:p>
        </w:tc>
      </w:tr>
      <w:tr w14:paraId="1B6EE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2A327915">
            <w:pPr>
              <w:jc w:val="left"/>
              <w:rPr>
                <w:rFonts w:ascii="宋体" w:hAnsi="宋体" w:cs="宋体"/>
                <w:color w:val="3F3F3F"/>
                <w:kern w:val="0"/>
                <w:sz w:val="22"/>
              </w:rPr>
            </w:pPr>
          </w:p>
        </w:tc>
        <w:tc>
          <w:tcPr>
            <w:tcW w:w="1396" w:type="dxa"/>
            <w:vMerge w:val="continue"/>
            <w:shd w:val="clear" w:color="000000" w:fill="FFFFFF"/>
            <w:vAlign w:val="center"/>
          </w:tcPr>
          <w:p w14:paraId="6D5BE0AF">
            <w:pPr>
              <w:widowControl/>
              <w:jc w:val="center"/>
              <w:rPr>
                <w:rFonts w:ascii="宋体" w:hAnsi="宋体" w:cs="宋体"/>
                <w:color w:val="3F3F3F"/>
                <w:kern w:val="0"/>
                <w:sz w:val="22"/>
              </w:rPr>
            </w:pPr>
          </w:p>
        </w:tc>
        <w:tc>
          <w:tcPr>
            <w:tcW w:w="8429" w:type="dxa"/>
            <w:shd w:val="clear" w:color="000000" w:fill="FFFFFF"/>
            <w:vAlign w:val="center"/>
          </w:tcPr>
          <w:p w14:paraId="78C79368">
            <w:pPr>
              <w:jc w:val="both"/>
              <w:rPr>
                <w:rFonts w:hint="default" w:ascii="Times New Roman" w:hAnsi="Times New Roman" w:cs="Times New Roman"/>
                <w:sz w:val="22"/>
                <w:szCs w:val="22"/>
              </w:rPr>
            </w:pPr>
            <w:r>
              <w:rPr>
                <w:rFonts w:hint="default" w:ascii="Times New Roman" w:hAnsi="Times New Roman" w:cs="Times New Roman"/>
                <w:kern w:val="0"/>
                <w:sz w:val="22"/>
                <w:szCs w:val="22"/>
              </w:rPr>
              <w:t>1.4、</w:t>
            </w:r>
            <w:r>
              <w:rPr>
                <w:rFonts w:hint="default" w:ascii="Times New Roman" w:hAnsi="Times New Roman" w:cs="Times New Roman"/>
                <w:sz w:val="22"/>
                <w:szCs w:val="22"/>
              </w:rPr>
              <w:t>▲球管立柱旋转角度≥±330°。</w:t>
            </w:r>
            <w:r>
              <w:rPr>
                <w:rFonts w:hint="default" w:ascii="Times New Roman" w:hAnsi="Times New Roman" w:cs="Times New Roman"/>
                <w:kern w:val="0"/>
                <w:sz w:val="22"/>
                <w:szCs w:val="22"/>
              </w:rPr>
              <w:t>(</w:t>
            </w:r>
            <w:r>
              <w:rPr>
                <w:rFonts w:hint="default" w:ascii="Times New Roman" w:hAnsi="Times New Roman" w:cs="Times New Roman"/>
                <w:sz w:val="22"/>
                <w:szCs w:val="22"/>
              </w:rPr>
              <w:t>提供证明资料)</w:t>
            </w:r>
          </w:p>
        </w:tc>
      </w:tr>
      <w:tr w14:paraId="55EF3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0831CC3C">
            <w:pPr>
              <w:jc w:val="left"/>
              <w:rPr>
                <w:rFonts w:ascii="宋体" w:hAnsi="宋体" w:cs="宋体"/>
                <w:color w:val="3F3F3F"/>
                <w:kern w:val="0"/>
                <w:sz w:val="22"/>
              </w:rPr>
            </w:pPr>
          </w:p>
        </w:tc>
        <w:tc>
          <w:tcPr>
            <w:tcW w:w="1396" w:type="dxa"/>
            <w:vMerge w:val="continue"/>
            <w:shd w:val="clear" w:color="000000" w:fill="FFFFFF"/>
            <w:vAlign w:val="center"/>
          </w:tcPr>
          <w:p w14:paraId="7974C6E7">
            <w:pPr>
              <w:widowControl/>
              <w:jc w:val="center"/>
              <w:rPr>
                <w:rFonts w:ascii="宋体" w:hAnsi="宋体" w:cs="宋体"/>
                <w:color w:val="3F3F3F"/>
                <w:kern w:val="0"/>
                <w:sz w:val="22"/>
              </w:rPr>
            </w:pPr>
          </w:p>
        </w:tc>
        <w:tc>
          <w:tcPr>
            <w:tcW w:w="8429" w:type="dxa"/>
            <w:shd w:val="clear" w:color="000000" w:fill="FFFFFF"/>
            <w:vAlign w:val="center"/>
          </w:tcPr>
          <w:p w14:paraId="0FFF7319">
            <w:pPr>
              <w:jc w:val="both"/>
              <w:rPr>
                <w:rFonts w:hint="default" w:ascii="Times New Roman" w:hAnsi="Times New Roman" w:cs="Times New Roman"/>
                <w:sz w:val="22"/>
                <w:szCs w:val="22"/>
              </w:rPr>
            </w:pPr>
            <w:r>
              <w:rPr>
                <w:rFonts w:hint="default" w:ascii="Times New Roman" w:hAnsi="Times New Roman" w:cs="Times New Roman"/>
                <w:kern w:val="0"/>
                <w:sz w:val="22"/>
                <w:szCs w:val="22"/>
              </w:rPr>
              <w:t>1.5、</w:t>
            </w:r>
            <w:r>
              <w:rPr>
                <w:rFonts w:hint="default" w:ascii="Times New Roman" w:hAnsi="Times New Roman" w:cs="Times New Roman"/>
                <w:sz w:val="22"/>
                <w:szCs w:val="22"/>
              </w:rPr>
              <w:t>满电（100%电量）情况下可连续拍摄至少700张胸片，或在水平地面上电助力行走至少70km。</w:t>
            </w:r>
            <w:r>
              <w:rPr>
                <w:rFonts w:hint="default" w:ascii="Times New Roman" w:hAnsi="Times New Roman" w:cs="Times New Roman"/>
                <w:kern w:val="0"/>
                <w:sz w:val="22"/>
                <w:szCs w:val="22"/>
              </w:rPr>
              <w:t>(</w:t>
            </w:r>
            <w:r>
              <w:rPr>
                <w:rFonts w:hint="default" w:ascii="Times New Roman" w:hAnsi="Times New Roman" w:cs="Times New Roman"/>
                <w:sz w:val="22"/>
                <w:szCs w:val="22"/>
              </w:rPr>
              <w:t>提供第三方机构出具的检测（检验、测试）报告扫描件)</w:t>
            </w:r>
          </w:p>
        </w:tc>
      </w:tr>
      <w:tr w14:paraId="051EF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56322C9A">
            <w:pPr>
              <w:jc w:val="left"/>
              <w:rPr>
                <w:rFonts w:ascii="宋体" w:hAnsi="宋体" w:cs="宋体"/>
                <w:color w:val="3F3F3F"/>
                <w:kern w:val="0"/>
                <w:sz w:val="22"/>
              </w:rPr>
            </w:pPr>
          </w:p>
        </w:tc>
        <w:tc>
          <w:tcPr>
            <w:tcW w:w="1396" w:type="dxa"/>
            <w:vMerge w:val="continue"/>
            <w:shd w:val="clear" w:color="000000" w:fill="FFFFFF"/>
            <w:vAlign w:val="center"/>
          </w:tcPr>
          <w:p w14:paraId="5DE5F65F">
            <w:pPr>
              <w:widowControl/>
              <w:jc w:val="center"/>
              <w:rPr>
                <w:rFonts w:ascii="宋体" w:hAnsi="宋体" w:cs="宋体"/>
                <w:color w:val="3F3F3F"/>
                <w:kern w:val="0"/>
                <w:sz w:val="22"/>
              </w:rPr>
            </w:pPr>
          </w:p>
        </w:tc>
        <w:tc>
          <w:tcPr>
            <w:tcW w:w="8429" w:type="dxa"/>
            <w:shd w:val="clear" w:color="000000" w:fill="FFFFFF"/>
            <w:vAlign w:val="center"/>
          </w:tcPr>
          <w:p w14:paraId="5A297FF7">
            <w:pPr>
              <w:jc w:val="both"/>
              <w:rPr>
                <w:rFonts w:hint="default" w:ascii="Times New Roman" w:hAnsi="Times New Roman" w:cs="Times New Roman"/>
                <w:sz w:val="22"/>
                <w:szCs w:val="22"/>
              </w:rPr>
            </w:pPr>
            <w:r>
              <w:rPr>
                <w:rFonts w:hint="default" w:ascii="Times New Roman" w:hAnsi="Times New Roman" w:cs="Times New Roman"/>
                <w:kern w:val="0"/>
                <w:sz w:val="22"/>
                <w:szCs w:val="22"/>
              </w:rPr>
              <w:t>1.6、</w:t>
            </w:r>
            <w:r>
              <w:rPr>
                <w:rFonts w:hint="default" w:ascii="Times New Roman" w:hAnsi="Times New Roman" w:cs="Times New Roman"/>
                <w:sz w:val="22"/>
                <w:szCs w:val="22"/>
              </w:rPr>
              <w:t>配备有前方障碍雷达探测灯光预警功能和前方碰撞停止运动功能。</w:t>
            </w:r>
          </w:p>
        </w:tc>
      </w:tr>
      <w:tr w14:paraId="0C454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110F7698">
            <w:pPr>
              <w:jc w:val="left"/>
              <w:rPr>
                <w:rFonts w:ascii="宋体" w:hAnsi="宋体" w:cs="宋体"/>
                <w:color w:val="3F3F3F"/>
                <w:kern w:val="0"/>
                <w:sz w:val="22"/>
              </w:rPr>
            </w:pPr>
          </w:p>
        </w:tc>
        <w:tc>
          <w:tcPr>
            <w:tcW w:w="1396" w:type="dxa"/>
            <w:vMerge w:val="continue"/>
            <w:shd w:val="clear" w:color="000000" w:fill="FFFFFF"/>
            <w:vAlign w:val="center"/>
          </w:tcPr>
          <w:p w14:paraId="194560CA">
            <w:pPr>
              <w:widowControl/>
              <w:jc w:val="center"/>
              <w:rPr>
                <w:rFonts w:ascii="宋体" w:hAnsi="宋体" w:cs="宋体"/>
                <w:color w:val="3F3F3F"/>
                <w:kern w:val="0"/>
                <w:sz w:val="22"/>
              </w:rPr>
            </w:pPr>
          </w:p>
        </w:tc>
        <w:tc>
          <w:tcPr>
            <w:tcW w:w="8429" w:type="dxa"/>
            <w:shd w:val="clear" w:color="000000" w:fill="FFFFFF"/>
            <w:vAlign w:val="center"/>
          </w:tcPr>
          <w:p w14:paraId="159EE85F">
            <w:pPr>
              <w:jc w:val="both"/>
              <w:rPr>
                <w:rFonts w:hint="default" w:ascii="Times New Roman" w:hAnsi="Times New Roman" w:cs="Times New Roman"/>
                <w:sz w:val="22"/>
                <w:szCs w:val="22"/>
              </w:rPr>
            </w:pPr>
            <w:r>
              <w:rPr>
                <w:rFonts w:hint="default" w:ascii="Times New Roman" w:hAnsi="Times New Roman" w:cs="Times New Roman"/>
                <w:kern w:val="0"/>
                <w:sz w:val="22"/>
                <w:szCs w:val="22"/>
              </w:rPr>
              <w:t>1.7、</w:t>
            </w:r>
            <w:r>
              <w:rPr>
                <w:rFonts w:hint="default" w:ascii="Times New Roman" w:hAnsi="Times New Roman" w:cs="Times New Roman"/>
                <w:sz w:val="22"/>
                <w:szCs w:val="22"/>
              </w:rPr>
              <w:t>整机锂电池供电。</w:t>
            </w:r>
          </w:p>
        </w:tc>
      </w:tr>
      <w:tr w14:paraId="54E46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58BADCF9">
            <w:pPr>
              <w:jc w:val="left"/>
              <w:rPr>
                <w:rFonts w:ascii="宋体" w:hAnsi="宋体" w:cs="宋体"/>
                <w:color w:val="3F3F3F"/>
                <w:kern w:val="0"/>
                <w:sz w:val="22"/>
              </w:rPr>
            </w:pPr>
          </w:p>
        </w:tc>
        <w:tc>
          <w:tcPr>
            <w:tcW w:w="1396" w:type="dxa"/>
            <w:vMerge w:val="continue"/>
            <w:shd w:val="clear" w:color="000000" w:fill="FFFFFF"/>
            <w:vAlign w:val="center"/>
          </w:tcPr>
          <w:p w14:paraId="13BC31DF">
            <w:pPr>
              <w:widowControl/>
              <w:jc w:val="center"/>
              <w:rPr>
                <w:rFonts w:ascii="宋体" w:hAnsi="宋体" w:cs="宋体"/>
                <w:color w:val="3F3F3F"/>
                <w:kern w:val="0"/>
                <w:sz w:val="22"/>
              </w:rPr>
            </w:pPr>
          </w:p>
        </w:tc>
        <w:tc>
          <w:tcPr>
            <w:tcW w:w="8429" w:type="dxa"/>
            <w:shd w:val="clear" w:color="000000" w:fill="FFFFFF"/>
            <w:vAlign w:val="center"/>
          </w:tcPr>
          <w:p w14:paraId="35D203B1">
            <w:pPr>
              <w:jc w:val="both"/>
              <w:rPr>
                <w:rFonts w:hint="default" w:ascii="Times New Roman" w:hAnsi="Times New Roman" w:cs="Times New Roman"/>
                <w:sz w:val="22"/>
                <w:szCs w:val="22"/>
              </w:rPr>
            </w:pPr>
            <w:r>
              <w:rPr>
                <w:rFonts w:hint="default" w:ascii="Times New Roman" w:hAnsi="Times New Roman" w:cs="Times New Roman"/>
                <w:kern w:val="0"/>
                <w:sz w:val="22"/>
                <w:szCs w:val="22"/>
              </w:rPr>
              <w:t>1.8、</w:t>
            </w:r>
            <w:r>
              <w:rPr>
                <w:rFonts w:hint="default" w:ascii="Times New Roman" w:hAnsi="Times New Roman" w:cs="Times New Roman"/>
                <w:sz w:val="22"/>
                <w:szCs w:val="22"/>
              </w:rPr>
              <w:t>整机充电时间：电量从0-100%，充电时间≤4小时。</w:t>
            </w:r>
          </w:p>
        </w:tc>
      </w:tr>
      <w:tr w14:paraId="7E9F2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589C55B4">
            <w:pPr>
              <w:jc w:val="left"/>
              <w:rPr>
                <w:rFonts w:ascii="宋体" w:hAnsi="宋体" w:cs="宋体"/>
                <w:color w:val="3F3F3F"/>
                <w:kern w:val="0"/>
                <w:sz w:val="22"/>
              </w:rPr>
            </w:pPr>
          </w:p>
        </w:tc>
        <w:tc>
          <w:tcPr>
            <w:tcW w:w="1396" w:type="dxa"/>
            <w:vMerge w:val="continue"/>
            <w:shd w:val="clear" w:color="000000" w:fill="FFFFFF"/>
            <w:vAlign w:val="center"/>
          </w:tcPr>
          <w:p w14:paraId="0090AE8A">
            <w:pPr>
              <w:widowControl/>
              <w:jc w:val="center"/>
              <w:rPr>
                <w:rFonts w:ascii="宋体" w:hAnsi="宋体" w:cs="宋体"/>
                <w:color w:val="3F3F3F"/>
                <w:kern w:val="0"/>
                <w:sz w:val="22"/>
              </w:rPr>
            </w:pPr>
          </w:p>
        </w:tc>
        <w:tc>
          <w:tcPr>
            <w:tcW w:w="8429" w:type="dxa"/>
            <w:shd w:val="clear" w:color="000000" w:fill="FFFFFF"/>
            <w:vAlign w:val="center"/>
          </w:tcPr>
          <w:p w14:paraId="498496EF">
            <w:pPr>
              <w:jc w:val="both"/>
              <w:rPr>
                <w:rFonts w:hint="default" w:ascii="Times New Roman" w:hAnsi="Times New Roman" w:cs="Times New Roman"/>
                <w:sz w:val="22"/>
                <w:szCs w:val="22"/>
              </w:rPr>
            </w:pPr>
            <w:r>
              <w:rPr>
                <w:rFonts w:hint="default" w:ascii="Times New Roman" w:hAnsi="Times New Roman" w:cs="Times New Roman"/>
                <w:kern w:val="0"/>
                <w:sz w:val="22"/>
                <w:szCs w:val="22"/>
              </w:rPr>
              <w:t>1.9、</w:t>
            </w:r>
            <w:r>
              <w:rPr>
                <w:rFonts w:hint="default" w:ascii="Times New Roman" w:hAnsi="Times New Roman" w:cs="Times New Roman"/>
                <w:sz w:val="22"/>
                <w:szCs w:val="22"/>
              </w:rPr>
              <w:t>整机电池组能够同时支持机器移动和曝光控制所需电力。</w:t>
            </w:r>
          </w:p>
        </w:tc>
      </w:tr>
      <w:tr w14:paraId="4FC4D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3BC814CF">
            <w:pPr>
              <w:jc w:val="left"/>
              <w:rPr>
                <w:rFonts w:ascii="宋体" w:hAnsi="宋体" w:cs="宋体"/>
                <w:color w:val="3F3F3F"/>
                <w:kern w:val="0"/>
                <w:sz w:val="22"/>
              </w:rPr>
            </w:pPr>
          </w:p>
        </w:tc>
        <w:tc>
          <w:tcPr>
            <w:tcW w:w="1396" w:type="dxa"/>
            <w:vMerge w:val="continue"/>
            <w:shd w:val="clear" w:color="000000" w:fill="FFFFFF"/>
            <w:vAlign w:val="center"/>
          </w:tcPr>
          <w:p w14:paraId="05D30C1D">
            <w:pPr>
              <w:widowControl/>
              <w:jc w:val="center"/>
              <w:rPr>
                <w:rFonts w:ascii="宋体" w:hAnsi="宋体" w:cs="宋体"/>
                <w:color w:val="3F3F3F"/>
                <w:kern w:val="0"/>
                <w:sz w:val="22"/>
              </w:rPr>
            </w:pPr>
          </w:p>
        </w:tc>
        <w:tc>
          <w:tcPr>
            <w:tcW w:w="8429" w:type="dxa"/>
            <w:shd w:val="clear" w:color="000000" w:fill="FFFFFF"/>
            <w:vAlign w:val="center"/>
          </w:tcPr>
          <w:p w14:paraId="0C846FE2">
            <w:pPr>
              <w:jc w:val="both"/>
              <w:rPr>
                <w:rFonts w:hint="default" w:ascii="Times New Roman" w:hAnsi="Times New Roman" w:cs="Times New Roman"/>
                <w:sz w:val="22"/>
                <w:szCs w:val="22"/>
              </w:rPr>
            </w:pPr>
            <w:r>
              <w:rPr>
                <w:rFonts w:hint="default" w:ascii="Times New Roman" w:hAnsi="Times New Roman" w:cs="Times New Roman"/>
                <w:kern w:val="0"/>
                <w:sz w:val="22"/>
                <w:szCs w:val="22"/>
              </w:rPr>
              <w:t>1.10、</w:t>
            </w:r>
            <w:r>
              <w:rPr>
                <w:rFonts w:hint="default" w:ascii="Times New Roman" w:hAnsi="Times New Roman" w:cs="Times New Roman"/>
                <w:sz w:val="22"/>
                <w:szCs w:val="22"/>
              </w:rPr>
              <w:t>具备无线遥控装置，可控制设备电动行走坡度≥12°及控制整机前后左右以及原地旋转电动运行。</w:t>
            </w:r>
          </w:p>
        </w:tc>
      </w:tr>
      <w:tr w14:paraId="574DE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4EB2DCC0">
            <w:pPr>
              <w:jc w:val="left"/>
              <w:rPr>
                <w:rFonts w:ascii="宋体" w:hAnsi="宋体" w:cs="宋体"/>
                <w:color w:val="3F3F3F"/>
                <w:kern w:val="0"/>
                <w:sz w:val="22"/>
              </w:rPr>
            </w:pPr>
          </w:p>
        </w:tc>
        <w:tc>
          <w:tcPr>
            <w:tcW w:w="1396" w:type="dxa"/>
            <w:vMerge w:val="continue"/>
            <w:shd w:val="clear" w:color="000000" w:fill="FFFFFF"/>
            <w:vAlign w:val="center"/>
          </w:tcPr>
          <w:p w14:paraId="3ECB80F3">
            <w:pPr>
              <w:widowControl/>
              <w:jc w:val="center"/>
              <w:rPr>
                <w:rFonts w:ascii="宋体" w:hAnsi="宋体" w:cs="宋体"/>
                <w:color w:val="3F3F3F"/>
                <w:kern w:val="0"/>
                <w:sz w:val="22"/>
              </w:rPr>
            </w:pPr>
          </w:p>
        </w:tc>
        <w:tc>
          <w:tcPr>
            <w:tcW w:w="8429" w:type="dxa"/>
            <w:shd w:val="clear" w:color="000000" w:fill="FFFFFF"/>
            <w:vAlign w:val="center"/>
          </w:tcPr>
          <w:p w14:paraId="201EC3E5">
            <w:pPr>
              <w:jc w:val="both"/>
              <w:rPr>
                <w:rFonts w:hint="default" w:ascii="Times New Roman" w:hAnsi="Times New Roman" w:cs="Times New Roman"/>
                <w:sz w:val="22"/>
                <w:szCs w:val="22"/>
              </w:rPr>
            </w:pPr>
            <w:r>
              <w:rPr>
                <w:rFonts w:hint="default" w:ascii="Times New Roman" w:hAnsi="Times New Roman" w:cs="Times New Roman"/>
                <w:kern w:val="0"/>
                <w:sz w:val="22"/>
                <w:szCs w:val="22"/>
              </w:rPr>
              <w:t>2、</w:t>
            </w:r>
            <w:r>
              <w:rPr>
                <w:rFonts w:hint="default" w:ascii="Times New Roman" w:hAnsi="Times New Roman" w:cs="Times New Roman"/>
                <w:b/>
                <w:sz w:val="22"/>
                <w:szCs w:val="22"/>
              </w:rPr>
              <w:t>高压发生器</w:t>
            </w:r>
            <w:bookmarkStart w:id="0" w:name="_GoBack"/>
            <w:bookmarkEnd w:id="0"/>
          </w:p>
        </w:tc>
      </w:tr>
      <w:tr w14:paraId="430EC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625570C1">
            <w:pPr>
              <w:jc w:val="left"/>
              <w:rPr>
                <w:rFonts w:ascii="宋体" w:hAnsi="宋体" w:cs="宋体"/>
                <w:color w:val="3F3F3F"/>
                <w:kern w:val="0"/>
                <w:sz w:val="22"/>
              </w:rPr>
            </w:pPr>
          </w:p>
        </w:tc>
        <w:tc>
          <w:tcPr>
            <w:tcW w:w="1396" w:type="dxa"/>
            <w:vMerge w:val="continue"/>
            <w:shd w:val="clear" w:color="000000" w:fill="FFFFFF"/>
            <w:vAlign w:val="center"/>
          </w:tcPr>
          <w:p w14:paraId="02D38F95">
            <w:pPr>
              <w:widowControl/>
              <w:jc w:val="center"/>
              <w:rPr>
                <w:rFonts w:ascii="宋体" w:hAnsi="宋体" w:cs="宋体"/>
                <w:color w:val="3F3F3F"/>
                <w:kern w:val="0"/>
                <w:sz w:val="22"/>
              </w:rPr>
            </w:pPr>
          </w:p>
        </w:tc>
        <w:tc>
          <w:tcPr>
            <w:tcW w:w="8429" w:type="dxa"/>
            <w:shd w:val="clear" w:color="000000" w:fill="FFFFFF"/>
            <w:vAlign w:val="center"/>
          </w:tcPr>
          <w:p w14:paraId="0937F716">
            <w:pPr>
              <w:jc w:val="both"/>
              <w:rPr>
                <w:rFonts w:hint="default" w:ascii="Times New Roman" w:hAnsi="Times New Roman" w:cs="Times New Roman"/>
                <w:sz w:val="22"/>
                <w:szCs w:val="22"/>
              </w:rPr>
            </w:pPr>
            <w:r>
              <w:rPr>
                <w:rFonts w:hint="default" w:ascii="Times New Roman" w:hAnsi="Times New Roman" w:cs="Times New Roman"/>
                <w:kern w:val="0"/>
                <w:sz w:val="22"/>
                <w:szCs w:val="22"/>
              </w:rPr>
              <w:t>2.1、</w:t>
            </w:r>
            <w:r>
              <w:rPr>
                <w:rFonts w:hint="default" w:ascii="Times New Roman" w:hAnsi="Times New Roman" w:cs="Times New Roman"/>
                <w:sz w:val="22"/>
                <w:szCs w:val="22"/>
              </w:rPr>
              <w:t>最大输出电功率：30KW。</w:t>
            </w:r>
          </w:p>
        </w:tc>
      </w:tr>
      <w:tr w14:paraId="628CB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288465B5">
            <w:pPr>
              <w:jc w:val="left"/>
              <w:rPr>
                <w:rFonts w:ascii="宋体" w:hAnsi="宋体" w:cs="宋体"/>
                <w:color w:val="3F3F3F"/>
                <w:kern w:val="0"/>
                <w:sz w:val="22"/>
              </w:rPr>
            </w:pPr>
          </w:p>
        </w:tc>
        <w:tc>
          <w:tcPr>
            <w:tcW w:w="1396" w:type="dxa"/>
            <w:vMerge w:val="continue"/>
            <w:shd w:val="clear" w:color="000000" w:fill="FFFFFF"/>
            <w:vAlign w:val="center"/>
          </w:tcPr>
          <w:p w14:paraId="7A3E9B61">
            <w:pPr>
              <w:widowControl/>
              <w:jc w:val="center"/>
              <w:rPr>
                <w:rFonts w:ascii="宋体" w:hAnsi="宋体" w:cs="宋体"/>
                <w:color w:val="3F3F3F"/>
                <w:kern w:val="0"/>
                <w:sz w:val="22"/>
              </w:rPr>
            </w:pPr>
          </w:p>
        </w:tc>
        <w:tc>
          <w:tcPr>
            <w:tcW w:w="8429" w:type="dxa"/>
            <w:shd w:val="clear" w:color="000000" w:fill="FFFFFF"/>
            <w:vAlign w:val="center"/>
          </w:tcPr>
          <w:p w14:paraId="4EDBD525">
            <w:pPr>
              <w:jc w:val="both"/>
              <w:rPr>
                <w:rFonts w:hint="default" w:ascii="Times New Roman" w:hAnsi="Times New Roman" w:cs="Times New Roman"/>
                <w:sz w:val="22"/>
                <w:szCs w:val="22"/>
              </w:rPr>
            </w:pPr>
            <w:r>
              <w:rPr>
                <w:rFonts w:hint="default" w:ascii="Times New Roman" w:hAnsi="Times New Roman" w:cs="Times New Roman"/>
                <w:kern w:val="0"/>
                <w:sz w:val="22"/>
                <w:szCs w:val="22"/>
              </w:rPr>
              <w:t>2.2、</w:t>
            </w:r>
            <w:r>
              <w:rPr>
                <w:rFonts w:hint="default" w:ascii="Times New Roman" w:hAnsi="Times New Roman" w:cs="Times New Roman"/>
                <w:sz w:val="22"/>
                <w:szCs w:val="22"/>
              </w:rPr>
              <w:t>高压发生器与球管采用分离式设计，非组合式机头。</w:t>
            </w:r>
          </w:p>
        </w:tc>
      </w:tr>
      <w:tr w14:paraId="34B1A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4C749747">
            <w:pPr>
              <w:jc w:val="left"/>
              <w:rPr>
                <w:rFonts w:ascii="宋体" w:hAnsi="宋体" w:cs="宋体"/>
                <w:color w:val="3F3F3F"/>
                <w:kern w:val="0"/>
                <w:sz w:val="22"/>
              </w:rPr>
            </w:pPr>
          </w:p>
        </w:tc>
        <w:tc>
          <w:tcPr>
            <w:tcW w:w="1396" w:type="dxa"/>
            <w:vMerge w:val="continue"/>
            <w:shd w:val="clear" w:color="000000" w:fill="FFFFFF"/>
            <w:vAlign w:val="center"/>
          </w:tcPr>
          <w:p w14:paraId="2FDC5EC7">
            <w:pPr>
              <w:widowControl/>
              <w:jc w:val="center"/>
              <w:rPr>
                <w:rFonts w:ascii="宋体" w:hAnsi="宋体" w:cs="宋体"/>
                <w:color w:val="3F3F3F"/>
                <w:kern w:val="0"/>
                <w:sz w:val="22"/>
              </w:rPr>
            </w:pPr>
          </w:p>
        </w:tc>
        <w:tc>
          <w:tcPr>
            <w:tcW w:w="8429" w:type="dxa"/>
            <w:shd w:val="clear" w:color="000000" w:fill="FFFFFF"/>
            <w:vAlign w:val="center"/>
          </w:tcPr>
          <w:p w14:paraId="342CC5EB">
            <w:pPr>
              <w:jc w:val="both"/>
              <w:rPr>
                <w:rFonts w:hint="default" w:ascii="Times New Roman" w:hAnsi="Times New Roman" w:cs="Times New Roman"/>
                <w:sz w:val="22"/>
                <w:szCs w:val="22"/>
              </w:rPr>
            </w:pPr>
            <w:r>
              <w:rPr>
                <w:rFonts w:hint="default" w:ascii="Times New Roman" w:hAnsi="Times New Roman" w:cs="Times New Roman"/>
                <w:kern w:val="0"/>
                <w:sz w:val="22"/>
                <w:szCs w:val="22"/>
              </w:rPr>
              <w:t>2.3、</w:t>
            </w:r>
            <w:r>
              <w:rPr>
                <w:rFonts w:hint="default" w:ascii="Times New Roman" w:hAnsi="Times New Roman" w:cs="Times New Roman"/>
                <w:sz w:val="22"/>
                <w:szCs w:val="22"/>
              </w:rPr>
              <w:t>最高逆变频率≥460kHz。</w:t>
            </w:r>
          </w:p>
        </w:tc>
      </w:tr>
      <w:tr w14:paraId="712AD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1EB13765">
            <w:pPr>
              <w:jc w:val="left"/>
              <w:rPr>
                <w:rFonts w:ascii="宋体" w:hAnsi="宋体" w:cs="宋体"/>
                <w:color w:val="3F3F3F"/>
                <w:kern w:val="0"/>
                <w:sz w:val="22"/>
              </w:rPr>
            </w:pPr>
          </w:p>
        </w:tc>
        <w:tc>
          <w:tcPr>
            <w:tcW w:w="1396" w:type="dxa"/>
            <w:vMerge w:val="continue"/>
            <w:shd w:val="clear" w:color="000000" w:fill="FFFFFF"/>
            <w:vAlign w:val="center"/>
          </w:tcPr>
          <w:p w14:paraId="0FA6D537">
            <w:pPr>
              <w:widowControl/>
              <w:jc w:val="center"/>
              <w:rPr>
                <w:rFonts w:ascii="宋体" w:hAnsi="宋体" w:cs="宋体"/>
                <w:color w:val="3F3F3F"/>
                <w:kern w:val="0"/>
                <w:sz w:val="22"/>
              </w:rPr>
            </w:pPr>
          </w:p>
        </w:tc>
        <w:tc>
          <w:tcPr>
            <w:tcW w:w="8429" w:type="dxa"/>
            <w:shd w:val="clear" w:color="000000" w:fill="FFFFFF"/>
            <w:vAlign w:val="center"/>
          </w:tcPr>
          <w:p w14:paraId="0E4E6950">
            <w:pPr>
              <w:jc w:val="both"/>
              <w:rPr>
                <w:rFonts w:hint="default" w:ascii="Times New Roman" w:hAnsi="Times New Roman" w:cs="Times New Roman"/>
                <w:sz w:val="22"/>
                <w:szCs w:val="22"/>
              </w:rPr>
            </w:pPr>
            <w:r>
              <w:rPr>
                <w:rFonts w:hint="default" w:ascii="Times New Roman" w:hAnsi="Times New Roman" w:cs="Times New Roman"/>
                <w:kern w:val="0"/>
                <w:sz w:val="22"/>
                <w:szCs w:val="22"/>
              </w:rPr>
              <w:t>2.4、</w:t>
            </w:r>
            <w:r>
              <w:rPr>
                <w:rFonts w:hint="default" w:ascii="Times New Roman" w:hAnsi="Times New Roman" w:cs="Times New Roman"/>
                <w:sz w:val="22"/>
                <w:szCs w:val="22"/>
              </w:rPr>
              <w:t>最高管电压≥150KV。</w:t>
            </w:r>
          </w:p>
        </w:tc>
      </w:tr>
      <w:tr w14:paraId="7F54C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1462D464">
            <w:pPr>
              <w:jc w:val="left"/>
              <w:rPr>
                <w:rFonts w:ascii="宋体" w:hAnsi="宋体" w:cs="宋体"/>
                <w:color w:val="3F3F3F"/>
                <w:kern w:val="0"/>
                <w:sz w:val="22"/>
              </w:rPr>
            </w:pPr>
          </w:p>
        </w:tc>
        <w:tc>
          <w:tcPr>
            <w:tcW w:w="1396" w:type="dxa"/>
            <w:vMerge w:val="continue"/>
            <w:shd w:val="clear" w:color="000000" w:fill="FFFFFF"/>
            <w:vAlign w:val="center"/>
          </w:tcPr>
          <w:p w14:paraId="2E7ACDE1">
            <w:pPr>
              <w:widowControl/>
              <w:jc w:val="center"/>
              <w:rPr>
                <w:rFonts w:ascii="宋体" w:hAnsi="宋体" w:cs="宋体"/>
                <w:color w:val="3F3F3F"/>
                <w:kern w:val="0"/>
                <w:sz w:val="22"/>
              </w:rPr>
            </w:pPr>
          </w:p>
        </w:tc>
        <w:tc>
          <w:tcPr>
            <w:tcW w:w="8429" w:type="dxa"/>
            <w:shd w:val="clear" w:color="000000" w:fill="FFFFFF"/>
            <w:vAlign w:val="center"/>
          </w:tcPr>
          <w:p w14:paraId="38390A81">
            <w:pPr>
              <w:jc w:val="both"/>
              <w:rPr>
                <w:rFonts w:hint="default" w:ascii="Times New Roman" w:hAnsi="Times New Roman" w:cs="Times New Roman"/>
                <w:sz w:val="22"/>
                <w:szCs w:val="22"/>
              </w:rPr>
            </w:pPr>
            <w:r>
              <w:rPr>
                <w:rFonts w:hint="default" w:ascii="Times New Roman" w:hAnsi="Times New Roman" w:cs="Times New Roman"/>
                <w:kern w:val="0"/>
                <w:sz w:val="22"/>
                <w:szCs w:val="22"/>
              </w:rPr>
              <w:t>2.5、</w:t>
            </w:r>
            <w:r>
              <w:rPr>
                <w:rFonts w:hint="default" w:ascii="Times New Roman" w:hAnsi="Times New Roman" w:cs="Times New Roman"/>
                <w:sz w:val="22"/>
                <w:szCs w:val="22"/>
              </w:rPr>
              <w:t>最高管电流≥500mA。</w:t>
            </w:r>
          </w:p>
        </w:tc>
      </w:tr>
      <w:tr w14:paraId="4A240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7192B52F">
            <w:pPr>
              <w:jc w:val="left"/>
              <w:rPr>
                <w:rFonts w:ascii="宋体" w:hAnsi="宋体" w:cs="宋体"/>
                <w:color w:val="3F3F3F"/>
                <w:kern w:val="0"/>
                <w:sz w:val="22"/>
              </w:rPr>
            </w:pPr>
          </w:p>
        </w:tc>
        <w:tc>
          <w:tcPr>
            <w:tcW w:w="1396" w:type="dxa"/>
            <w:vMerge w:val="continue"/>
            <w:shd w:val="clear" w:color="000000" w:fill="FFFFFF"/>
            <w:vAlign w:val="center"/>
          </w:tcPr>
          <w:p w14:paraId="243DC04A">
            <w:pPr>
              <w:widowControl/>
              <w:jc w:val="center"/>
              <w:rPr>
                <w:rFonts w:ascii="宋体" w:hAnsi="宋体" w:cs="宋体"/>
                <w:color w:val="3F3F3F"/>
                <w:kern w:val="0"/>
                <w:sz w:val="22"/>
              </w:rPr>
            </w:pPr>
          </w:p>
        </w:tc>
        <w:tc>
          <w:tcPr>
            <w:tcW w:w="8429" w:type="dxa"/>
            <w:shd w:val="clear" w:color="000000" w:fill="FFFFFF"/>
            <w:vAlign w:val="center"/>
          </w:tcPr>
          <w:p w14:paraId="7006A63B">
            <w:pPr>
              <w:jc w:val="both"/>
              <w:rPr>
                <w:rFonts w:hint="default" w:ascii="Times New Roman" w:hAnsi="Times New Roman" w:cs="Times New Roman"/>
                <w:sz w:val="22"/>
                <w:szCs w:val="22"/>
              </w:rPr>
            </w:pPr>
            <w:r>
              <w:rPr>
                <w:rFonts w:hint="default" w:ascii="Times New Roman" w:hAnsi="Times New Roman" w:cs="Times New Roman"/>
                <w:kern w:val="0"/>
                <w:sz w:val="22"/>
                <w:szCs w:val="22"/>
              </w:rPr>
              <w:t>2.6、</w:t>
            </w:r>
            <w:r>
              <w:rPr>
                <w:rFonts w:hint="default" w:ascii="Times New Roman" w:hAnsi="Times New Roman" w:cs="Times New Roman"/>
                <w:sz w:val="22"/>
                <w:szCs w:val="22"/>
              </w:rPr>
              <w:t>最大电流时间积≥320mAs。</w:t>
            </w:r>
          </w:p>
        </w:tc>
      </w:tr>
      <w:tr w14:paraId="02BF7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6412FA95">
            <w:pPr>
              <w:jc w:val="left"/>
              <w:rPr>
                <w:rFonts w:ascii="宋体" w:hAnsi="宋体" w:cs="宋体"/>
                <w:color w:val="3F3F3F"/>
                <w:kern w:val="0"/>
                <w:sz w:val="22"/>
              </w:rPr>
            </w:pPr>
          </w:p>
        </w:tc>
        <w:tc>
          <w:tcPr>
            <w:tcW w:w="1396" w:type="dxa"/>
            <w:vMerge w:val="continue"/>
            <w:shd w:val="clear" w:color="000000" w:fill="FFFFFF"/>
            <w:vAlign w:val="center"/>
          </w:tcPr>
          <w:p w14:paraId="47241A91">
            <w:pPr>
              <w:widowControl/>
              <w:jc w:val="center"/>
              <w:rPr>
                <w:rFonts w:ascii="宋体" w:hAnsi="宋体" w:cs="宋体"/>
                <w:color w:val="3F3F3F"/>
                <w:kern w:val="0"/>
                <w:sz w:val="22"/>
              </w:rPr>
            </w:pPr>
          </w:p>
        </w:tc>
        <w:tc>
          <w:tcPr>
            <w:tcW w:w="8429" w:type="dxa"/>
            <w:shd w:val="clear" w:color="000000" w:fill="FFFFFF"/>
            <w:vAlign w:val="center"/>
          </w:tcPr>
          <w:p w14:paraId="4F1C10DB">
            <w:pPr>
              <w:jc w:val="both"/>
              <w:rPr>
                <w:rFonts w:hint="default" w:ascii="Times New Roman" w:hAnsi="Times New Roman" w:cs="Times New Roman"/>
                <w:sz w:val="22"/>
                <w:szCs w:val="22"/>
              </w:rPr>
            </w:pPr>
            <w:r>
              <w:rPr>
                <w:rFonts w:hint="default" w:ascii="Times New Roman" w:hAnsi="Times New Roman" w:cs="Times New Roman"/>
                <w:kern w:val="0"/>
                <w:sz w:val="22"/>
                <w:szCs w:val="22"/>
              </w:rPr>
              <w:t>2.7、</w:t>
            </w:r>
            <w:r>
              <w:rPr>
                <w:rFonts w:hint="default" w:ascii="Times New Roman" w:hAnsi="Times New Roman" w:cs="Times New Roman"/>
                <w:sz w:val="22"/>
                <w:szCs w:val="22"/>
              </w:rPr>
              <w:t>主机具有触摸控制屏，能够修改和设定曝光参数值。</w:t>
            </w:r>
          </w:p>
        </w:tc>
      </w:tr>
      <w:tr w14:paraId="2B611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0616336E">
            <w:pPr>
              <w:jc w:val="left"/>
              <w:rPr>
                <w:rFonts w:ascii="宋体" w:hAnsi="宋体" w:cs="宋体"/>
                <w:color w:val="3F3F3F"/>
                <w:kern w:val="0"/>
                <w:sz w:val="22"/>
              </w:rPr>
            </w:pPr>
          </w:p>
        </w:tc>
        <w:tc>
          <w:tcPr>
            <w:tcW w:w="1396" w:type="dxa"/>
            <w:vMerge w:val="continue"/>
            <w:shd w:val="clear" w:color="000000" w:fill="FFFFFF"/>
            <w:vAlign w:val="center"/>
          </w:tcPr>
          <w:p w14:paraId="1CBFB82A">
            <w:pPr>
              <w:widowControl/>
              <w:jc w:val="center"/>
              <w:rPr>
                <w:rFonts w:ascii="宋体" w:hAnsi="宋体" w:cs="宋体"/>
                <w:color w:val="3F3F3F"/>
                <w:kern w:val="0"/>
                <w:sz w:val="22"/>
              </w:rPr>
            </w:pPr>
          </w:p>
        </w:tc>
        <w:tc>
          <w:tcPr>
            <w:tcW w:w="8429" w:type="dxa"/>
            <w:shd w:val="clear" w:color="000000" w:fill="FFFFFF"/>
            <w:vAlign w:val="center"/>
          </w:tcPr>
          <w:p w14:paraId="0208EC62">
            <w:pPr>
              <w:jc w:val="both"/>
              <w:rPr>
                <w:rFonts w:hint="default" w:ascii="Times New Roman" w:hAnsi="Times New Roman" w:cs="Times New Roman"/>
                <w:sz w:val="22"/>
                <w:szCs w:val="22"/>
              </w:rPr>
            </w:pPr>
            <w:r>
              <w:rPr>
                <w:rFonts w:hint="default" w:ascii="Times New Roman" w:hAnsi="Times New Roman" w:cs="Times New Roman"/>
                <w:kern w:val="0"/>
                <w:sz w:val="22"/>
                <w:szCs w:val="22"/>
              </w:rPr>
              <w:t>2.8、</w:t>
            </w:r>
            <w:r>
              <w:rPr>
                <w:rFonts w:hint="default" w:ascii="Times New Roman" w:hAnsi="Times New Roman" w:cs="Times New Roman"/>
                <w:sz w:val="22"/>
                <w:szCs w:val="22"/>
              </w:rPr>
              <w:t>主机能够通过无线射频遥控装置实现隔墙曝光控制，可遥控曝光距离≥10m。</w:t>
            </w:r>
          </w:p>
        </w:tc>
      </w:tr>
      <w:tr w14:paraId="1EB01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47470BA2">
            <w:pPr>
              <w:jc w:val="left"/>
              <w:rPr>
                <w:rFonts w:ascii="宋体" w:hAnsi="宋体" w:cs="宋体"/>
                <w:color w:val="3F3F3F"/>
                <w:kern w:val="0"/>
                <w:sz w:val="22"/>
              </w:rPr>
            </w:pPr>
          </w:p>
        </w:tc>
        <w:tc>
          <w:tcPr>
            <w:tcW w:w="1396" w:type="dxa"/>
            <w:vMerge w:val="continue"/>
            <w:shd w:val="clear" w:color="000000" w:fill="FFFFFF"/>
            <w:vAlign w:val="center"/>
          </w:tcPr>
          <w:p w14:paraId="0B963217">
            <w:pPr>
              <w:widowControl/>
              <w:jc w:val="center"/>
              <w:rPr>
                <w:rFonts w:ascii="宋体" w:hAnsi="宋体" w:cs="宋体"/>
                <w:color w:val="3F3F3F"/>
                <w:kern w:val="0"/>
                <w:sz w:val="22"/>
              </w:rPr>
            </w:pPr>
          </w:p>
        </w:tc>
        <w:tc>
          <w:tcPr>
            <w:tcW w:w="8429" w:type="dxa"/>
            <w:shd w:val="clear" w:color="000000" w:fill="FFFFFF"/>
            <w:vAlign w:val="center"/>
          </w:tcPr>
          <w:p w14:paraId="1C0C4B43">
            <w:pPr>
              <w:jc w:val="both"/>
              <w:rPr>
                <w:rFonts w:hint="default" w:ascii="Times New Roman" w:hAnsi="Times New Roman" w:cs="Times New Roman"/>
                <w:sz w:val="22"/>
                <w:szCs w:val="22"/>
              </w:rPr>
            </w:pPr>
            <w:r>
              <w:rPr>
                <w:rFonts w:hint="default" w:ascii="Times New Roman" w:hAnsi="Times New Roman" w:cs="Times New Roman"/>
                <w:kern w:val="0"/>
                <w:sz w:val="22"/>
                <w:szCs w:val="22"/>
              </w:rPr>
              <w:t>2.9、</w:t>
            </w:r>
            <w:r>
              <w:rPr>
                <w:rFonts w:hint="default" w:ascii="Times New Roman" w:hAnsi="Times New Roman" w:cs="Times New Roman"/>
                <w:sz w:val="22"/>
                <w:szCs w:val="22"/>
              </w:rPr>
              <w:t>具备三种以上的延时曝光功能。</w:t>
            </w:r>
          </w:p>
        </w:tc>
      </w:tr>
      <w:tr w14:paraId="76CA5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649340C8">
            <w:pPr>
              <w:jc w:val="left"/>
              <w:rPr>
                <w:rFonts w:ascii="宋体" w:hAnsi="宋体" w:cs="宋体"/>
                <w:color w:val="3F3F3F"/>
                <w:kern w:val="0"/>
                <w:sz w:val="22"/>
              </w:rPr>
            </w:pPr>
          </w:p>
        </w:tc>
        <w:tc>
          <w:tcPr>
            <w:tcW w:w="1396" w:type="dxa"/>
            <w:vMerge w:val="continue"/>
            <w:shd w:val="clear" w:color="000000" w:fill="FFFFFF"/>
            <w:vAlign w:val="center"/>
          </w:tcPr>
          <w:p w14:paraId="00291665">
            <w:pPr>
              <w:widowControl/>
              <w:jc w:val="center"/>
              <w:rPr>
                <w:rFonts w:ascii="宋体" w:hAnsi="宋体" w:cs="宋体"/>
                <w:color w:val="3F3F3F"/>
                <w:kern w:val="0"/>
                <w:sz w:val="22"/>
              </w:rPr>
            </w:pPr>
          </w:p>
        </w:tc>
        <w:tc>
          <w:tcPr>
            <w:tcW w:w="8429" w:type="dxa"/>
            <w:shd w:val="clear" w:color="000000" w:fill="FFFFFF"/>
            <w:vAlign w:val="center"/>
          </w:tcPr>
          <w:p w14:paraId="434CDD15">
            <w:pPr>
              <w:jc w:val="both"/>
              <w:rPr>
                <w:rFonts w:hint="default" w:ascii="Times New Roman" w:hAnsi="Times New Roman" w:cs="Times New Roman"/>
                <w:sz w:val="22"/>
                <w:szCs w:val="22"/>
              </w:rPr>
            </w:pPr>
            <w:r>
              <w:rPr>
                <w:rFonts w:hint="default" w:ascii="Times New Roman" w:hAnsi="Times New Roman" w:cs="Times New Roman"/>
                <w:kern w:val="0"/>
                <w:sz w:val="22"/>
                <w:szCs w:val="22"/>
              </w:rPr>
              <w:t>2.10、</w:t>
            </w:r>
            <w:r>
              <w:rPr>
                <w:rFonts w:hint="default" w:ascii="Times New Roman" w:hAnsi="Times New Roman" w:cs="Times New Roman"/>
                <w:sz w:val="22"/>
                <w:szCs w:val="22"/>
              </w:rPr>
              <w:t>高压发生器与机架系统为同一品牌，且为整机生产厂家原厂制造。</w:t>
            </w:r>
            <w:r>
              <w:rPr>
                <w:rFonts w:hint="default" w:ascii="Times New Roman" w:hAnsi="Times New Roman" w:cs="Times New Roman"/>
                <w:kern w:val="0"/>
                <w:sz w:val="22"/>
                <w:szCs w:val="22"/>
              </w:rPr>
              <w:t>（</w:t>
            </w:r>
            <w:r>
              <w:rPr>
                <w:rFonts w:hint="default" w:ascii="Times New Roman" w:hAnsi="Times New Roman" w:cs="Times New Roman"/>
                <w:sz w:val="22"/>
                <w:szCs w:val="22"/>
              </w:rPr>
              <w:t>提供原厂生产证明材料扫描件）</w:t>
            </w:r>
          </w:p>
        </w:tc>
      </w:tr>
      <w:tr w14:paraId="584B3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4B9B2903">
            <w:pPr>
              <w:jc w:val="left"/>
              <w:rPr>
                <w:rFonts w:ascii="宋体" w:hAnsi="宋体" w:cs="宋体"/>
                <w:color w:val="3F3F3F"/>
                <w:kern w:val="0"/>
                <w:sz w:val="22"/>
              </w:rPr>
            </w:pPr>
          </w:p>
        </w:tc>
        <w:tc>
          <w:tcPr>
            <w:tcW w:w="1396" w:type="dxa"/>
            <w:vMerge w:val="continue"/>
            <w:shd w:val="clear" w:color="000000" w:fill="FFFFFF"/>
            <w:vAlign w:val="center"/>
          </w:tcPr>
          <w:p w14:paraId="1A8127BE">
            <w:pPr>
              <w:widowControl/>
              <w:jc w:val="center"/>
              <w:rPr>
                <w:rFonts w:ascii="宋体" w:hAnsi="宋体" w:cs="宋体"/>
                <w:color w:val="3F3F3F"/>
                <w:kern w:val="0"/>
                <w:sz w:val="22"/>
              </w:rPr>
            </w:pPr>
          </w:p>
        </w:tc>
        <w:tc>
          <w:tcPr>
            <w:tcW w:w="8429" w:type="dxa"/>
            <w:shd w:val="clear" w:color="000000" w:fill="FFFFFF"/>
            <w:vAlign w:val="center"/>
          </w:tcPr>
          <w:p w14:paraId="67DE5AB8">
            <w:pPr>
              <w:jc w:val="both"/>
              <w:rPr>
                <w:rFonts w:hint="default" w:ascii="Times New Roman" w:hAnsi="Times New Roman" w:cs="Times New Roman"/>
                <w:sz w:val="22"/>
                <w:szCs w:val="22"/>
              </w:rPr>
            </w:pPr>
            <w:r>
              <w:rPr>
                <w:rFonts w:hint="default" w:ascii="Times New Roman" w:hAnsi="Times New Roman" w:cs="Times New Roman"/>
                <w:kern w:val="0"/>
                <w:sz w:val="22"/>
                <w:szCs w:val="22"/>
              </w:rPr>
              <w:t>2.11、</w:t>
            </w:r>
            <w:r>
              <w:rPr>
                <w:rFonts w:hint="default" w:ascii="Times New Roman" w:hAnsi="Times New Roman" w:cs="Times New Roman"/>
                <w:sz w:val="22"/>
                <w:szCs w:val="22"/>
              </w:rPr>
              <w:t>整机可接220V交流电后立即实现曝光拍片功能。</w:t>
            </w:r>
          </w:p>
        </w:tc>
      </w:tr>
      <w:tr w14:paraId="70A23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585489AC">
            <w:pPr>
              <w:jc w:val="left"/>
              <w:rPr>
                <w:rFonts w:ascii="宋体" w:hAnsi="宋体" w:cs="宋体"/>
                <w:color w:val="3F3F3F"/>
                <w:kern w:val="0"/>
                <w:sz w:val="22"/>
              </w:rPr>
            </w:pPr>
          </w:p>
        </w:tc>
        <w:tc>
          <w:tcPr>
            <w:tcW w:w="1396" w:type="dxa"/>
            <w:vMerge w:val="continue"/>
            <w:shd w:val="clear" w:color="000000" w:fill="FFFFFF"/>
            <w:vAlign w:val="center"/>
          </w:tcPr>
          <w:p w14:paraId="3E3269D2">
            <w:pPr>
              <w:widowControl/>
              <w:jc w:val="center"/>
              <w:rPr>
                <w:rFonts w:ascii="宋体" w:hAnsi="宋体" w:cs="宋体"/>
                <w:color w:val="3F3F3F"/>
                <w:kern w:val="0"/>
                <w:sz w:val="22"/>
              </w:rPr>
            </w:pPr>
          </w:p>
        </w:tc>
        <w:tc>
          <w:tcPr>
            <w:tcW w:w="8429" w:type="dxa"/>
            <w:shd w:val="clear" w:color="000000" w:fill="FFFFFF"/>
            <w:vAlign w:val="center"/>
          </w:tcPr>
          <w:p w14:paraId="2F126B11">
            <w:pPr>
              <w:jc w:val="both"/>
              <w:rPr>
                <w:rFonts w:hint="default" w:ascii="Times New Roman" w:hAnsi="Times New Roman" w:cs="Times New Roman"/>
                <w:sz w:val="22"/>
                <w:szCs w:val="22"/>
              </w:rPr>
            </w:pPr>
            <w:r>
              <w:rPr>
                <w:rFonts w:hint="default" w:ascii="Times New Roman" w:hAnsi="Times New Roman" w:cs="Times New Roman"/>
                <w:b/>
                <w:kern w:val="0"/>
                <w:sz w:val="22"/>
                <w:szCs w:val="22"/>
              </w:rPr>
              <w:t>3、</w:t>
            </w:r>
            <w:r>
              <w:rPr>
                <w:rFonts w:hint="default" w:ascii="Times New Roman" w:hAnsi="Times New Roman" w:cs="Times New Roman"/>
                <w:b/>
                <w:sz w:val="22"/>
                <w:szCs w:val="22"/>
              </w:rPr>
              <w:t>X射线管组件</w:t>
            </w:r>
          </w:p>
        </w:tc>
      </w:tr>
      <w:tr w14:paraId="520E6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199DDA64">
            <w:pPr>
              <w:jc w:val="left"/>
              <w:rPr>
                <w:rFonts w:ascii="宋体" w:hAnsi="宋体" w:cs="宋体"/>
                <w:color w:val="3F3F3F"/>
                <w:kern w:val="0"/>
                <w:sz w:val="22"/>
              </w:rPr>
            </w:pPr>
          </w:p>
        </w:tc>
        <w:tc>
          <w:tcPr>
            <w:tcW w:w="1396" w:type="dxa"/>
            <w:vMerge w:val="continue"/>
            <w:shd w:val="clear" w:color="000000" w:fill="FFFFFF"/>
            <w:vAlign w:val="center"/>
          </w:tcPr>
          <w:p w14:paraId="57CFE699">
            <w:pPr>
              <w:widowControl/>
              <w:jc w:val="center"/>
              <w:rPr>
                <w:rFonts w:ascii="宋体" w:hAnsi="宋体" w:cs="宋体"/>
                <w:color w:val="3F3F3F"/>
                <w:kern w:val="0"/>
                <w:sz w:val="22"/>
              </w:rPr>
            </w:pPr>
          </w:p>
        </w:tc>
        <w:tc>
          <w:tcPr>
            <w:tcW w:w="8429" w:type="dxa"/>
            <w:shd w:val="clear" w:color="000000" w:fill="FFFFFF"/>
            <w:vAlign w:val="center"/>
          </w:tcPr>
          <w:p w14:paraId="5DCE653B">
            <w:pPr>
              <w:jc w:val="both"/>
              <w:rPr>
                <w:rFonts w:hint="default" w:ascii="Times New Roman" w:hAnsi="Times New Roman" w:cs="Times New Roman"/>
                <w:sz w:val="22"/>
                <w:szCs w:val="22"/>
              </w:rPr>
            </w:pPr>
            <w:r>
              <w:rPr>
                <w:rFonts w:hint="default" w:ascii="Times New Roman" w:hAnsi="Times New Roman" w:cs="Times New Roman"/>
                <w:kern w:val="0"/>
                <w:sz w:val="22"/>
                <w:szCs w:val="22"/>
              </w:rPr>
              <w:t>3.1、</w:t>
            </w:r>
            <w:r>
              <w:rPr>
                <w:rFonts w:hint="default" w:ascii="Times New Roman" w:hAnsi="Times New Roman" w:cs="Times New Roman"/>
                <w:sz w:val="22"/>
                <w:szCs w:val="22"/>
              </w:rPr>
              <w:t>球管类型：旋转阳极球管。</w:t>
            </w:r>
          </w:p>
        </w:tc>
      </w:tr>
      <w:tr w14:paraId="63CD7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0D83A19B">
            <w:pPr>
              <w:jc w:val="left"/>
              <w:rPr>
                <w:rFonts w:ascii="宋体" w:hAnsi="宋体" w:cs="宋体"/>
                <w:color w:val="3F3F3F"/>
                <w:kern w:val="0"/>
                <w:sz w:val="22"/>
              </w:rPr>
            </w:pPr>
          </w:p>
        </w:tc>
        <w:tc>
          <w:tcPr>
            <w:tcW w:w="1396" w:type="dxa"/>
            <w:vMerge w:val="continue"/>
            <w:shd w:val="clear" w:color="000000" w:fill="FFFFFF"/>
            <w:vAlign w:val="center"/>
          </w:tcPr>
          <w:p w14:paraId="0DDB617F">
            <w:pPr>
              <w:widowControl/>
              <w:jc w:val="center"/>
              <w:rPr>
                <w:rFonts w:ascii="宋体" w:hAnsi="宋体" w:cs="宋体"/>
                <w:color w:val="3F3F3F"/>
                <w:kern w:val="0"/>
                <w:sz w:val="22"/>
              </w:rPr>
            </w:pPr>
          </w:p>
        </w:tc>
        <w:tc>
          <w:tcPr>
            <w:tcW w:w="8429" w:type="dxa"/>
            <w:shd w:val="clear" w:color="000000" w:fill="FFFFFF"/>
            <w:vAlign w:val="center"/>
          </w:tcPr>
          <w:p w14:paraId="343802BB">
            <w:pPr>
              <w:jc w:val="both"/>
              <w:rPr>
                <w:rFonts w:hint="default" w:ascii="Times New Roman" w:hAnsi="Times New Roman" w:cs="Times New Roman"/>
                <w:sz w:val="22"/>
                <w:szCs w:val="22"/>
              </w:rPr>
            </w:pPr>
            <w:r>
              <w:rPr>
                <w:rFonts w:hint="default" w:ascii="Times New Roman" w:hAnsi="Times New Roman" w:cs="Times New Roman"/>
                <w:kern w:val="0"/>
                <w:sz w:val="22"/>
                <w:szCs w:val="22"/>
              </w:rPr>
              <w:t>3.2、</w:t>
            </w:r>
            <w:r>
              <w:rPr>
                <w:rFonts w:hint="default" w:ascii="Times New Roman" w:hAnsi="Times New Roman" w:cs="Times New Roman"/>
                <w:sz w:val="22"/>
                <w:szCs w:val="22"/>
              </w:rPr>
              <w:t>阳极热容量≥140kHU。</w:t>
            </w:r>
          </w:p>
        </w:tc>
      </w:tr>
      <w:tr w14:paraId="5563B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5D978062">
            <w:pPr>
              <w:jc w:val="left"/>
              <w:rPr>
                <w:rFonts w:ascii="宋体" w:hAnsi="宋体" w:cs="宋体"/>
                <w:color w:val="3F3F3F"/>
                <w:kern w:val="0"/>
                <w:sz w:val="22"/>
              </w:rPr>
            </w:pPr>
          </w:p>
        </w:tc>
        <w:tc>
          <w:tcPr>
            <w:tcW w:w="1396" w:type="dxa"/>
            <w:vMerge w:val="continue"/>
            <w:shd w:val="clear" w:color="000000" w:fill="FFFFFF"/>
            <w:vAlign w:val="center"/>
          </w:tcPr>
          <w:p w14:paraId="18250A0B">
            <w:pPr>
              <w:widowControl/>
              <w:jc w:val="center"/>
              <w:rPr>
                <w:rFonts w:ascii="宋体" w:hAnsi="宋体" w:cs="宋体"/>
                <w:color w:val="3F3F3F"/>
                <w:kern w:val="0"/>
                <w:sz w:val="22"/>
              </w:rPr>
            </w:pPr>
          </w:p>
        </w:tc>
        <w:tc>
          <w:tcPr>
            <w:tcW w:w="8429" w:type="dxa"/>
            <w:shd w:val="clear" w:color="000000" w:fill="FFFFFF"/>
            <w:vAlign w:val="center"/>
          </w:tcPr>
          <w:p w14:paraId="5FFF04B0">
            <w:pPr>
              <w:jc w:val="both"/>
              <w:rPr>
                <w:rFonts w:hint="default" w:ascii="Times New Roman" w:hAnsi="Times New Roman" w:cs="Times New Roman"/>
                <w:sz w:val="22"/>
                <w:szCs w:val="22"/>
              </w:rPr>
            </w:pPr>
            <w:r>
              <w:rPr>
                <w:rFonts w:hint="default" w:ascii="Times New Roman" w:hAnsi="Times New Roman" w:cs="Times New Roman"/>
                <w:kern w:val="0"/>
                <w:sz w:val="22"/>
                <w:szCs w:val="22"/>
              </w:rPr>
              <w:t>3.3、</w:t>
            </w:r>
            <w:r>
              <w:rPr>
                <w:rFonts w:hint="default" w:ascii="Times New Roman" w:hAnsi="Times New Roman" w:cs="Times New Roman"/>
                <w:sz w:val="22"/>
                <w:szCs w:val="22"/>
              </w:rPr>
              <w:t>管组件热容量≥1.25MHU。</w:t>
            </w:r>
          </w:p>
        </w:tc>
      </w:tr>
      <w:tr w14:paraId="6B7AA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6CCC346D">
            <w:pPr>
              <w:jc w:val="left"/>
              <w:rPr>
                <w:rFonts w:ascii="宋体" w:hAnsi="宋体" w:cs="宋体"/>
                <w:color w:val="3F3F3F"/>
                <w:kern w:val="0"/>
                <w:sz w:val="22"/>
              </w:rPr>
            </w:pPr>
          </w:p>
        </w:tc>
        <w:tc>
          <w:tcPr>
            <w:tcW w:w="1396" w:type="dxa"/>
            <w:vMerge w:val="continue"/>
            <w:shd w:val="clear" w:color="000000" w:fill="FFFFFF"/>
            <w:vAlign w:val="center"/>
          </w:tcPr>
          <w:p w14:paraId="710435E7">
            <w:pPr>
              <w:widowControl/>
              <w:jc w:val="center"/>
              <w:rPr>
                <w:rFonts w:ascii="宋体" w:hAnsi="宋体" w:cs="宋体"/>
                <w:color w:val="3F3F3F"/>
                <w:kern w:val="0"/>
                <w:sz w:val="22"/>
              </w:rPr>
            </w:pPr>
          </w:p>
        </w:tc>
        <w:tc>
          <w:tcPr>
            <w:tcW w:w="8429" w:type="dxa"/>
            <w:shd w:val="clear" w:color="000000" w:fill="FFFFFF"/>
            <w:vAlign w:val="center"/>
          </w:tcPr>
          <w:p w14:paraId="4994C5F2">
            <w:pPr>
              <w:jc w:val="both"/>
              <w:rPr>
                <w:rFonts w:hint="default" w:ascii="Times New Roman" w:hAnsi="Times New Roman" w:cs="Times New Roman"/>
                <w:sz w:val="22"/>
                <w:szCs w:val="22"/>
              </w:rPr>
            </w:pPr>
            <w:r>
              <w:rPr>
                <w:rFonts w:hint="default" w:ascii="Times New Roman" w:hAnsi="Times New Roman" w:cs="Times New Roman"/>
                <w:kern w:val="0"/>
                <w:sz w:val="22"/>
                <w:szCs w:val="22"/>
              </w:rPr>
              <w:t>3.4、</w:t>
            </w:r>
            <w:r>
              <w:rPr>
                <w:rFonts w:hint="default" w:ascii="Times New Roman" w:hAnsi="Times New Roman" w:cs="Times New Roman"/>
                <w:sz w:val="22"/>
                <w:szCs w:val="22"/>
              </w:rPr>
              <w:t>焦点尺寸小焦点≤0.6mm，大焦点≤1.2mm。</w:t>
            </w:r>
          </w:p>
        </w:tc>
      </w:tr>
      <w:tr w14:paraId="33112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5B2A83D2">
            <w:pPr>
              <w:jc w:val="left"/>
              <w:rPr>
                <w:rFonts w:ascii="宋体" w:hAnsi="宋体" w:cs="宋体"/>
                <w:color w:val="3F3F3F"/>
                <w:kern w:val="0"/>
                <w:sz w:val="22"/>
              </w:rPr>
            </w:pPr>
          </w:p>
        </w:tc>
        <w:tc>
          <w:tcPr>
            <w:tcW w:w="1396" w:type="dxa"/>
            <w:vMerge w:val="continue"/>
            <w:shd w:val="clear" w:color="000000" w:fill="FFFFFF"/>
            <w:vAlign w:val="center"/>
          </w:tcPr>
          <w:p w14:paraId="090FF51F">
            <w:pPr>
              <w:widowControl/>
              <w:jc w:val="center"/>
              <w:rPr>
                <w:rFonts w:ascii="宋体" w:hAnsi="宋体" w:cs="宋体"/>
                <w:color w:val="3F3F3F"/>
                <w:kern w:val="0"/>
                <w:sz w:val="22"/>
              </w:rPr>
            </w:pPr>
          </w:p>
        </w:tc>
        <w:tc>
          <w:tcPr>
            <w:tcW w:w="8429" w:type="dxa"/>
            <w:shd w:val="clear" w:color="000000" w:fill="FFFFFF"/>
            <w:vAlign w:val="center"/>
          </w:tcPr>
          <w:p w14:paraId="443B53F8">
            <w:pPr>
              <w:jc w:val="both"/>
              <w:rPr>
                <w:rFonts w:hint="default" w:ascii="Times New Roman" w:hAnsi="Times New Roman" w:cs="Times New Roman"/>
                <w:sz w:val="22"/>
                <w:szCs w:val="22"/>
              </w:rPr>
            </w:pPr>
            <w:r>
              <w:rPr>
                <w:rFonts w:hint="default" w:ascii="Times New Roman" w:hAnsi="Times New Roman" w:cs="Times New Roman"/>
                <w:kern w:val="0"/>
                <w:sz w:val="22"/>
                <w:szCs w:val="22"/>
              </w:rPr>
              <w:t>3.5、</w:t>
            </w:r>
            <w:r>
              <w:rPr>
                <w:rFonts w:hint="default" w:ascii="Times New Roman" w:hAnsi="Times New Roman" w:cs="Times New Roman"/>
                <w:sz w:val="22"/>
                <w:szCs w:val="22"/>
              </w:rPr>
              <w:t>球管旋转角度以X线出射中心线为轴≥±90°以球管横向为轴，起仰角度范围不少于-15°至+90度。</w:t>
            </w:r>
          </w:p>
        </w:tc>
      </w:tr>
      <w:tr w14:paraId="52E8B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3383B1B0">
            <w:pPr>
              <w:jc w:val="left"/>
              <w:rPr>
                <w:rFonts w:ascii="宋体" w:hAnsi="宋体" w:cs="宋体"/>
                <w:color w:val="3F3F3F"/>
                <w:kern w:val="0"/>
                <w:sz w:val="22"/>
              </w:rPr>
            </w:pPr>
          </w:p>
        </w:tc>
        <w:tc>
          <w:tcPr>
            <w:tcW w:w="1396" w:type="dxa"/>
            <w:vMerge w:val="continue"/>
            <w:shd w:val="clear" w:color="000000" w:fill="FFFFFF"/>
            <w:vAlign w:val="center"/>
          </w:tcPr>
          <w:p w14:paraId="5E4484AD">
            <w:pPr>
              <w:widowControl/>
              <w:jc w:val="center"/>
              <w:rPr>
                <w:rFonts w:ascii="宋体" w:hAnsi="宋体" w:cs="宋体"/>
                <w:color w:val="3F3F3F"/>
                <w:kern w:val="0"/>
                <w:sz w:val="22"/>
              </w:rPr>
            </w:pPr>
          </w:p>
        </w:tc>
        <w:tc>
          <w:tcPr>
            <w:tcW w:w="8429" w:type="dxa"/>
            <w:shd w:val="clear" w:color="000000" w:fill="FFFFFF"/>
            <w:vAlign w:val="center"/>
          </w:tcPr>
          <w:p w14:paraId="05A2D597">
            <w:pPr>
              <w:jc w:val="both"/>
              <w:rPr>
                <w:rFonts w:hint="default" w:ascii="Times New Roman" w:hAnsi="Times New Roman" w:cs="Times New Roman"/>
                <w:sz w:val="22"/>
                <w:szCs w:val="22"/>
              </w:rPr>
            </w:pPr>
            <w:r>
              <w:rPr>
                <w:rFonts w:hint="default" w:ascii="Times New Roman" w:hAnsi="Times New Roman" w:cs="Times New Roman"/>
                <w:kern w:val="0"/>
                <w:sz w:val="22"/>
                <w:szCs w:val="22"/>
              </w:rPr>
              <w:t>3.6、</w:t>
            </w:r>
            <w:r>
              <w:rPr>
                <w:rFonts w:hint="default" w:ascii="Times New Roman" w:hAnsi="Times New Roman" w:cs="Times New Roman"/>
                <w:sz w:val="22"/>
                <w:szCs w:val="22"/>
              </w:rPr>
              <w:t>▲束光器具备LED照射野光源和双面调节控制视野大小功能。</w:t>
            </w:r>
            <w:r>
              <w:rPr>
                <w:rFonts w:hint="default" w:ascii="Times New Roman" w:hAnsi="Times New Roman" w:cs="Times New Roman"/>
                <w:kern w:val="0"/>
                <w:sz w:val="22"/>
                <w:szCs w:val="22"/>
              </w:rPr>
              <w:t>（</w:t>
            </w:r>
            <w:r>
              <w:rPr>
                <w:rFonts w:hint="default" w:ascii="Times New Roman" w:hAnsi="Times New Roman" w:cs="Times New Roman"/>
                <w:sz w:val="22"/>
                <w:szCs w:val="22"/>
              </w:rPr>
              <w:t>提供证明资料）</w:t>
            </w:r>
          </w:p>
        </w:tc>
      </w:tr>
      <w:tr w14:paraId="3123D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447B8FCF">
            <w:pPr>
              <w:jc w:val="left"/>
              <w:rPr>
                <w:rFonts w:ascii="宋体" w:hAnsi="宋体" w:cs="宋体"/>
                <w:color w:val="3F3F3F"/>
                <w:kern w:val="0"/>
                <w:sz w:val="22"/>
              </w:rPr>
            </w:pPr>
          </w:p>
        </w:tc>
        <w:tc>
          <w:tcPr>
            <w:tcW w:w="1396" w:type="dxa"/>
            <w:vMerge w:val="continue"/>
            <w:shd w:val="clear" w:color="000000" w:fill="FFFFFF"/>
            <w:vAlign w:val="center"/>
          </w:tcPr>
          <w:p w14:paraId="5348D9D4">
            <w:pPr>
              <w:widowControl/>
              <w:jc w:val="center"/>
              <w:rPr>
                <w:rFonts w:ascii="宋体" w:hAnsi="宋体" w:cs="宋体"/>
                <w:color w:val="3F3F3F"/>
                <w:kern w:val="0"/>
                <w:sz w:val="22"/>
              </w:rPr>
            </w:pPr>
          </w:p>
        </w:tc>
        <w:tc>
          <w:tcPr>
            <w:tcW w:w="8429" w:type="dxa"/>
            <w:shd w:val="clear" w:color="000000" w:fill="FFFFFF"/>
            <w:vAlign w:val="center"/>
          </w:tcPr>
          <w:p w14:paraId="2CD98DDB">
            <w:pPr>
              <w:jc w:val="both"/>
              <w:rPr>
                <w:rFonts w:hint="default" w:ascii="Times New Roman" w:hAnsi="Times New Roman" w:cs="Times New Roman"/>
                <w:sz w:val="22"/>
                <w:szCs w:val="22"/>
              </w:rPr>
            </w:pPr>
            <w:r>
              <w:rPr>
                <w:rFonts w:hint="default" w:ascii="Times New Roman" w:hAnsi="Times New Roman" w:cs="Times New Roman"/>
                <w:kern w:val="0"/>
                <w:sz w:val="22"/>
                <w:szCs w:val="22"/>
              </w:rPr>
              <w:t>3.7、</w:t>
            </w:r>
            <w:r>
              <w:rPr>
                <w:rFonts w:hint="default" w:ascii="Times New Roman" w:hAnsi="Times New Roman" w:cs="Times New Roman"/>
                <w:sz w:val="22"/>
                <w:szCs w:val="22"/>
              </w:rPr>
              <w:t>最大照射野≥43cm×43cm。</w:t>
            </w:r>
          </w:p>
        </w:tc>
      </w:tr>
      <w:tr w14:paraId="1037B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47EFBAE2">
            <w:pPr>
              <w:jc w:val="left"/>
              <w:rPr>
                <w:rFonts w:ascii="宋体" w:hAnsi="宋体" w:cs="宋体"/>
                <w:color w:val="3F3F3F"/>
                <w:kern w:val="0"/>
                <w:sz w:val="22"/>
              </w:rPr>
            </w:pPr>
          </w:p>
        </w:tc>
        <w:tc>
          <w:tcPr>
            <w:tcW w:w="1396" w:type="dxa"/>
            <w:vMerge w:val="continue"/>
            <w:shd w:val="clear" w:color="000000" w:fill="FFFFFF"/>
            <w:vAlign w:val="center"/>
          </w:tcPr>
          <w:p w14:paraId="52E14D3D">
            <w:pPr>
              <w:widowControl/>
              <w:jc w:val="center"/>
              <w:rPr>
                <w:rFonts w:ascii="宋体" w:hAnsi="宋体" w:cs="宋体"/>
                <w:color w:val="3F3F3F"/>
                <w:kern w:val="0"/>
                <w:sz w:val="22"/>
              </w:rPr>
            </w:pPr>
          </w:p>
        </w:tc>
        <w:tc>
          <w:tcPr>
            <w:tcW w:w="8429" w:type="dxa"/>
            <w:shd w:val="clear" w:color="000000" w:fill="FFFFFF"/>
            <w:vAlign w:val="center"/>
          </w:tcPr>
          <w:p w14:paraId="285CEE89">
            <w:pPr>
              <w:jc w:val="both"/>
              <w:rPr>
                <w:rFonts w:hint="default" w:ascii="Times New Roman" w:hAnsi="Times New Roman" w:cs="Times New Roman"/>
                <w:sz w:val="22"/>
                <w:szCs w:val="22"/>
              </w:rPr>
            </w:pPr>
            <w:r>
              <w:rPr>
                <w:rFonts w:hint="default" w:ascii="Times New Roman" w:hAnsi="Times New Roman" w:cs="Times New Roman"/>
                <w:kern w:val="0"/>
                <w:sz w:val="22"/>
                <w:szCs w:val="22"/>
              </w:rPr>
              <w:t>3.8、</w:t>
            </w:r>
            <w:r>
              <w:rPr>
                <w:rFonts w:hint="default" w:ascii="Times New Roman" w:hAnsi="Times New Roman" w:cs="Times New Roman"/>
                <w:sz w:val="22"/>
                <w:szCs w:val="22"/>
              </w:rPr>
              <w:t>球管臂升降范围：550~2300mm。</w:t>
            </w:r>
          </w:p>
        </w:tc>
      </w:tr>
      <w:tr w14:paraId="6DAD1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4518BE3B">
            <w:pPr>
              <w:jc w:val="left"/>
              <w:rPr>
                <w:rFonts w:ascii="宋体" w:hAnsi="宋体" w:cs="宋体"/>
                <w:color w:val="3F3F3F"/>
                <w:kern w:val="0"/>
                <w:sz w:val="22"/>
              </w:rPr>
            </w:pPr>
          </w:p>
        </w:tc>
        <w:tc>
          <w:tcPr>
            <w:tcW w:w="1396" w:type="dxa"/>
            <w:vMerge w:val="continue"/>
            <w:shd w:val="clear" w:color="000000" w:fill="FFFFFF"/>
            <w:vAlign w:val="center"/>
          </w:tcPr>
          <w:p w14:paraId="6146A7B0">
            <w:pPr>
              <w:widowControl/>
              <w:jc w:val="center"/>
              <w:rPr>
                <w:rFonts w:ascii="宋体" w:hAnsi="宋体" w:cs="宋体"/>
                <w:color w:val="3F3F3F"/>
                <w:kern w:val="0"/>
                <w:sz w:val="22"/>
              </w:rPr>
            </w:pPr>
          </w:p>
        </w:tc>
        <w:tc>
          <w:tcPr>
            <w:tcW w:w="8429" w:type="dxa"/>
            <w:shd w:val="clear" w:color="000000" w:fill="FFFFFF"/>
            <w:vAlign w:val="center"/>
          </w:tcPr>
          <w:p w14:paraId="6E9BE500">
            <w:pPr>
              <w:jc w:val="both"/>
              <w:rPr>
                <w:rFonts w:hint="default" w:ascii="Times New Roman" w:hAnsi="Times New Roman" w:cs="Times New Roman"/>
                <w:sz w:val="22"/>
                <w:szCs w:val="22"/>
              </w:rPr>
            </w:pPr>
            <w:r>
              <w:rPr>
                <w:rFonts w:hint="default" w:ascii="Times New Roman" w:hAnsi="Times New Roman" w:cs="Times New Roman"/>
                <w:kern w:val="0"/>
                <w:sz w:val="22"/>
                <w:szCs w:val="22"/>
              </w:rPr>
              <w:t>3.9、</w:t>
            </w:r>
            <w:r>
              <w:rPr>
                <w:rFonts w:hint="default" w:ascii="Times New Roman" w:hAnsi="Times New Roman" w:cs="Times New Roman"/>
                <w:sz w:val="22"/>
                <w:szCs w:val="22"/>
              </w:rPr>
              <w:t>球管焦点到地面的最高距离≥2300mm。</w:t>
            </w:r>
          </w:p>
        </w:tc>
      </w:tr>
      <w:tr w14:paraId="10B86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246E55DE">
            <w:pPr>
              <w:jc w:val="left"/>
              <w:rPr>
                <w:rFonts w:ascii="宋体" w:hAnsi="宋体" w:cs="宋体"/>
                <w:color w:val="3F3F3F"/>
                <w:kern w:val="0"/>
                <w:sz w:val="22"/>
              </w:rPr>
            </w:pPr>
          </w:p>
        </w:tc>
        <w:tc>
          <w:tcPr>
            <w:tcW w:w="1396" w:type="dxa"/>
            <w:vMerge w:val="continue"/>
            <w:shd w:val="clear" w:color="000000" w:fill="FFFFFF"/>
            <w:vAlign w:val="center"/>
          </w:tcPr>
          <w:p w14:paraId="37E0FC0B">
            <w:pPr>
              <w:widowControl/>
              <w:jc w:val="center"/>
              <w:rPr>
                <w:rFonts w:ascii="宋体" w:hAnsi="宋体" w:cs="宋体"/>
                <w:color w:val="3F3F3F"/>
                <w:kern w:val="0"/>
                <w:sz w:val="22"/>
              </w:rPr>
            </w:pPr>
          </w:p>
        </w:tc>
        <w:tc>
          <w:tcPr>
            <w:tcW w:w="8429" w:type="dxa"/>
            <w:shd w:val="clear" w:color="000000" w:fill="FFFFFF"/>
            <w:vAlign w:val="center"/>
          </w:tcPr>
          <w:p w14:paraId="4D31F608">
            <w:pPr>
              <w:jc w:val="both"/>
              <w:rPr>
                <w:rFonts w:hint="default" w:ascii="Times New Roman" w:hAnsi="Times New Roman" w:cs="Times New Roman"/>
                <w:sz w:val="22"/>
                <w:szCs w:val="22"/>
              </w:rPr>
            </w:pPr>
            <w:r>
              <w:rPr>
                <w:rFonts w:hint="default" w:ascii="Times New Roman" w:hAnsi="Times New Roman" w:cs="Times New Roman"/>
                <w:b/>
                <w:kern w:val="0"/>
                <w:sz w:val="22"/>
                <w:szCs w:val="22"/>
              </w:rPr>
              <w:t>4、</w:t>
            </w:r>
            <w:r>
              <w:rPr>
                <w:rFonts w:hint="default" w:ascii="Times New Roman" w:hAnsi="Times New Roman" w:cs="Times New Roman"/>
                <w:b/>
                <w:sz w:val="22"/>
                <w:szCs w:val="22"/>
              </w:rPr>
              <w:t>14"*17"便携式无线平板探测器</w:t>
            </w:r>
          </w:p>
        </w:tc>
      </w:tr>
      <w:tr w14:paraId="2A980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0D7C77B8">
            <w:pPr>
              <w:jc w:val="left"/>
              <w:rPr>
                <w:rFonts w:ascii="宋体" w:hAnsi="宋体" w:cs="宋体"/>
                <w:color w:val="3F3F3F"/>
                <w:kern w:val="0"/>
                <w:sz w:val="22"/>
              </w:rPr>
            </w:pPr>
          </w:p>
        </w:tc>
        <w:tc>
          <w:tcPr>
            <w:tcW w:w="1396" w:type="dxa"/>
            <w:vMerge w:val="continue"/>
            <w:shd w:val="clear" w:color="000000" w:fill="FFFFFF"/>
            <w:vAlign w:val="center"/>
          </w:tcPr>
          <w:p w14:paraId="7B097BC6">
            <w:pPr>
              <w:widowControl/>
              <w:jc w:val="center"/>
              <w:rPr>
                <w:rFonts w:ascii="宋体" w:hAnsi="宋体" w:cs="宋体"/>
                <w:color w:val="3F3F3F"/>
                <w:kern w:val="0"/>
                <w:sz w:val="22"/>
              </w:rPr>
            </w:pPr>
          </w:p>
        </w:tc>
        <w:tc>
          <w:tcPr>
            <w:tcW w:w="8429" w:type="dxa"/>
            <w:shd w:val="clear" w:color="000000" w:fill="FFFFFF"/>
            <w:vAlign w:val="center"/>
          </w:tcPr>
          <w:p w14:paraId="35DE4208">
            <w:pPr>
              <w:jc w:val="both"/>
              <w:rPr>
                <w:rFonts w:hint="default" w:ascii="Times New Roman" w:hAnsi="Times New Roman" w:cs="Times New Roman"/>
                <w:sz w:val="22"/>
                <w:szCs w:val="22"/>
              </w:rPr>
            </w:pPr>
            <w:r>
              <w:rPr>
                <w:rFonts w:hint="default" w:ascii="Times New Roman" w:hAnsi="Times New Roman" w:cs="Times New Roman"/>
                <w:kern w:val="0"/>
                <w:sz w:val="22"/>
                <w:szCs w:val="22"/>
              </w:rPr>
              <w:t>4.1、</w:t>
            </w:r>
            <w:r>
              <w:rPr>
                <w:rFonts w:hint="default" w:ascii="Times New Roman" w:hAnsi="Times New Roman" w:cs="Times New Roman"/>
                <w:sz w:val="22"/>
                <w:szCs w:val="22"/>
              </w:rPr>
              <w:t>碘化铯+非晶硅无线平板探测器，整板非拼接；无线平板探测器由DR整机制造商原厂统一制造并取得合法认证，非OEM产品。</w:t>
            </w:r>
            <w:r>
              <w:rPr>
                <w:rFonts w:hint="default" w:ascii="Times New Roman" w:hAnsi="Times New Roman" w:cs="Times New Roman"/>
                <w:kern w:val="0"/>
                <w:sz w:val="22"/>
                <w:szCs w:val="22"/>
              </w:rPr>
              <w:t>（</w:t>
            </w:r>
            <w:r>
              <w:rPr>
                <w:rFonts w:hint="default" w:ascii="Times New Roman" w:hAnsi="Times New Roman" w:cs="Times New Roman"/>
                <w:sz w:val="22"/>
                <w:szCs w:val="22"/>
              </w:rPr>
              <w:t>提供原厂生产证明材料扫描件）</w:t>
            </w:r>
          </w:p>
        </w:tc>
      </w:tr>
      <w:tr w14:paraId="5C6DB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24EBA333">
            <w:pPr>
              <w:jc w:val="left"/>
              <w:rPr>
                <w:rFonts w:ascii="宋体" w:hAnsi="宋体" w:cs="宋体"/>
                <w:color w:val="3F3F3F"/>
                <w:kern w:val="0"/>
                <w:sz w:val="22"/>
              </w:rPr>
            </w:pPr>
          </w:p>
        </w:tc>
        <w:tc>
          <w:tcPr>
            <w:tcW w:w="1396" w:type="dxa"/>
            <w:vMerge w:val="continue"/>
            <w:shd w:val="clear" w:color="000000" w:fill="FFFFFF"/>
            <w:vAlign w:val="center"/>
          </w:tcPr>
          <w:p w14:paraId="7EE09F55">
            <w:pPr>
              <w:widowControl/>
              <w:jc w:val="center"/>
              <w:rPr>
                <w:rFonts w:ascii="宋体" w:hAnsi="宋体" w:cs="宋体"/>
                <w:color w:val="3F3F3F"/>
                <w:kern w:val="0"/>
                <w:sz w:val="22"/>
              </w:rPr>
            </w:pPr>
          </w:p>
        </w:tc>
        <w:tc>
          <w:tcPr>
            <w:tcW w:w="8429" w:type="dxa"/>
            <w:shd w:val="clear" w:color="000000" w:fill="FFFFFF"/>
            <w:vAlign w:val="center"/>
          </w:tcPr>
          <w:p w14:paraId="0A4D8ED8">
            <w:pPr>
              <w:jc w:val="both"/>
              <w:rPr>
                <w:rFonts w:hint="default" w:ascii="Times New Roman" w:hAnsi="Times New Roman" w:cs="Times New Roman"/>
                <w:sz w:val="22"/>
                <w:szCs w:val="22"/>
              </w:rPr>
            </w:pPr>
            <w:r>
              <w:rPr>
                <w:rFonts w:hint="default" w:ascii="Times New Roman" w:hAnsi="Times New Roman" w:cs="Times New Roman"/>
                <w:kern w:val="0"/>
                <w:sz w:val="22"/>
                <w:szCs w:val="22"/>
              </w:rPr>
              <w:t>4.2、</w:t>
            </w:r>
            <w:r>
              <w:rPr>
                <w:rFonts w:hint="default" w:ascii="Times New Roman" w:hAnsi="Times New Roman" w:cs="Times New Roman"/>
                <w:sz w:val="22"/>
                <w:szCs w:val="22"/>
              </w:rPr>
              <w:t>无线平板探测器结构为带把手的无线便携式。</w:t>
            </w:r>
          </w:p>
        </w:tc>
      </w:tr>
      <w:tr w14:paraId="6B255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79181AD2">
            <w:pPr>
              <w:jc w:val="left"/>
              <w:rPr>
                <w:rFonts w:ascii="宋体" w:hAnsi="宋体" w:cs="宋体"/>
                <w:color w:val="3F3F3F"/>
                <w:kern w:val="0"/>
                <w:sz w:val="22"/>
              </w:rPr>
            </w:pPr>
          </w:p>
        </w:tc>
        <w:tc>
          <w:tcPr>
            <w:tcW w:w="1396" w:type="dxa"/>
            <w:vMerge w:val="continue"/>
            <w:shd w:val="clear" w:color="000000" w:fill="FFFFFF"/>
            <w:vAlign w:val="center"/>
          </w:tcPr>
          <w:p w14:paraId="2CC9DBF5">
            <w:pPr>
              <w:widowControl/>
              <w:jc w:val="center"/>
              <w:rPr>
                <w:rFonts w:ascii="宋体" w:hAnsi="宋体" w:cs="宋体"/>
                <w:color w:val="3F3F3F"/>
                <w:kern w:val="0"/>
                <w:sz w:val="22"/>
              </w:rPr>
            </w:pPr>
          </w:p>
        </w:tc>
        <w:tc>
          <w:tcPr>
            <w:tcW w:w="8429" w:type="dxa"/>
            <w:shd w:val="clear" w:color="000000" w:fill="FFFFFF"/>
            <w:vAlign w:val="center"/>
          </w:tcPr>
          <w:p w14:paraId="57080E9C">
            <w:pPr>
              <w:jc w:val="both"/>
              <w:rPr>
                <w:rFonts w:hint="default" w:ascii="Times New Roman" w:hAnsi="Times New Roman" w:cs="Times New Roman"/>
                <w:sz w:val="22"/>
                <w:szCs w:val="22"/>
              </w:rPr>
            </w:pPr>
            <w:r>
              <w:rPr>
                <w:rFonts w:hint="default" w:ascii="Times New Roman" w:hAnsi="Times New Roman" w:cs="Times New Roman"/>
                <w:kern w:val="0"/>
                <w:sz w:val="22"/>
                <w:szCs w:val="22"/>
              </w:rPr>
              <w:t>4.3、</w:t>
            </w:r>
            <w:r>
              <w:rPr>
                <w:rFonts w:hint="default" w:ascii="Times New Roman" w:hAnsi="Times New Roman" w:cs="Times New Roman"/>
                <w:sz w:val="22"/>
                <w:szCs w:val="22"/>
              </w:rPr>
              <w:t>无线平板探测器总像素≥780万。</w:t>
            </w:r>
          </w:p>
        </w:tc>
      </w:tr>
      <w:tr w14:paraId="467A5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119CE29E">
            <w:pPr>
              <w:jc w:val="left"/>
              <w:rPr>
                <w:rFonts w:ascii="宋体" w:hAnsi="宋体" w:cs="宋体"/>
                <w:color w:val="3F3F3F"/>
                <w:kern w:val="0"/>
                <w:sz w:val="22"/>
              </w:rPr>
            </w:pPr>
          </w:p>
        </w:tc>
        <w:tc>
          <w:tcPr>
            <w:tcW w:w="1396" w:type="dxa"/>
            <w:vMerge w:val="continue"/>
            <w:shd w:val="clear" w:color="000000" w:fill="FFFFFF"/>
            <w:vAlign w:val="center"/>
          </w:tcPr>
          <w:p w14:paraId="4AAE8C42">
            <w:pPr>
              <w:widowControl/>
              <w:jc w:val="center"/>
              <w:rPr>
                <w:rFonts w:ascii="宋体" w:hAnsi="宋体" w:cs="宋体"/>
                <w:color w:val="3F3F3F"/>
                <w:kern w:val="0"/>
                <w:sz w:val="22"/>
              </w:rPr>
            </w:pPr>
          </w:p>
        </w:tc>
        <w:tc>
          <w:tcPr>
            <w:tcW w:w="8429" w:type="dxa"/>
            <w:shd w:val="clear" w:color="000000" w:fill="FFFFFF"/>
            <w:vAlign w:val="center"/>
          </w:tcPr>
          <w:p w14:paraId="2547970C">
            <w:pPr>
              <w:jc w:val="both"/>
              <w:rPr>
                <w:rFonts w:hint="default" w:ascii="Times New Roman" w:hAnsi="Times New Roman" w:cs="Times New Roman"/>
                <w:sz w:val="22"/>
                <w:szCs w:val="22"/>
              </w:rPr>
            </w:pPr>
            <w:r>
              <w:rPr>
                <w:rFonts w:hint="default" w:ascii="Times New Roman" w:hAnsi="Times New Roman" w:cs="Times New Roman"/>
                <w:kern w:val="0"/>
                <w:sz w:val="22"/>
                <w:szCs w:val="22"/>
              </w:rPr>
              <w:t>4.4、</w:t>
            </w:r>
            <w:r>
              <w:rPr>
                <w:rFonts w:hint="default" w:ascii="Times New Roman" w:hAnsi="Times New Roman" w:cs="Times New Roman"/>
                <w:sz w:val="22"/>
                <w:szCs w:val="22"/>
              </w:rPr>
              <w:t>像素尺寸大小≤140um。</w:t>
            </w:r>
          </w:p>
        </w:tc>
      </w:tr>
      <w:tr w14:paraId="1BE12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5F5D5104">
            <w:pPr>
              <w:jc w:val="left"/>
              <w:rPr>
                <w:rFonts w:ascii="宋体" w:hAnsi="宋体" w:cs="宋体"/>
                <w:color w:val="3F3F3F"/>
                <w:kern w:val="0"/>
                <w:sz w:val="22"/>
              </w:rPr>
            </w:pPr>
          </w:p>
        </w:tc>
        <w:tc>
          <w:tcPr>
            <w:tcW w:w="1396" w:type="dxa"/>
            <w:vMerge w:val="continue"/>
            <w:shd w:val="clear" w:color="000000" w:fill="FFFFFF"/>
            <w:vAlign w:val="center"/>
          </w:tcPr>
          <w:p w14:paraId="19F9ED2F">
            <w:pPr>
              <w:widowControl/>
              <w:jc w:val="center"/>
              <w:rPr>
                <w:rFonts w:ascii="宋体" w:hAnsi="宋体" w:cs="宋体"/>
                <w:color w:val="3F3F3F"/>
                <w:kern w:val="0"/>
                <w:sz w:val="22"/>
              </w:rPr>
            </w:pPr>
          </w:p>
        </w:tc>
        <w:tc>
          <w:tcPr>
            <w:tcW w:w="8429" w:type="dxa"/>
            <w:shd w:val="clear" w:color="000000" w:fill="FFFFFF"/>
            <w:vAlign w:val="center"/>
          </w:tcPr>
          <w:p w14:paraId="240CD8AD">
            <w:pPr>
              <w:jc w:val="both"/>
              <w:rPr>
                <w:rFonts w:hint="default" w:ascii="Times New Roman" w:hAnsi="Times New Roman" w:cs="Times New Roman"/>
                <w:sz w:val="22"/>
                <w:szCs w:val="22"/>
              </w:rPr>
            </w:pPr>
            <w:r>
              <w:rPr>
                <w:rFonts w:hint="default" w:ascii="Times New Roman" w:hAnsi="Times New Roman" w:cs="Times New Roman"/>
                <w:kern w:val="0"/>
                <w:sz w:val="22"/>
                <w:szCs w:val="22"/>
              </w:rPr>
              <w:t>4.5、</w:t>
            </w:r>
            <w:r>
              <w:rPr>
                <w:rFonts w:hint="default" w:ascii="Times New Roman" w:hAnsi="Times New Roman" w:cs="Times New Roman"/>
                <w:sz w:val="22"/>
                <w:szCs w:val="22"/>
              </w:rPr>
              <w:t>空间分辨率≥3.6lp/mm。</w:t>
            </w:r>
          </w:p>
        </w:tc>
      </w:tr>
      <w:tr w14:paraId="385EF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286017F1">
            <w:pPr>
              <w:jc w:val="left"/>
              <w:rPr>
                <w:rFonts w:ascii="宋体" w:hAnsi="宋体" w:cs="宋体"/>
                <w:color w:val="3F3F3F"/>
                <w:kern w:val="0"/>
                <w:sz w:val="22"/>
              </w:rPr>
            </w:pPr>
          </w:p>
        </w:tc>
        <w:tc>
          <w:tcPr>
            <w:tcW w:w="1396" w:type="dxa"/>
            <w:vMerge w:val="continue"/>
            <w:shd w:val="clear" w:color="000000" w:fill="FFFFFF"/>
            <w:vAlign w:val="center"/>
          </w:tcPr>
          <w:p w14:paraId="09834C66">
            <w:pPr>
              <w:widowControl/>
              <w:jc w:val="center"/>
              <w:rPr>
                <w:rFonts w:ascii="宋体" w:hAnsi="宋体" w:cs="宋体"/>
                <w:color w:val="3F3F3F"/>
                <w:kern w:val="0"/>
                <w:sz w:val="22"/>
              </w:rPr>
            </w:pPr>
          </w:p>
        </w:tc>
        <w:tc>
          <w:tcPr>
            <w:tcW w:w="8429" w:type="dxa"/>
            <w:shd w:val="clear" w:color="000000" w:fill="FFFFFF"/>
            <w:vAlign w:val="center"/>
          </w:tcPr>
          <w:p w14:paraId="0D16A259">
            <w:pPr>
              <w:jc w:val="both"/>
              <w:rPr>
                <w:rFonts w:hint="default" w:ascii="Times New Roman" w:hAnsi="Times New Roman" w:cs="Times New Roman"/>
                <w:sz w:val="22"/>
                <w:szCs w:val="22"/>
              </w:rPr>
            </w:pPr>
            <w:r>
              <w:rPr>
                <w:rFonts w:hint="default" w:ascii="Times New Roman" w:hAnsi="Times New Roman" w:cs="Times New Roman"/>
                <w:kern w:val="0"/>
                <w:sz w:val="22"/>
                <w:szCs w:val="22"/>
              </w:rPr>
              <w:t>4.6、</w:t>
            </w:r>
            <w:r>
              <w:rPr>
                <w:rFonts w:hint="default" w:ascii="Times New Roman" w:hAnsi="Times New Roman" w:cs="Times New Roman"/>
                <w:sz w:val="22"/>
                <w:szCs w:val="22"/>
              </w:rPr>
              <w:t>无线平板探测器有效数据位数≥16bit。</w:t>
            </w:r>
          </w:p>
        </w:tc>
      </w:tr>
      <w:tr w14:paraId="540F4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2EAEE755">
            <w:pPr>
              <w:jc w:val="left"/>
              <w:rPr>
                <w:rFonts w:ascii="宋体" w:hAnsi="宋体" w:cs="宋体"/>
                <w:color w:val="3F3F3F"/>
                <w:kern w:val="0"/>
                <w:sz w:val="22"/>
              </w:rPr>
            </w:pPr>
          </w:p>
        </w:tc>
        <w:tc>
          <w:tcPr>
            <w:tcW w:w="1396" w:type="dxa"/>
            <w:vMerge w:val="continue"/>
            <w:shd w:val="clear" w:color="000000" w:fill="FFFFFF"/>
            <w:vAlign w:val="center"/>
          </w:tcPr>
          <w:p w14:paraId="06ED80D3">
            <w:pPr>
              <w:widowControl/>
              <w:jc w:val="center"/>
              <w:rPr>
                <w:rFonts w:ascii="宋体" w:hAnsi="宋体" w:cs="宋体"/>
                <w:color w:val="3F3F3F"/>
                <w:kern w:val="0"/>
                <w:sz w:val="22"/>
              </w:rPr>
            </w:pPr>
          </w:p>
        </w:tc>
        <w:tc>
          <w:tcPr>
            <w:tcW w:w="8429" w:type="dxa"/>
            <w:shd w:val="clear" w:color="000000" w:fill="FFFFFF"/>
            <w:vAlign w:val="center"/>
          </w:tcPr>
          <w:p w14:paraId="6073C311">
            <w:pPr>
              <w:jc w:val="both"/>
              <w:rPr>
                <w:rFonts w:hint="default" w:ascii="Times New Roman" w:hAnsi="Times New Roman" w:cs="Times New Roman"/>
                <w:sz w:val="22"/>
                <w:szCs w:val="22"/>
              </w:rPr>
            </w:pPr>
            <w:r>
              <w:rPr>
                <w:rFonts w:hint="default" w:ascii="Times New Roman" w:hAnsi="Times New Roman" w:cs="Times New Roman"/>
                <w:kern w:val="0"/>
                <w:sz w:val="22"/>
                <w:szCs w:val="22"/>
              </w:rPr>
              <w:t>4.7、</w:t>
            </w:r>
            <w:r>
              <w:rPr>
                <w:rFonts w:hint="default" w:ascii="Times New Roman" w:hAnsi="Times New Roman" w:cs="Times New Roman"/>
                <w:sz w:val="22"/>
                <w:szCs w:val="22"/>
              </w:rPr>
              <w:t>无线平板探测器尺寸≥14"×17"。</w:t>
            </w:r>
          </w:p>
        </w:tc>
      </w:tr>
      <w:tr w14:paraId="12093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693CC1C2">
            <w:pPr>
              <w:jc w:val="left"/>
              <w:rPr>
                <w:rFonts w:ascii="宋体" w:hAnsi="宋体" w:cs="宋体"/>
                <w:color w:val="3F3F3F"/>
                <w:kern w:val="0"/>
                <w:sz w:val="22"/>
              </w:rPr>
            </w:pPr>
          </w:p>
        </w:tc>
        <w:tc>
          <w:tcPr>
            <w:tcW w:w="1396" w:type="dxa"/>
            <w:vMerge w:val="continue"/>
            <w:shd w:val="clear" w:color="000000" w:fill="FFFFFF"/>
            <w:vAlign w:val="center"/>
          </w:tcPr>
          <w:p w14:paraId="5AE2257D">
            <w:pPr>
              <w:widowControl/>
              <w:jc w:val="center"/>
              <w:rPr>
                <w:rFonts w:ascii="宋体" w:hAnsi="宋体" w:cs="宋体"/>
                <w:color w:val="3F3F3F"/>
                <w:kern w:val="0"/>
                <w:sz w:val="22"/>
              </w:rPr>
            </w:pPr>
          </w:p>
        </w:tc>
        <w:tc>
          <w:tcPr>
            <w:tcW w:w="8429" w:type="dxa"/>
            <w:shd w:val="clear" w:color="000000" w:fill="FFFFFF"/>
            <w:vAlign w:val="center"/>
          </w:tcPr>
          <w:p w14:paraId="30C50979">
            <w:pPr>
              <w:jc w:val="both"/>
              <w:rPr>
                <w:rFonts w:hint="default" w:ascii="Times New Roman" w:hAnsi="Times New Roman" w:cs="Times New Roman"/>
                <w:sz w:val="22"/>
                <w:szCs w:val="22"/>
              </w:rPr>
            </w:pPr>
            <w:r>
              <w:rPr>
                <w:rFonts w:hint="default" w:ascii="Times New Roman" w:hAnsi="Times New Roman" w:cs="Times New Roman"/>
                <w:kern w:val="0"/>
                <w:sz w:val="22"/>
                <w:szCs w:val="22"/>
              </w:rPr>
              <w:t>4.8、</w:t>
            </w:r>
            <w:r>
              <w:rPr>
                <w:rFonts w:hint="default" w:ascii="Times New Roman" w:hAnsi="Times New Roman" w:cs="Times New Roman"/>
                <w:sz w:val="22"/>
                <w:szCs w:val="22"/>
              </w:rPr>
              <w:t>无线平板探测器重量≤3.5kg（含电池）。</w:t>
            </w:r>
          </w:p>
        </w:tc>
      </w:tr>
      <w:tr w14:paraId="5D06F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05B77E6D">
            <w:pPr>
              <w:jc w:val="left"/>
              <w:rPr>
                <w:rFonts w:ascii="宋体" w:hAnsi="宋体" w:cs="宋体"/>
                <w:color w:val="3F3F3F"/>
                <w:kern w:val="0"/>
                <w:sz w:val="22"/>
              </w:rPr>
            </w:pPr>
          </w:p>
        </w:tc>
        <w:tc>
          <w:tcPr>
            <w:tcW w:w="1396" w:type="dxa"/>
            <w:vMerge w:val="continue"/>
            <w:shd w:val="clear" w:color="000000" w:fill="FFFFFF"/>
            <w:vAlign w:val="center"/>
          </w:tcPr>
          <w:p w14:paraId="6B79D391">
            <w:pPr>
              <w:widowControl/>
              <w:jc w:val="center"/>
              <w:rPr>
                <w:rFonts w:ascii="宋体" w:hAnsi="宋体" w:cs="宋体"/>
                <w:color w:val="3F3F3F"/>
                <w:kern w:val="0"/>
                <w:sz w:val="22"/>
              </w:rPr>
            </w:pPr>
          </w:p>
        </w:tc>
        <w:tc>
          <w:tcPr>
            <w:tcW w:w="8429" w:type="dxa"/>
            <w:shd w:val="clear" w:color="000000" w:fill="FFFFFF"/>
            <w:vAlign w:val="center"/>
          </w:tcPr>
          <w:p w14:paraId="3BB655D1">
            <w:pPr>
              <w:jc w:val="both"/>
              <w:rPr>
                <w:rFonts w:hint="default" w:ascii="Times New Roman" w:hAnsi="Times New Roman" w:cs="Times New Roman"/>
                <w:sz w:val="22"/>
                <w:szCs w:val="22"/>
              </w:rPr>
            </w:pPr>
            <w:r>
              <w:rPr>
                <w:rFonts w:hint="default" w:ascii="Times New Roman" w:hAnsi="Times New Roman" w:cs="Times New Roman"/>
                <w:kern w:val="0"/>
                <w:sz w:val="22"/>
                <w:szCs w:val="22"/>
              </w:rPr>
              <w:t>4.9、</w:t>
            </w:r>
            <w:r>
              <w:rPr>
                <w:rFonts w:hint="default" w:ascii="Times New Roman" w:hAnsi="Times New Roman" w:cs="Times New Roman"/>
                <w:sz w:val="22"/>
                <w:szCs w:val="22"/>
              </w:rPr>
              <w:t>充电方式：无线平板探测器放置在系统主机内联机充电，不需要取出平板探测器用座充充电或抠取平板探测器电池的方式充电。</w:t>
            </w:r>
          </w:p>
        </w:tc>
      </w:tr>
      <w:tr w14:paraId="41F84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6FE6AAE0">
            <w:pPr>
              <w:jc w:val="left"/>
              <w:rPr>
                <w:rFonts w:ascii="宋体" w:hAnsi="宋体" w:cs="宋体"/>
                <w:color w:val="3F3F3F"/>
                <w:kern w:val="0"/>
                <w:sz w:val="22"/>
              </w:rPr>
            </w:pPr>
          </w:p>
        </w:tc>
        <w:tc>
          <w:tcPr>
            <w:tcW w:w="1396" w:type="dxa"/>
            <w:vMerge w:val="continue"/>
            <w:shd w:val="clear" w:color="000000" w:fill="FFFFFF"/>
            <w:vAlign w:val="center"/>
          </w:tcPr>
          <w:p w14:paraId="7F365021">
            <w:pPr>
              <w:widowControl/>
              <w:jc w:val="center"/>
              <w:rPr>
                <w:rFonts w:ascii="宋体" w:hAnsi="宋体" w:cs="宋体"/>
                <w:color w:val="3F3F3F"/>
                <w:kern w:val="0"/>
                <w:sz w:val="22"/>
              </w:rPr>
            </w:pPr>
          </w:p>
        </w:tc>
        <w:tc>
          <w:tcPr>
            <w:tcW w:w="8429" w:type="dxa"/>
            <w:shd w:val="clear" w:color="000000" w:fill="FFFFFF"/>
            <w:vAlign w:val="center"/>
          </w:tcPr>
          <w:p w14:paraId="61ACEC76">
            <w:pPr>
              <w:jc w:val="both"/>
              <w:rPr>
                <w:rFonts w:hint="default" w:ascii="Times New Roman" w:hAnsi="Times New Roman" w:cs="Times New Roman"/>
                <w:sz w:val="22"/>
                <w:szCs w:val="22"/>
              </w:rPr>
            </w:pPr>
            <w:r>
              <w:rPr>
                <w:rFonts w:hint="default" w:ascii="Times New Roman" w:hAnsi="Times New Roman" w:cs="Times New Roman"/>
                <w:kern w:val="0"/>
                <w:sz w:val="22"/>
                <w:szCs w:val="22"/>
              </w:rPr>
              <w:t>4.10、</w:t>
            </w:r>
            <w:r>
              <w:rPr>
                <w:rFonts w:hint="default" w:ascii="Times New Roman" w:hAnsi="Times New Roman" w:cs="Times New Roman"/>
                <w:sz w:val="22"/>
                <w:szCs w:val="22"/>
              </w:rPr>
              <w:t>无线平板探测器均具有自我防护功能，且防水防尘等级≥IP54。</w:t>
            </w:r>
            <w:r>
              <w:rPr>
                <w:rFonts w:hint="default" w:ascii="Times New Roman" w:hAnsi="Times New Roman" w:cs="Times New Roman"/>
                <w:kern w:val="0"/>
                <w:sz w:val="22"/>
                <w:szCs w:val="22"/>
              </w:rPr>
              <w:t>(</w:t>
            </w:r>
            <w:r>
              <w:rPr>
                <w:rFonts w:hint="default" w:ascii="Times New Roman" w:hAnsi="Times New Roman" w:cs="Times New Roman"/>
                <w:sz w:val="22"/>
                <w:szCs w:val="22"/>
              </w:rPr>
              <w:t>提供证明资料)</w:t>
            </w:r>
          </w:p>
        </w:tc>
      </w:tr>
      <w:tr w14:paraId="493CE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6D175DEC">
            <w:pPr>
              <w:jc w:val="left"/>
              <w:rPr>
                <w:rFonts w:ascii="宋体" w:hAnsi="宋体" w:cs="宋体"/>
                <w:color w:val="3F3F3F"/>
                <w:kern w:val="0"/>
                <w:sz w:val="22"/>
              </w:rPr>
            </w:pPr>
          </w:p>
        </w:tc>
        <w:tc>
          <w:tcPr>
            <w:tcW w:w="1396" w:type="dxa"/>
            <w:vMerge w:val="continue"/>
            <w:shd w:val="clear" w:color="000000" w:fill="FFFFFF"/>
            <w:vAlign w:val="center"/>
          </w:tcPr>
          <w:p w14:paraId="347B1DA6">
            <w:pPr>
              <w:widowControl/>
              <w:jc w:val="center"/>
              <w:rPr>
                <w:rFonts w:ascii="宋体" w:hAnsi="宋体" w:cs="宋体"/>
                <w:color w:val="3F3F3F"/>
                <w:kern w:val="0"/>
                <w:sz w:val="22"/>
              </w:rPr>
            </w:pPr>
          </w:p>
        </w:tc>
        <w:tc>
          <w:tcPr>
            <w:tcW w:w="8429" w:type="dxa"/>
            <w:shd w:val="clear" w:color="000000" w:fill="FFFFFF"/>
            <w:vAlign w:val="center"/>
          </w:tcPr>
          <w:p w14:paraId="722D26F8">
            <w:pPr>
              <w:jc w:val="both"/>
              <w:rPr>
                <w:rFonts w:hint="default" w:ascii="Times New Roman" w:hAnsi="Times New Roman" w:cs="Times New Roman"/>
                <w:sz w:val="22"/>
                <w:szCs w:val="22"/>
              </w:rPr>
            </w:pPr>
            <w:r>
              <w:rPr>
                <w:rFonts w:hint="default" w:ascii="Times New Roman" w:hAnsi="Times New Roman" w:cs="Times New Roman"/>
                <w:kern w:val="0"/>
                <w:sz w:val="22"/>
                <w:szCs w:val="22"/>
              </w:rPr>
              <w:t>4.11、</w:t>
            </w:r>
            <w:r>
              <w:rPr>
                <w:rFonts w:hint="default" w:ascii="Times New Roman" w:hAnsi="Times New Roman" w:cs="Times New Roman"/>
                <w:sz w:val="22"/>
                <w:szCs w:val="22"/>
              </w:rPr>
              <w:t>具有高度自主知识产权，无线平板探测器、高压发生器与整机系统均为同一品牌同一厂家生产。</w:t>
            </w:r>
            <w:r>
              <w:rPr>
                <w:rFonts w:hint="default" w:ascii="Times New Roman" w:hAnsi="Times New Roman" w:cs="Times New Roman"/>
                <w:kern w:val="0"/>
                <w:sz w:val="22"/>
                <w:szCs w:val="22"/>
              </w:rPr>
              <w:t>(</w:t>
            </w:r>
            <w:r>
              <w:rPr>
                <w:rFonts w:hint="default" w:ascii="Times New Roman" w:hAnsi="Times New Roman" w:cs="Times New Roman"/>
                <w:sz w:val="22"/>
                <w:szCs w:val="22"/>
              </w:rPr>
              <w:t>提供证明资料)</w:t>
            </w:r>
          </w:p>
        </w:tc>
      </w:tr>
      <w:tr w14:paraId="071EA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40200F2F">
            <w:pPr>
              <w:jc w:val="left"/>
              <w:rPr>
                <w:rFonts w:ascii="宋体" w:hAnsi="宋体" w:cs="宋体"/>
                <w:color w:val="3F3F3F"/>
                <w:kern w:val="0"/>
                <w:sz w:val="22"/>
              </w:rPr>
            </w:pPr>
          </w:p>
        </w:tc>
        <w:tc>
          <w:tcPr>
            <w:tcW w:w="1396" w:type="dxa"/>
            <w:vMerge w:val="continue"/>
            <w:shd w:val="clear" w:color="000000" w:fill="FFFFFF"/>
            <w:vAlign w:val="center"/>
          </w:tcPr>
          <w:p w14:paraId="28F366D3">
            <w:pPr>
              <w:widowControl/>
              <w:jc w:val="center"/>
              <w:rPr>
                <w:rFonts w:ascii="宋体" w:hAnsi="宋体" w:cs="宋体"/>
                <w:color w:val="3F3F3F"/>
                <w:kern w:val="0"/>
                <w:sz w:val="22"/>
              </w:rPr>
            </w:pPr>
          </w:p>
        </w:tc>
        <w:tc>
          <w:tcPr>
            <w:tcW w:w="8429" w:type="dxa"/>
            <w:shd w:val="clear" w:color="000000" w:fill="FFFFFF"/>
            <w:vAlign w:val="center"/>
          </w:tcPr>
          <w:p w14:paraId="1CBC83F2">
            <w:pPr>
              <w:jc w:val="both"/>
              <w:rPr>
                <w:rFonts w:hint="default" w:ascii="Times New Roman" w:hAnsi="Times New Roman" w:cs="Times New Roman"/>
                <w:sz w:val="22"/>
                <w:szCs w:val="22"/>
              </w:rPr>
            </w:pPr>
            <w:r>
              <w:rPr>
                <w:rFonts w:hint="default" w:ascii="Times New Roman" w:hAnsi="Times New Roman" w:cs="Times New Roman"/>
                <w:kern w:val="0"/>
                <w:sz w:val="22"/>
                <w:szCs w:val="22"/>
              </w:rPr>
              <w:t>4.12、</w:t>
            </w:r>
            <w:r>
              <w:rPr>
                <w:rFonts w:hint="default" w:ascii="Times New Roman" w:hAnsi="Times New Roman" w:cs="Times New Roman"/>
                <w:sz w:val="22"/>
                <w:szCs w:val="22"/>
              </w:rPr>
              <w:t>内嵌式在位充电和红外线锁控技术，有效防止平板探测器丢失。</w:t>
            </w:r>
          </w:p>
        </w:tc>
      </w:tr>
      <w:tr w14:paraId="34B81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3DCD1B85">
            <w:pPr>
              <w:jc w:val="left"/>
              <w:rPr>
                <w:rFonts w:ascii="宋体" w:hAnsi="宋体" w:cs="宋体"/>
                <w:color w:val="3F3F3F"/>
                <w:kern w:val="0"/>
                <w:sz w:val="22"/>
              </w:rPr>
            </w:pPr>
          </w:p>
        </w:tc>
        <w:tc>
          <w:tcPr>
            <w:tcW w:w="1396" w:type="dxa"/>
            <w:vMerge w:val="continue"/>
            <w:shd w:val="clear" w:color="000000" w:fill="FFFFFF"/>
            <w:vAlign w:val="center"/>
          </w:tcPr>
          <w:p w14:paraId="00A5A52C">
            <w:pPr>
              <w:widowControl/>
              <w:jc w:val="center"/>
              <w:rPr>
                <w:rFonts w:ascii="宋体" w:hAnsi="宋体" w:cs="宋体"/>
                <w:color w:val="3F3F3F"/>
                <w:kern w:val="0"/>
                <w:sz w:val="22"/>
              </w:rPr>
            </w:pPr>
          </w:p>
        </w:tc>
        <w:tc>
          <w:tcPr>
            <w:tcW w:w="8429" w:type="dxa"/>
            <w:shd w:val="clear" w:color="000000" w:fill="FFFFFF"/>
            <w:vAlign w:val="center"/>
          </w:tcPr>
          <w:p w14:paraId="6DBE3304">
            <w:pPr>
              <w:jc w:val="both"/>
              <w:rPr>
                <w:rFonts w:hint="default" w:ascii="Times New Roman" w:hAnsi="Times New Roman" w:cs="Times New Roman"/>
                <w:sz w:val="22"/>
                <w:szCs w:val="22"/>
              </w:rPr>
            </w:pPr>
            <w:r>
              <w:rPr>
                <w:rFonts w:hint="default" w:ascii="Times New Roman" w:hAnsi="Times New Roman" w:cs="Times New Roman"/>
                <w:kern w:val="0"/>
                <w:sz w:val="22"/>
                <w:szCs w:val="22"/>
              </w:rPr>
              <w:t>4.13</w:t>
            </w:r>
            <w:r>
              <w:rPr>
                <w:rFonts w:hint="default" w:ascii="Times New Roman" w:hAnsi="Times New Roman" w:cs="Times New Roman"/>
                <w:sz w:val="22"/>
                <w:szCs w:val="22"/>
              </w:rPr>
              <w:t>平板探测器获得SRRC（国家无线电管理委员会强制认证要求）核准认证，并提供对应证书</w:t>
            </w:r>
          </w:p>
        </w:tc>
      </w:tr>
      <w:tr w14:paraId="12A7E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163710D7">
            <w:pPr>
              <w:jc w:val="left"/>
              <w:rPr>
                <w:rFonts w:ascii="宋体" w:hAnsi="宋体" w:cs="宋体"/>
                <w:color w:val="3F3F3F"/>
                <w:kern w:val="0"/>
                <w:sz w:val="22"/>
              </w:rPr>
            </w:pPr>
          </w:p>
        </w:tc>
        <w:tc>
          <w:tcPr>
            <w:tcW w:w="1396" w:type="dxa"/>
            <w:vMerge w:val="continue"/>
            <w:shd w:val="clear" w:color="000000" w:fill="FFFFFF"/>
            <w:vAlign w:val="center"/>
          </w:tcPr>
          <w:p w14:paraId="598DCC70">
            <w:pPr>
              <w:widowControl/>
              <w:jc w:val="center"/>
              <w:rPr>
                <w:rFonts w:ascii="宋体" w:hAnsi="宋体" w:cs="宋体"/>
                <w:color w:val="3F3F3F"/>
                <w:kern w:val="0"/>
                <w:sz w:val="22"/>
              </w:rPr>
            </w:pPr>
          </w:p>
        </w:tc>
        <w:tc>
          <w:tcPr>
            <w:tcW w:w="8429" w:type="dxa"/>
            <w:shd w:val="clear" w:color="000000" w:fill="FFFFFF"/>
            <w:vAlign w:val="center"/>
          </w:tcPr>
          <w:p w14:paraId="2FE8D7B4">
            <w:pPr>
              <w:jc w:val="both"/>
              <w:rPr>
                <w:rFonts w:hint="default" w:ascii="Times New Roman" w:hAnsi="Times New Roman" w:cs="Times New Roman"/>
                <w:sz w:val="22"/>
                <w:szCs w:val="22"/>
              </w:rPr>
            </w:pPr>
            <w:r>
              <w:rPr>
                <w:rFonts w:hint="default" w:ascii="Times New Roman" w:hAnsi="Times New Roman" w:cs="Times New Roman"/>
                <w:b/>
                <w:kern w:val="0"/>
                <w:sz w:val="22"/>
                <w:szCs w:val="22"/>
              </w:rPr>
              <w:t>5、</w:t>
            </w:r>
            <w:r>
              <w:rPr>
                <w:rFonts w:hint="default" w:ascii="Times New Roman" w:hAnsi="Times New Roman" w:cs="Times New Roman"/>
                <w:b/>
                <w:sz w:val="22"/>
                <w:szCs w:val="22"/>
              </w:rPr>
              <w:t>10"*12"便携式无线平板探测器</w:t>
            </w:r>
          </w:p>
        </w:tc>
      </w:tr>
      <w:tr w14:paraId="70B94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4E5FCB22">
            <w:pPr>
              <w:jc w:val="left"/>
              <w:rPr>
                <w:rFonts w:ascii="宋体" w:hAnsi="宋体" w:cs="宋体"/>
                <w:color w:val="3F3F3F"/>
                <w:kern w:val="0"/>
                <w:sz w:val="22"/>
              </w:rPr>
            </w:pPr>
          </w:p>
        </w:tc>
        <w:tc>
          <w:tcPr>
            <w:tcW w:w="1396" w:type="dxa"/>
            <w:vMerge w:val="continue"/>
            <w:shd w:val="clear" w:color="000000" w:fill="FFFFFF"/>
            <w:vAlign w:val="center"/>
          </w:tcPr>
          <w:p w14:paraId="4C00B05E">
            <w:pPr>
              <w:widowControl/>
              <w:jc w:val="center"/>
              <w:rPr>
                <w:rFonts w:ascii="宋体" w:hAnsi="宋体" w:cs="宋体"/>
                <w:color w:val="3F3F3F"/>
                <w:kern w:val="0"/>
                <w:sz w:val="22"/>
              </w:rPr>
            </w:pPr>
          </w:p>
        </w:tc>
        <w:tc>
          <w:tcPr>
            <w:tcW w:w="8429" w:type="dxa"/>
            <w:shd w:val="clear" w:color="000000" w:fill="FFFFFF"/>
            <w:vAlign w:val="center"/>
          </w:tcPr>
          <w:p w14:paraId="517AD7E5">
            <w:pPr>
              <w:jc w:val="both"/>
              <w:rPr>
                <w:rFonts w:hint="default" w:ascii="Times New Roman" w:hAnsi="Times New Roman" w:cs="Times New Roman"/>
                <w:sz w:val="22"/>
                <w:szCs w:val="22"/>
              </w:rPr>
            </w:pPr>
            <w:r>
              <w:rPr>
                <w:rFonts w:hint="default" w:ascii="Times New Roman" w:hAnsi="Times New Roman" w:cs="Times New Roman"/>
                <w:kern w:val="0"/>
                <w:sz w:val="22"/>
                <w:szCs w:val="22"/>
              </w:rPr>
              <w:t>5.1、</w:t>
            </w:r>
            <w:r>
              <w:rPr>
                <w:rFonts w:hint="default" w:ascii="Times New Roman" w:hAnsi="Times New Roman" w:cs="Times New Roman"/>
                <w:sz w:val="22"/>
                <w:szCs w:val="22"/>
              </w:rPr>
              <w:t>闪烁体荧光材料：碘化铯。</w:t>
            </w:r>
          </w:p>
        </w:tc>
      </w:tr>
      <w:tr w14:paraId="66B34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0FBA8754">
            <w:pPr>
              <w:jc w:val="left"/>
              <w:rPr>
                <w:rFonts w:ascii="宋体" w:hAnsi="宋体" w:cs="宋体"/>
                <w:color w:val="3F3F3F"/>
                <w:kern w:val="0"/>
                <w:sz w:val="22"/>
              </w:rPr>
            </w:pPr>
          </w:p>
        </w:tc>
        <w:tc>
          <w:tcPr>
            <w:tcW w:w="1396" w:type="dxa"/>
            <w:vMerge w:val="continue"/>
            <w:shd w:val="clear" w:color="000000" w:fill="FFFFFF"/>
            <w:vAlign w:val="center"/>
          </w:tcPr>
          <w:p w14:paraId="01E66DB9">
            <w:pPr>
              <w:widowControl/>
              <w:jc w:val="center"/>
              <w:rPr>
                <w:rFonts w:ascii="宋体" w:hAnsi="宋体" w:cs="宋体"/>
                <w:color w:val="3F3F3F"/>
                <w:kern w:val="0"/>
                <w:sz w:val="22"/>
              </w:rPr>
            </w:pPr>
          </w:p>
        </w:tc>
        <w:tc>
          <w:tcPr>
            <w:tcW w:w="8429" w:type="dxa"/>
            <w:shd w:val="clear" w:color="000000" w:fill="FFFFFF"/>
            <w:vAlign w:val="center"/>
          </w:tcPr>
          <w:p w14:paraId="000BFB46">
            <w:pPr>
              <w:jc w:val="both"/>
              <w:rPr>
                <w:rFonts w:hint="default" w:ascii="Times New Roman" w:hAnsi="Times New Roman" w:cs="Times New Roman"/>
                <w:sz w:val="22"/>
                <w:szCs w:val="22"/>
              </w:rPr>
            </w:pPr>
            <w:r>
              <w:rPr>
                <w:rFonts w:hint="default" w:ascii="Times New Roman" w:hAnsi="Times New Roman" w:cs="Times New Roman"/>
                <w:kern w:val="0"/>
                <w:sz w:val="22"/>
                <w:szCs w:val="22"/>
              </w:rPr>
              <w:t>5.2、</w:t>
            </w:r>
            <w:r>
              <w:rPr>
                <w:rFonts w:hint="default" w:ascii="Times New Roman" w:hAnsi="Times New Roman" w:cs="Times New Roman"/>
                <w:sz w:val="22"/>
                <w:szCs w:val="22"/>
              </w:rPr>
              <w:t>探测元阵列材料：非晶硅。</w:t>
            </w:r>
          </w:p>
        </w:tc>
      </w:tr>
      <w:tr w14:paraId="469C5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07CCCE7A">
            <w:pPr>
              <w:jc w:val="left"/>
              <w:rPr>
                <w:rFonts w:ascii="宋体" w:hAnsi="宋体" w:cs="宋体"/>
                <w:color w:val="3F3F3F"/>
                <w:kern w:val="0"/>
                <w:sz w:val="22"/>
              </w:rPr>
            </w:pPr>
          </w:p>
        </w:tc>
        <w:tc>
          <w:tcPr>
            <w:tcW w:w="1396" w:type="dxa"/>
            <w:vMerge w:val="continue"/>
            <w:shd w:val="clear" w:color="000000" w:fill="FFFFFF"/>
            <w:vAlign w:val="center"/>
          </w:tcPr>
          <w:p w14:paraId="5719C4D5">
            <w:pPr>
              <w:widowControl/>
              <w:jc w:val="center"/>
              <w:rPr>
                <w:rFonts w:ascii="宋体" w:hAnsi="宋体" w:cs="宋体"/>
                <w:color w:val="3F3F3F"/>
                <w:kern w:val="0"/>
                <w:sz w:val="22"/>
              </w:rPr>
            </w:pPr>
          </w:p>
        </w:tc>
        <w:tc>
          <w:tcPr>
            <w:tcW w:w="8429" w:type="dxa"/>
            <w:shd w:val="clear" w:color="000000" w:fill="FFFFFF"/>
            <w:vAlign w:val="center"/>
          </w:tcPr>
          <w:p w14:paraId="12A10728">
            <w:pPr>
              <w:jc w:val="both"/>
              <w:rPr>
                <w:rFonts w:hint="default" w:ascii="Times New Roman" w:hAnsi="Times New Roman" w:cs="Times New Roman"/>
                <w:sz w:val="22"/>
                <w:szCs w:val="22"/>
              </w:rPr>
            </w:pPr>
            <w:r>
              <w:rPr>
                <w:rFonts w:hint="default" w:ascii="Times New Roman" w:hAnsi="Times New Roman" w:cs="Times New Roman"/>
                <w:kern w:val="0"/>
                <w:sz w:val="22"/>
                <w:szCs w:val="22"/>
              </w:rPr>
              <w:t>5.3、</w:t>
            </w:r>
            <w:r>
              <w:rPr>
                <w:rFonts w:hint="default" w:ascii="Times New Roman" w:hAnsi="Times New Roman" w:cs="Times New Roman"/>
                <w:sz w:val="22"/>
                <w:szCs w:val="22"/>
              </w:rPr>
              <w:t>DQE≥70%。</w:t>
            </w:r>
          </w:p>
        </w:tc>
      </w:tr>
      <w:tr w14:paraId="09CA2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76278181">
            <w:pPr>
              <w:jc w:val="left"/>
              <w:rPr>
                <w:rFonts w:ascii="宋体" w:hAnsi="宋体" w:cs="宋体"/>
                <w:color w:val="3F3F3F"/>
                <w:kern w:val="0"/>
                <w:sz w:val="22"/>
              </w:rPr>
            </w:pPr>
          </w:p>
        </w:tc>
        <w:tc>
          <w:tcPr>
            <w:tcW w:w="1396" w:type="dxa"/>
            <w:vMerge w:val="continue"/>
            <w:shd w:val="clear" w:color="000000" w:fill="FFFFFF"/>
            <w:vAlign w:val="center"/>
          </w:tcPr>
          <w:p w14:paraId="64A01F68">
            <w:pPr>
              <w:widowControl/>
              <w:jc w:val="center"/>
              <w:rPr>
                <w:rFonts w:ascii="宋体" w:hAnsi="宋体" w:cs="宋体"/>
                <w:color w:val="3F3F3F"/>
                <w:kern w:val="0"/>
                <w:sz w:val="22"/>
              </w:rPr>
            </w:pPr>
          </w:p>
        </w:tc>
        <w:tc>
          <w:tcPr>
            <w:tcW w:w="8429" w:type="dxa"/>
            <w:shd w:val="clear" w:color="000000" w:fill="FFFFFF"/>
            <w:vAlign w:val="center"/>
          </w:tcPr>
          <w:p w14:paraId="6DE1C832">
            <w:pPr>
              <w:jc w:val="both"/>
              <w:rPr>
                <w:rFonts w:hint="default" w:ascii="Times New Roman" w:hAnsi="Times New Roman" w:cs="Times New Roman"/>
                <w:sz w:val="22"/>
                <w:szCs w:val="22"/>
              </w:rPr>
            </w:pPr>
            <w:r>
              <w:rPr>
                <w:rFonts w:hint="default" w:ascii="Times New Roman" w:hAnsi="Times New Roman" w:cs="Times New Roman"/>
                <w:kern w:val="0"/>
                <w:sz w:val="22"/>
                <w:szCs w:val="22"/>
              </w:rPr>
              <w:t>5.4、</w:t>
            </w:r>
            <w:r>
              <w:rPr>
                <w:rFonts w:hint="default" w:ascii="Times New Roman" w:hAnsi="Times New Roman" w:cs="Times New Roman"/>
                <w:sz w:val="22"/>
                <w:szCs w:val="22"/>
              </w:rPr>
              <w:t>探测器有效尺寸≤25x30cm。</w:t>
            </w:r>
          </w:p>
        </w:tc>
      </w:tr>
      <w:tr w14:paraId="1730F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2BC14F60">
            <w:pPr>
              <w:jc w:val="left"/>
              <w:rPr>
                <w:rFonts w:ascii="宋体" w:hAnsi="宋体" w:cs="宋体"/>
                <w:color w:val="3F3F3F"/>
                <w:kern w:val="0"/>
                <w:sz w:val="22"/>
              </w:rPr>
            </w:pPr>
          </w:p>
        </w:tc>
        <w:tc>
          <w:tcPr>
            <w:tcW w:w="1396" w:type="dxa"/>
            <w:vMerge w:val="continue"/>
            <w:shd w:val="clear" w:color="000000" w:fill="FFFFFF"/>
            <w:vAlign w:val="center"/>
          </w:tcPr>
          <w:p w14:paraId="320EEAD8">
            <w:pPr>
              <w:widowControl/>
              <w:jc w:val="center"/>
              <w:rPr>
                <w:rFonts w:ascii="宋体" w:hAnsi="宋体" w:cs="宋体"/>
                <w:color w:val="3F3F3F"/>
                <w:kern w:val="0"/>
                <w:sz w:val="22"/>
              </w:rPr>
            </w:pPr>
          </w:p>
        </w:tc>
        <w:tc>
          <w:tcPr>
            <w:tcW w:w="8429" w:type="dxa"/>
            <w:shd w:val="clear" w:color="000000" w:fill="FFFFFF"/>
            <w:vAlign w:val="center"/>
          </w:tcPr>
          <w:p w14:paraId="01543990">
            <w:pPr>
              <w:jc w:val="both"/>
              <w:rPr>
                <w:rFonts w:hint="default" w:ascii="Times New Roman" w:hAnsi="Times New Roman" w:cs="Times New Roman"/>
                <w:sz w:val="22"/>
                <w:szCs w:val="22"/>
              </w:rPr>
            </w:pPr>
            <w:r>
              <w:rPr>
                <w:rFonts w:hint="default" w:ascii="Times New Roman" w:hAnsi="Times New Roman" w:cs="Times New Roman"/>
                <w:kern w:val="0"/>
                <w:sz w:val="22"/>
                <w:szCs w:val="22"/>
              </w:rPr>
              <w:t>5.5、</w:t>
            </w:r>
            <w:r>
              <w:rPr>
                <w:rFonts w:hint="default" w:ascii="Times New Roman" w:hAnsi="Times New Roman" w:cs="Times New Roman"/>
                <w:sz w:val="22"/>
                <w:szCs w:val="22"/>
              </w:rPr>
              <w:t>像素尺寸≤140μm。</w:t>
            </w:r>
          </w:p>
        </w:tc>
      </w:tr>
      <w:tr w14:paraId="6F126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4D3384FF">
            <w:pPr>
              <w:jc w:val="left"/>
              <w:rPr>
                <w:rFonts w:ascii="宋体" w:hAnsi="宋体" w:cs="宋体"/>
                <w:color w:val="3F3F3F"/>
                <w:kern w:val="0"/>
                <w:sz w:val="22"/>
              </w:rPr>
            </w:pPr>
          </w:p>
        </w:tc>
        <w:tc>
          <w:tcPr>
            <w:tcW w:w="1396" w:type="dxa"/>
            <w:vMerge w:val="continue"/>
            <w:shd w:val="clear" w:color="000000" w:fill="FFFFFF"/>
            <w:vAlign w:val="center"/>
          </w:tcPr>
          <w:p w14:paraId="4C82009E">
            <w:pPr>
              <w:widowControl/>
              <w:jc w:val="center"/>
              <w:rPr>
                <w:rFonts w:ascii="宋体" w:hAnsi="宋体" w:cs="宋体"/>
                <w:color w:val="3F3F3F"/>
                <w:kern w:val="0"/>
                <w:sz w:val="22"/>
              </w:rPr>
            </w:pPr>
          </w:p>
        </w:tc>
        <w:tc>
          <w:tcPr>
            <w:tcW w:w="8429" w:type="dxa"/>
            <w:shd w:val="clear" w:color="000000" w:fill="FFFFFF"/>
            <w:vAlign w:val="center"/>
          </w:tcPr>
          <w:p w14:paraId="325E849E">
            <w:pPr>
              <w:jc w:val="both"/>
              <w:rPr>
                <w:rFonts w:hint="default" w:ascii="Times New Roman" w:hAnsi="Times New Roman" w:cs="Times New Roman"/>
                <w:sz w:val="22"/>
                <w:szCs w:val="22"/>
              </w:rPr>
            </w:pPr>
            <w:r>
              <w:rPr>
                <w:rFonts w:hint="default" w:ascii="Times New Roman" w:hAnsi="Times New Roman" w:cs="Times New Roman"/>
                <w:kern w:val="0"/>
                <w:sz w:val="22"/>
                <w:szCs w:val="22"/>
              </w:rPr>
              <w:t>5.6、</w:t>
            </w:r>
            <w:r>
              <w:rPr>
                <w:rFonts w:hint="default" w:ascii="Times New Roman" w:hAnsi="Times New Roman" w:cs="Times New Roman"/>
                <w:sz w:val="22"/>
                <w:szCs w:val="22"/>
              </w:rPr>
              <w:t>采集矩阵≥1750×2000像素。</w:t>
            </w:r>
          </w:p>
        </w:tc>
      </w:tr>
      <w:tr w14:paraId="4937A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2FC74A99">
            <w:pPr>
              <w:jc w:val="left"/>
              <w:rPr>
                <w:rFonts w:ascii="宋体" w:hAnsi="宋体" w:cs="宋体"/>
                <w:color w:val="3F3F3F"/>
                <w:kern w:val="0"/>
                <w:sz w:val="22"/>
              </w:rPr>
            </w:pPr>
          </w:p>
        </w:tc>
        <w:tc>
          <w:tcPr>
            <w:tcW w:w="1396" w:type="dxa"/>
            <w:vMerge w:val="continue"/>
            <w:shd w:val="clear" w:color="000000" w:fill="FFFFFF"/>
            <w:vAlign w:val="center"/>
          </w:tcPr>
          <w:p w14:paraId="0B8590D9">
            <w:pPr>
              <w:widowControl/>
              <w:jc w:val="center"/>
              <w:rPr>
                <w:rFonts w:ascii="宋体" w:hAnsi="宋体" w:cs="宋体"/>
                <w:color w:val="3F3F3F"/>
                <w:kern w:val="0"/>
                <w:sz w:val="22"/>
              </w:rPr>
            </w:pPr>
          </w:p>
        </w:tc>
        <w:tc>
          <w:tcPr>
            <w:tcW w:w="8429" w:type="dxa"/>
            <w:shd w:val="clear" w:color="000000" w:fill="FFFFFF"/>
            <w:vAlign w:val="center"/>
          </w:tcPr>
          <w:p w14:paraId="1E129054">
            <w:pPr>
              <w:jc w:val="both"/>
              <w:rPr>
                <w:rFonts w:hint="default" w:ascii="Times New Roman" w:hAnsi="Times New Roman" w:cs="Times New Roman"/>
                <w:sz w:val="22"/>
                <w:szCs w:val="22"/>
              </w:rPr>
            </w:pPr>
            <w:r>
              <w:rPr>
                <w:rFonts w:hint="default" w:ascii="Times New Roman" w:hAnsi="Times New Roman" w:cs="Times New Roman"/>
                <w:kern w:val="0"/>
                <w:sz w:val="22"/>
                <w:szCs w:val="22"/>
              </w:rPr>
              <w:t>5.7、</w:t>
            </w:r>
            <w:r>
              <w:rPr>
                <w:rFonts w:hint="default" w:ascii="Times New Roman" w:hAnsi="Times New Roman" w:cs="Times New Roman"/>
                <w:sz w:val="22"/>
                <w:szCs w:val="22"/>
              </w:rPr>
              <w:t>有效数据位数（AD转换位数）≥16bit。</w:t>
            </w:r>
          </w:p>
        </w:tc>
      </w:tr>
      <w:tr w14:paraId="48110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76632833">
            <w:pPr>
              <w:jc w:val="left"/>
              <w:rPr>
                <w:rFonts w:ascii="宋体" w:hAnsi="宋体" w:cs="宋体"/>
                <w:color w:val="3F3F3F"/>
                <w:kern w:val="0"/>
                <w:sz w:val="22"/>
              </w:rPr>
            </w:pPr>
          </w:p>
        </w:tc>
        <w:tc>
          <w:tcPr>
            <w:tcW w:w="1396" w:type="dxa"/>
            <w:vMerge w:val="continue"/>
            <w:shd w:val="clear" w:color="000000" w:fill="FFFFFF"/>
            <w:vAlign w:val="center"/>
          </w:tcPr>
          <w:p w14:paraId="550A22D7">
            <w:pPr>
              <w:widowControl/>
              <w:jc w:val="center"/>
              <w:rPr>
                <w:rFonts w:ascii="宋体" w:hAnsi="宋体" w:cs="宋体"/>
                <w:color w:val="3F3F3F"/>
                <w:kern w:val="0"/>
                <w:sz w:val="22"/>
              </w:rPr>
            </w:pPr>
          </w:p>
        </w:tc>
        <w:tc>
          <w:tcPr>
            <w:tcW w:w="8429" w:type="dxa"/>
            <w:shd w:val="clear" w:color="000000" w:fill="FFFFFF"/>
            <w:vAlign w:val="center"/>
          </w:tcPr>
          <w:p w14:paraId="00E764C1">
            <w:pPr>
              <w:jc w:val="both"/>
              <w:rPr>
                <w:rFonts w:hint="default" w:ascii="Times New Roman" w:hAnsi="Times New Roman" w:cs="Times New Roman"/>
                <w:sz w:val="22"/>
                <w:szCs w:val="22"/>
              </w:rPr>
            </w:pPr>
            <w:r>
              <w:rPr>
                <w:rFonts w:hint="default" w:ascii="Times New Roman" w:hAnsi="Times New Roman" w:cs="Times New Roman"/>
                <w:kern w:val="0"/>
                <w:sz w:val="22"/>
                <w:szCs w:val="22"/>
              </w:rPr>
              <w:t>5.8、</w:t>
            </w:r>
            <w:r>
              <w:rPr>
                <w:rFonts w:hint="default" w:ascii="Times New Roman" w:hAnsi="Times New Roman" w:cs="Times New Roman"/>
                <w:sz w:val="22"/>
                <w:szCs w:val="22"/>
              </w:rPr>
              <w:t>空间分辨率≥3.6lp/mm。</w:t>
            </w:r>
          </w:p>
        </w:tc>
      </w:tr>
      <w:tr w14:paraId="3918C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4F604261">
            <w:pPr>
              <w:jc w:val="left"/>
              <w:rPr>
                <w:rFonts w:ascii="宋体" w:hAnsi="宋体" w:cs="宋体"/>
                <w:color w:val="3F3F3F"/>
                <w:kern w:val="0"/>
                <w:sz w:val="22"/>
              </w:rPr>
            </w:pPr>
          </w:p>
        </w:tc>
        <w:tc>
          <w:tcPr>
            <w:tcW w:w="1396" w:type="dxa"/>
            <w:vMerge w:val="continue"/>
            <w:shd w:val="clear" w:color="000000" w:fill="FFFFFF"/>
            <w:vAlign w:val="center"/>
          </w:tcPr>
          <w:p w14:paraId="3ADF5F53">
            <w:pPr>
              <w:widowControl/>
              <w:jc w:val="center"/>
              <w:rPr>
                <w:rFonts w:ascii="宋体" w:hAnsi="宋体" w:cs="宋体"/>
                <w:color w:val="3F3F3F"/>
                <w:kern w:val="0"/>
                <w:sz w:val="22"/>
              </w:rPr>
            </w:pPr>
          </w:p>
        </w:tc>
        <w:tc>
          <w:tcPr>
            <w:tcW w:w="8429" w:type="dxa"/>
            <w:shd w:val="clear" w:color="000000" w:fill="FFFFFF"/>
            <w:vAlign w:val="center"/>
          </w:tcPr>
          <w:p w14:paraId="2658D60F">
            <w:pPr>
              <w:jc w:val="both"/>
              <w:rPr>
                <w:rFonts w:hint="default" w:ascii="Times New Roman" w:hAnsi="Times New Roman" w:cs="Times New Roman"/>
                <w:sz w:val="22"/>
                <w:szCs w:val="22"/>
              </w:rPr>
            </w:pPr>
            <w:r>
              <w:rPr>
                <w:rFonts w:hint="default" w:ascii="Times New Roman" w:hAnsi="Times New Roman" w:cs="Times New Roman"/>
                <w:kern w:val="0"/>
                <w:sz w:val="22"/>
                <w:szCs w:val="22"/>
              </w:rPr>
              <w:t>5.9、</w:t>
            </w:r>
            <w:r>
              <w:rPr>
                <w:rFonts w:hint="default" w:ascii="Times New Roman" w:hAnsi="Times New Roman" w:cs="Times New Roman"/>
                <w:sz w:val="22"/>
                <w:szCs w:val="22"/>
              </w:rPr>
              <w:t>▲机身具备小板在位充电功能，而且无需拔插平板电池便可实现，并在机身上具备充电显示。</w:t>
            </w:r>
          </w:p>
        </w:tc>
      </w:tr>
      <w:tr w14:paraId="1F15E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07AF1314">
            <w:pPr>
              <w:jc w:val="left"/>
              <w:rPr>
                <w:rFonts w:ascii="宋体" w:hAnsi="宋体" w:cs="宋体"/>
                <w:color w:val="3F3F3F"/>
                <w:kern w:val="0"/>
                <w:sz w:val="22"/>
              </w:rPr>
            </w:pPr>
          </w:p>
        </w:tc>
        <w:tc>
          <w:tcPr>
            <w:tcW w:w="1396" w:type="dxa"/>
            <w:vMerge w:val="continue"/>
            <w:shd w:val="clear" w:color="000000" w:fill="FFFFFF"/>
            <w:vAlign w:val="center"/>
          </w:tcPr>
          <w:p w14:paraId="627B9518">
            <w:pPr>
              <w:widowControl/>
              <w:jc w:val="center"/>
              <w:rPr>
                <w:rFonts w:ascii="宋体" w:hAnsi="宋体" w:cs="宋体"/>
                <w:color w:val="3F3F3F"/>
                <w:kern w:val="0"/>
                <w:sz w:val="22"/>
              </w:rPr>
            </w:pPr>
          </w:p>
        </w:tc>
        <w:tc>
          <w:tcPr>
            <w:tcW w:w="8429" w:type="dxa"/>
            <w:shd w:val="clear" w:color="000000" w:fill="FFFFFF"/>
            <w:vAlign w:val="center"/>
          </w:tcPr>
          <w:p w14:paraId="3A13A7B7">
            <w:pPr>
              <w:jc w:val="both"/>
              <w:rPr>
                <w:rFonts w:hint="default" w:ascii="Times New Roman" w:hAnsi="Times New Roman" w:cs="Times New Roman"/>
                <w:sz w:val="22"/>
                <w:szCs w:val="22"/>
              </w:rPr>
            </w:pPr>
            <w:r>
              <w:rPr>
                <w:rFonts w:hint="default" w:ascii="Times New Roman" w:hAnsi="Times New Roman" w:cs="Times New Roman"/>
                <w:kern w:val="0"/>
                <w:sz w:val="22"/>
                <w:szCs w:val="22"/>
              </w:rPr>
              <w:t>5.10</w:t>
            </w:r>
            <w:r>
              <w:rPr>
                <w:rFonts w:hint="default" w:ascii="Times New Roman" w:hAnsi="Times New Roman" w:cs="Times New Roman"/>
                <w:sz w:val="22"/>
                <w:szCs w:val="22"/>
              </w:rPr>
              <w:t>防尘防水等级≥IP68。</w:t>
            </w:r>
            <w:r>
              <w:rPr>
                <w:rFonts w:hint="default" w:ascii="Times New Roman" w:hAnsi="Times New Roman" w:cs="Times New Roman"/>
                <w:kern w:val="0"/>
                <w:sz w:val="22"/>
                <w:szCs w:val="22"/>
              </w:rPr>
              <w:t>（</w:t>
            </w:r>
            <w:r>
              <w:rPr>
                <w:rFonts w:hint="default" w:ascii="Times New Roman" w:hAnsi="Times New Roman" w:cs="Times New Roman"/>
                <w:sz w:val="22"/>
                <w:szCs w:val="22"/>
              </w:rPr>
              <w:t>提供证明资料）</w:t>
            </w:r>
          </w:p>
        </w:tc>
      </w:tr>
      <w:tr w14:paraId="2F7EE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25D23FBE">
            <w:pPr>
              <w:jc w:val="left"/>
              <w:rPr>
                <w:rFonts w:ascii="宋体" w:hAnsi="宋体" w:cs="宋体"/>
                <w:color w:val="3F3F3F"/>
                <w:kern w:val="0"/>
                <w:sz w:val="22"/>
              </w:rPr>
            </w:pPr>
          </w:p>
        </w:tc>
        <w:tc>
          <w:tcPr>
            <w:tcW w:w="1396" w:type="dxa"/>
            <w:vMerge w:val="continue"/>
            <w:shd w:val="clear" w:color="000000" w:fill="FFFFFF"/>
            <w:vAlign w:val="center"/>
          </w:tcPr>
          <w:p w14:paraId="0DE41BF1">
            <w:pPr>
              <w:widowControl/>
              <w:jc w:val="center"/>
              <w:rPr>
                <w:rFonts w:ascii="宋体" w:hAnsi="宋体" w:cs="宋体"/>
                <w:color w:val="3F3F3F"/>
                <w:kern w:val="0"/>
                <w:sz w:val="22"/>
              </w:rPr>
            </w:pPr>
          </w:p>
        </w:tc>
        <w:tc>
          <w:tcPr>
            <w:tcW w:w="8429" w:type="dxa"/>
            <w:shd w:val="clear" w:color="000000" w:fill="FFFFFF"/>
            <w:vAlign w:val="center"/>
          </w:tcPr>
          <w:p w14:paraId="03109DB5">
            <w:pPr>
              <w:jc w:val="both"/>
              <w:rPr>
                <w:rFonts w:hint="default" w:ascii="Times New Roman" w:hAnsi="Times New Roman" w:cs="Times New Roman"/>
                <w:sz w:val="22"/>
                <w:szCs w:val="22"/>
              </w:rPr>
            </w:pPr>
            <w:r>
              <w:rPr>
                <w:rFonts w:hint="default" w:ascii="Times New Roman" w:hAnsi="Times New Roman" w:cs="Times New Roman"/>
                <w:kern w:val="0"/>
                <w:sz w:val="22"/>
                <w:szCs w:val="22"/>
              </w:rPr>
              <w:t>5.11</w:t>
            </w:r>
            <w:r>
              <w:rPr>
                <w:rFonts w:hint="default" w:ascii="Times New Roman" w:hAnsi="Times New Roman" w:cs="Times New Roman"/>
                <w:sz w:val="22"/>
                <w:szCs w:val="22"/>
              </w:rPr>
              <w:t>▲机身具备小板在位锁控功能，以防平板丢失。</w:t>
            </w:r>
            <w:r>
              <w:rPr>
                <w:rFonts w:hint="default" w:ascii="Times New Roman" w:hAnsi="Times New Roman" w:cs="Times New Roman"/>
                <w:kern w:val="0"/>
                <w:sz w:val="22"/>
                <w:szCs w:val="22"/>
              </w:rPr>
              <w:t>（</w:t>
            </w:r>
            <w:r>
              <w:rPr>
                <w:rFonts w:hint="default" w:ascii="Times New Roman" w:hAnsi="Times New Roman" w:cs="Times New Roman"/>
                <w:sz w:val="22"/>
                <w:szCs w:val="22"/>
              </w:rPr>
              <w:t>提供证明资料）。</w:t>
            </w:r>
          </w:p>
        </w:tc>
      </w:tr>
      <w:tr w14:paraId="6F162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31B98AC3">
            <w:pPr>
              <w:jc w:val="left"/>
              <w:rPr>
                <w:rFonts w:ascii="宋体" w:hAnsi="宋体" w:cs="宋体"/>
                <w:color w:val="3F3F3F"/>
                <w:kern w:val="0"/>
                <w:sz w:val="22"/>
              </w:rPr>
            </w:pPr>
          </w:p>
        </w:tc>
        <w:tc>
          <w:tcPr>
            <w:tcW w:w="1396" w:type="dxa"/>
            <w:vMerge w:val="continue"/>
            <w:shd w:val="clear" w:color="000000" w:fill="FFFFFF"/>
            <w:vAlign w:val="center"/>
          </w:tcPr>
          <w:p w14:paraId="360D3474">
            <w:pPr>
              <w:widowControl/>
              <w:jc w:val="center"/>
              <w:rPr>
                <w:rFonts w:ascii="宋体" w:hAnsi="宋体" w:cs="宋体"/>
                <w:color w:val="3F3F3F"/>
                <w:kern w:val="0"/>
                <w:sz w:val="22"/>
              </w:rPr>
            </w:pPr>
          </w:p>
        </w:tc>
        <w:tc>
          <w:tcPr>
            <w:tcW w:w="8429" w:type="dxa"/>
            <w:shd w:val="clear" w:color="000000" w:fill="FFFFFF"/>
            <w:vAlign w:val="center"/>
          </w:tcPr>
          <w:p w14:paraId="33A22946">
            <w:pPr>
              <w:jc w:val="both"/>
              <w:rPr>
                <w:rFonts w:hint="default" w:ascii="Times New Roman" w:hAnsi="Times New Roman" w:cs="Times New Roman"/>
                <w:sz w:val="22"/>
                <w:szCs w:val="22"/>
              </w:rPr>
            </w:pPr>
            <w:r>
              <w:rPr>
                <w:rFonts w:hint="default" w:ascii="Times New Roman" w:hAnsi="Times New Roman" w:cs="Times New Roman"/>
                <w:b/>
                <w:kern w:val="0"/>
                <w:sz w:val="22"/>
                <w:szCs w:val="22"/>
              </w:rPr>
              <w:t>6、</w:t>
            </w:r>
            <w:r>
              <w:rPr>
                <w:rFonts w:hint="default" w:ascii="Times New Roman" w:hAnsi="Times New Roman" w:cs="Times New Roman"/>
                <w:b/>
                <w:sz w:val="22"/>
                <w:szCs w:val="22"/>
              </w:rPr>
              <w:t>图像处理工作站</w:t>
            </w:r>
          </w:p>
        </w:tc>
      </w:tr>
      <w:tr w14:paraId="3158B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3F1C4264">
            <w:pPr>
              <w:jc w:val="left"/>
              <w:rPr>
                <w:rFonts w:ascii="宋体" w:hAnsi="宋体" w:cs="宋体"/>
                <w:color w:val="3F3F3F"/>
                <w:kern w:val="0"/>
                <w:sz w:val="22"/>
              </w:rPr>
            </w:pPr>
          </w:p>
        </w:tc>
        <w:tc>
          <w:tcPr>
            <w:tcW w:w="1396" w:type="dxa"/>
            <w:vMerge w:val="continue"/>
            <w:shd w:val="clear" w:color="000000" w:fill="FFFFFF"/>
            <w:vAlign w:val="center"/>
          </w:tcPr>
          <w:p w14:paraId="3A2BCCB9">
            <w:pPr>
              <w:widowControl/>
              <w:jc w:val="center"/>
              <w:rPr>
                <w:rFonts w:ascii="宋体" w:hAnsi="宋体" w:cs="宋体"/>
                <w:color w:val="3F3F3F"/>
                <w:kern w:val="0"/>
                <w:sz w:val="22"/>
              </w:rPr>
            </w:pPr>
          </w:p>
        </w:tc>
        <w:tc>
          <w:tcPr>
            <w:tcW w:w="8429" w:type="dxa"/>
            <w:shd w:val="clear" w:color="000000" w:fill="FFFFFF"/>
            <w:vAlign w:val="center"/>
          </w:tcPr>
          <w:p w14:paraId="3D59993E">
            <w:pPr>
              <w:jc w:val="both"/>
              <w:rPr>
                <w:rFonts w:hint="default" w:ascii="Times New Roman" w:hAnsi="Times New Roman" w:cs="Times New Roman"/>
                <w:sz w:val="22"/>
                <w:szCs w:val="22"/>
              </w:rPr>
            </w:pPr>
            <w:r>
              <w:rPr>
                <w:rFonts w:hint="default" w:ascii="Times New Roman" w:hAnsi="Times New Roman" w:cs="Times New Roman"/>
                <w:kern w:val="0"/>
                <w:sz w:val="22"/>
                <w:szCs w:val="22"/>
              </w:rPr>
              <w:t>6.1、</w:t>
            </w:r>
            <w:r>
              <w:rPr>
                <w:rFonts w:hint="default" w:ascii="Times New Roman" w:hAnsi="Times New Roman" w:cs="Times New Roman"/>
                <w:sz w:val="22"/>
                <w:szCs w:val="22"/>
              </w:rPr>
              <w:t>图像处理工作站须与无线平板探测器、工作站软件相配套、兼容，集病人信息管理、图像采集、存储、图像后处理功能为一体。</w:t>
            </w:r>
          </w:p>
        </w:tc>
      </w:tr>
      <w:tr w14:paraId="3FD9C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33647B1D">
            <w:pPr>
              <w:jc w:val="left"/>
              <w:rPr>
                <w:rFonts w:ascii="宋体" w:hAnsi="宋体" w:cs="宋体"/>
                <w:color w:val="3F3F3F"/>
                <w:kern w:val="0"/>
                <w:sz w:val="22"/>
              </w:rPr>
            </w:pPr>
          </w:p>
        </w:tc>
        <w:tc>
          <w:tcPr>
            <w:tcW w:w="1396" w:type="dxa"/>
            <w:vMerge w:val="continue"/>
            <w:shd w:val="clear" w:color="000000" w:fill="FFFFFF"/>
            <w:vAlign w:val="center"/>
          </w:tcPr>
          <w:p w14:paraId="30D3DBD5">
            <w:pPr>
              <w:widowControl/>
              <w:jc w:val="center"/>
              <w:rPr>
                <w:rFonts w:ascii="宋体" w:hAnsi="宋体" w:cs="宋体"/>
                <w:color w:val="3F3F3F"/>
                <w:kern w:val="0"/>
                <w:sz w:val="22"/>
              </w:rPr>
            </w:pPr>
          </w:p>
        </w:tc>
        <w:tc>
          <w:tcPr>
            <w:tcW w:w="8429" w:type="dxa"/>
            <w:shd w:val="clear" w:color="000000" w:fill="FFFFFF"/>
            <w:vAlign w:val="center"/>
          </w:tcPr>
          <w:p w14:paraId="4AA53B1E">
            <w:pPr>
              <w:jc w:val="both"/>
              <w:rPr>
                <w:rFonts w:hint="default" w:ascii="Times New Roman" w:hAnsi="Times New Roman" w:cs="Times New Roman"/>
                <w:sz w:val="22"/>
                <w:szCs w:val="22"/>
              </w:rPr>
            </w:pPr>
            <w:r>
              <w:rPr>
                <w:rFonts w:hint="default" w:ascii="Times New Roman" w:hAnsi="Times New Roman" w:cs="Times New Roman"/>
                <w:kern w:val="0"/>
                <w:sz w:val="22"/>
                <w:szCs w:val="22"/>
              </w:rPr>
              <w:t>6.2、</w:t>
            </w:r>
            <w:r>
              <w:rPr>
                <w:rFonts w:hint="default" w:ascii="Times New Roman" w:hAnsi="Times New Roman" w:cs="Times New Roman"/>
                <w:sz w:val="22"/>
                <w:szCs w:val="22"/>
              </w:rPr>
              <w:t>移动DR制造商具备工作站软件的合法知识产权。</w:t>
            </w:r>
          </w:p>
        </w:tc>
      </w:tr>
      <w:tr w14:paraId="1A827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20747379">
            <w:pPr>
              <w:jc w:val="left"/>
              <w:rPr>
                <w:rFonts w:ascii="宋体" w:hAnsi="宋体" w:cs="宋体"/>
                <w:color w:val="3F3F3F"/>
                <w:kern w:val="0"/>
                <w:sz w:val="22"/>
              </w:rPr>
            </w:pPr>
          </w:p>
        </w:tc>
        <w:tc>
          <w:tcPr>
            <w:tcW w:w="1396" w:type="dxa"/>
            <w:vMerge w:val="continue"/>
            <w:shd w:val="clear" w:color="000000" w:fill="FFFFFF"/>
            <w:vAlign w:val="center"/>
          </w:tcPr>
          <w:p w14:paraId="2E7EACC5">
            <w:pPr>
              <w:widowControl/>
              <w:jc w:val="center"/>
              <w:rPr>
                <w:rFonts w:ascii="宋体" w:hAnsi="宋体" w:cs="宋体"/>
                <w:color w:val="3F3F3F"/>
                <w:kern w:val="0"/>
                <w:sz w:val="22"/>
              </w:rPr>
            </w:pPr>
          </w:p>
        </w:tc>
        <w:tc>
          <w:tcPr>
            <w:tcW w:w="8429" w:type="dxa"/>
            <w:shd w:val="clear" w:color="000000" w:fill="FFFFFF"/>
            <w:vAlign w:val="center"/>
          </w:tcPr>
          <w:p w14:paraId="4CB6C3CD">
            <w:pPr>
              <w:jc w:val="both"/>
              <w:rPr>
                <w:rFonts w:hint="default" w:ascii="Times New Roman" w:hAnsi="Times New Roman" w:cs="Times New Roman"/>
                <w:sz w:val="22"/>
                <w:szCs w:val="22"/>
              </w:rPr>
            </w:pPr>
            <w:r>
              <w:rPr>
                <w:rFonts w:hint="default" w:ascii="Times New Roman" w:hAnsi="Times New Roman" w:cs="Times New Roman"/>
                <w:kern w:val="0"/>
                <w:sz w:val="22"/>
                <w:szCs w:val="22"/>
              </w:rPr>
              <w:t>6.3、</w:t>
            </w:r>
            <w:r>
              <w:rPr>
                <w:rFonts w:hint="default" w:ascii="Times New Roman" w:hAnsi="Times New Roman" w:cs="Times New Roman"/>
                <w:sz w:val="22"/>
                <w:szCs w:val="22"/>
              </w:rPr>
              <w:t>影像存储 (张数) ≥2000张。</w:t>
            </w:r>
          </w:p>
        </w:tc>
      </w:tr>
      <w:tr w14:paraId="1EA12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1B564DF9">
            <w:pPr>
              <w:jc w:val="left"/>
              <w:rPr>
                <w:rFonts w:ascii="宋体" w:hAnsi="宋体" w:cs="宋体"/>
                <w:color w:val="3F3F3F"/>
                <w:kern w:val="0"/>
                <w:sz w:val="22"/>
              </w:rPr>
            </w:pPr>
          </w:p>
        </w:tc>
        <w:tc>
          <w:tcPr>
            <w:tcW w:w="1396" w:type="dxa"/>
            <w:vMerge w:val="continue"/>
            <w:shd w:val="clear" w:color="000000" w:fill="FFFFFF"/>
            <w:vAlign w:val="center"/>
          </w:tcPr>
          <w:p w14:paraId="58FA14C2">
            <w:pPr>
              <w:widowControl/>
              <w:jc w:val="center"/>
              <w:rPr>
                <w:rFonts w:ascii="宋体" w:hAnsi="宋体" w:cs="宋体"/>
                <w:color w:val="3F3F3F"/>
                <w:kern w:val="0"/>
                <w:sz w:val="22"/>
              </w:rPr>
            </w:pPr>
          </w:p>
        </w:tc>
        <w:tc>
          <w:tcPr>
            <w:tcW w:w="8429" w:type="dxa"/>
            <w:shd w:val="clear" w:color="000000" w:fill="FFFFFF"/>
            <w:vAlign w:val="center"/>
          </w:tcPr>
          <w:p w14:paraId="0CFB4560">
            <w:pPr>
              <w:jc w:val="both"/>
              <w:rPr>
                <w:rFonts w:hint="default" w:ascii="Times New Roman" w:hAnsi="Times New Roman" w:cs="Times New Roman"/>
                <w:sz w:val="22"/>
                <w:szCs w:val="22"/>
              </w:rPr>
            </w:pPr>
            <w:r>
              <w:rPr>
                <w:rFonts w:hint="default" w:ascii="Times New Roman" w:hAnsi="Times New Roman" w:cs="Times New Roman"/>
                <w:kern w:val="0"/>
                <w:sz w:val="22"/>
                <w:szCs w:val="22"/>
              </w:rPr>
              <w:t>6.4、</w:t>
            </w:r>
            <w:r>
              <w:rPr>
                <w:rFonts w:hint="default" w:ascii="Times New Roman" w:hAnsi="Times New Roman" w:cs="Times New Roman"/>
                <w:sz w:val="22"/>
                <w:szCs w:val="22"/>
              </w:rPr>
              <w:t>检查：曝光参数选择、APR多体型曝光参数选择检查。</w:t>
            </w:r>
          </w:p>
        </w:tc>
      </w:tr>
      <w:tr w14:paraId="39B09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267284C0">
            <w:pPr>
              <w:jc w:val="left"/>
              <w:rPr>
                <w:rFonts w:ascii="宋体" w:hAnsi="宋体" w:cs="宋体"/>
                <w:color w:val="3F3F3F"/>
                <w:kern w:val="0"/>
                <w:sz w:val="22"/>
              </w:rPr>
            </w:pPr>
          </w:p>
        </w:tc>
        <w:tc>
          <w:tcPr>
            <w:tcW w:w="1396" w:type="dxa"/>
            <w:vMerge w:val="continue"/>
            <w:shd w:val="clear" w:color="000000" w:fill="FFFFFF"/>
            <w:vAlign w:val="center"/>
          </w:tcPr>
          <w:p w14:paraId="125B7E2A">
            <w:pPr>
              <w:widowControl/>
              <w:jc w:val="center"/>
              <w:rPr>
                <w:rFonts w:ascii="宋体" w:hAnsi="宋体" w:cs="宋体"/>
                <w:color w:val="3F3F3F"/>
                <w:kern w:val="0"/>
                <w:sz w:val="22"/>
              </w:rPr>
            </w:pPr>
          </w:p>
        </w:tc>
        <w:tc>
          <w:tcPr>
            <w:tcW w:w="8429" w:type="dxa"/>
            <w:shd w:val="clear" w:color="000000" w:fill="FFFFFF"/>
            <w:vAlign w:val="center"/>
          </w:tcPr>
          <w:p w14:paraId="5B03BE83">
            <w:pPr>
              <w:jc w:val="both"/>
              <w:rPr>
                <w:rFonts w:hint="default" w:ascii="Times New Roman" w:hAnsi="Times New Roman" w:cs="Times New Roman"/>
                <w:sz w:val="22"/>
                <w:szCs w:val="22"/>
              </w:rPr>
            </w:pPr>
            <w:r>
              <w:rPr>
                <w:rFonts w:hint="default" w:ascii="Times New Roman" w:hAnsi="Times New Roman" w:cs="Times New Roman"/>
                <w:kern w:val="0"/>
                <w:sz w:val="22"/>
                <w:szCs w:val="22"/>
              </w:rPr>
              <w:t>6.5、</w:t>
            </w:r>
            <w:r>
              <w:rPr>
                <w:rFonts w:hint="default" w:ascii="Times New Roman" w:hAnsi="Times New Roman" w:cs="Times New Roman"/>
                <w:sz w:val="22"/>
                <w:szCs w:val="22"/>
              </w:rPr>
              <w:t>组织均衡、自动优化、图像对比增强、自动图像剪裁、标记等。</w:t>
            </w:r>
          </w:p>
        </w:tc>
      </w:tr>
      <w:tr w14:paraId="5EF37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47787B8F">
            <w:pPr>
              <w:jc w:val="left"/>
              <w:rPr>
                <w:rFonts w:ascii="宋体" w:hAnsi="宋体" w:cs="宋体"/>
                <w:color w:val="3F3F3F"/>
                <w:kern w:val="0"/>
                <w:sz w:val="22"/>
              </w:rPr>
            </w:pPr>
          </w:p>
        </w:tc>
        <w:tc>
          <w:tcPr>
            <w:tcW w:w="1396" w:type="dxa"/>
            <w:vMerge w:val="continue"/>
            <w:shd w:val="clear" w:color="000000" w:fill="FFFFFF"/>
            <w:vAlign w:val="center"/>
          </w:tcPr>
          <w:p w14:paraId="7428F271">
            <w:pPr>
              <w:widowControl/>
              <w:jc w:val="center"/>
              <w:rPr>
                <w:rFonts w:ascii="宋体" w:hAnsi="宋体" w:cs="宋体"/>
                <w:color w:val="3F3F3F"/>
                <w:kern w:val="0"/>
                <w:sz w:val="22"/>
              </w:rPr>
            </w:pPr>
          </w:p>
        </w:tc>
        <w:tc>
          <w:tcPr>
            <w:tcW w:w="8429" w:type="dxa"/>
            <w:shd w:val="clear" w:color="000000" w:fill="FFFFFF"/>
            <w:vAlign w:val="center"/>
          </w:tcPr>
          <w:p w14:paraId="61E9BC8E">
            <w:pPr>
              <w:jc w:val="both"/>
              <w:rPr>
                <w:rFonts w:hint="default" w:ascii="Times New Roman" w:hAnsi="Times New Roman" w:cs="Times New Roman"/>
                <w:sz w:val="22"/>
                <w:szCs w:val="22"/>
              </w:rPr>
            </w:pPr>
            <w:r>
              <w:rPr>
                <w:rFonts w:hint="default" w:ascii="Times New Roman" w:hAnsi="Times New Roman" w:cs="Times New Roman"/>
                <w:kern w:val="0"/>
                <w:sz w:val="22"/>
                <w:szCs w:val="22"/>
              </w:rPr>
              <w:t>6.6、</w:t>
            </w:r>
            <w:r>
              <w:rPr>
                <w:rFonts w:hint="default" w:ascii="Times New Roman" w:hAnsi="Times New Roman" w:cs="Times New Roman"/>
                <w:sz w:val="22"/>
                <w:szCs w:val="22"/>
              </w:rPr>
              <w:t>图像旋转/镜像、标注文本/图形、打印队列管理、病人数据保护、图像缩放、漫游、图像亮度、对比度调整。</w:t>
            </w:r>
          </w:p>
        </w:tc>
      </w:tr>
      <w:tr w14:paraId="1895B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3CFBB1C9">
            <w:pPr>
              <w:jc w:val="left"/>
              <w:rPr>
                <w:rFonts w:ascii="宋体" w:hAnsi="宋体" w:cs="宋体"/>
                <w:color w:val="3F3F3F"/>
                <w:kern w:val="0"/>
                <w:sz w:val="22"/>
              </w:rPr>
            </w:pPr>
          </w:p>
        </w:tc>
        <w:tc>
          <w:tcPr>
            <w:tcW w:w="1396" w:type="dxa"/>
            <w:vMerge w:val="continue"/>
            <w:shd w:val="clear" w:color="000000" w:fill="FFFFFF"/>
            <w:vAlign w:val="center"/>
          </w:tcPr>
          <w:p w14:paraId="1EE04436">
            <w:pPr>
              <w:widowControl/>
              <w:jc w:val="center"/>
              <w:rPr>
                <w:rFonts w:ascii="宋体" w:hAnsi="宋体" w:cs="宋体"/>
                <w:color w:val="3F3F3F"/>
                <w:kern w:val="0"/>
                <w:sz w:val="22"/>
              </w:rPr>
            </w:pPr>
          </w:p>
        </w:tc>
        <w:tc>
          <w:tcPr>
            <w:tcW w:w="8429" w:type="dxa"/>
            <w:shd w:val="clear" w:color="000000" w:fill="FFFFFF"/>
            <w:vAlign w:val="center"/>
          </w:tcPr>
          <w:p w14:paraId="1CA59D71">
            <w:pPr>
              <w:jc w:val="both"/>
              <w:rPr>
                <w:rFonts w:hint="default" w:ascii="Times New Roman" w:hAnsi="Times New Roman" w:cs="Times New Roman"/>
                <w:sz w:val="22"/>
                <w:szCs w:val="22"/>
              </w:rPr>
            </w:pPr>
            <w:r>
              <w:rPr>
                <w:rFonts w:hint="default" w:ascii="Times New Roman" w:hAnsi="Times New Roman" w:cs="Times New Roman"/>
                <w:kern w:val="0"/>
                <w:sz w:val="22"/>
                <w:szCs w:val="22"/>
              </w:rPr>
              <w:t>6.7、</w:t>
            </w:r>
            <w:r>
              <w:rPr>
                <w:rFonts w:hint="default" w:ascii="Times New Roman" w:hAnsi="Times New Roman" w:cs="Times New Roman"/>
                <w:sz w:val="22"/>
                <w:szCs w:val="22"/>
              </w:rPr>
              <w:t>多频率窗/多灰度窗图像管理处理，提高图像显示动态范围，能够保证图像中高、低密度区域细节对比度清晰显示。</w:t>
            </w:r>
          </w:p>
        </w:tc>
      </w:tr>
      <w:tr w14:paraId="70001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42E79470">
            <w:pPr>
              <w:jc w:val="left"/>
              <w:rPr>
                <w:rFonts w:ascii="宋体" w:hAnsi="宋体" w:cs="宋体"/>
                <w:color w:val="3F3F3F"/>
                <w:kern w:val="0"/>
                <w:sz w:val="22"/>
              </w:rPr>
            </w:pPr>
          </w:p>
        </w:tc>
        <w:tc>
          <w:tcPr>
            <w:tcW w:w="1396" w:type="dxa"/>
            <w:vMerge w:val="continue"/>
            <w:shd w:val="clear" w:color="000000" w:fill="FFFFFF"/>
            <w:vAlign w:val="center"/>
          </w:tcPr>
          <w:p w14:paraId="49365930">
            <w:pPr>
              <w:widowControl/>
              <w:jc w:val="center"/>
              <w:rPr>
                <w:rFonts w:ascii="宋体" w:hAnsi="宋体" w:cs="宋体"/>
                <w:color w:val="3F3F3F"/>
                <w:kern w:val="0"/>
                <w:sz w:val="22"/>
              </w:rPr>
            </w:pPr>
          </w:p>
        </w:tc>
        <w:tc>
          <w:tcPr>
            <w:tcW w:w="8429" w:type="dxa"/>
            <w:shd w:val="clear" w:color="000000" w:fill="FFFFFF"/>
            <w:vAlign w:val="center"/>
          </w:tcPr>
          <w:p w14:paraId="450871BC">
            <w:pPr>
              <w:jc w:val="both"/>
              <w:rPr>
                <w:rFonts w:hint="default" w:ascii="Times New Roman" w:hAnsi="Times New Roman" w:cs="Times New Roman"/>
                <w:sz w:val="22"/>
                <w:szCs w:val="22"/>
              </w:rPr>
            </w:pPr>
            <w:r>
              <w:rPr>
                <w:rFonts w:hint="default" w:ascii="Times New Roman" w:hAnsi="Times New Roman" w:cs="Times New Roman"/>
                <w:kern w:val="0"/>
                <w:sz w:val="22"/>
                <w:szCs w:val="22"/>
              </w:rPr>
              <w:t>6.8、</w:t>
            </w:r>
            <w:r>
              <w:rPr>
                <w:rFonts w:hint="default" w:ascii="Times New Roman" w:hAnsi="Times New Roman" w:cs="Times New Roman"/>
                <w:sz w:val="22"/>
                <w:szCs w:val="22"/>
              </w:rPr>
              <w:t>根据解剖部分自动进行图像优化处理。</w:t>
            </w:r>
          </w:p>
        </w:tc>
      </w:tr>
      <w:tr w14:paraId="25B2F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4E8BF025">
            <w:pPr>
              <w:jc w:val="left"/>
              <w:rPr>
                <w:rFonts w:ascii="宋体" w:hAnsi="宋体" w:cs="宋体"/>
                <w:color w:val="3F3F3F"/>
                <w:kern w:val="0"/>
                <w:sz w:val="22"/>
              </w:rPr>
            </w:pPr>
          </w:p>
        </w:tc>
        <w:tc>
          <w:tcPr>
            <w:tcW w:w="1396" w:type="dxa"/>
            <w:vMerge w:val="continue"/>
            <w:shd w:val="clear" w:color="000000" w:fill="FFFFFF"/>
            <w:vAlign w:val="center"/>
          </w:tcPr>
          <w:p w14:paraId="69889461">
            <w:pPr>
              <w:widowControl/>
              <w:jc w:val="center"/>
              <w:rPr>
                <w:rFonts w:ascii="宋体" w:hAnsi="宋体" w:cs="宋体"/>
                <w:color w:val="3F3F3F"/>
                <w:kern w:val="0"/>
                <w:sz w:val="22"/>
              </w:rPr>
            </w:pPr>
          </w:p>
        </w:tc>
        <w:tc>
          <w:tcPr>
            <w:tcW w:w="8429" w:type="dxa"/>
            <w:shd w:val="clear" w:color="000000" w:fill="FFFFFF"/>
            <w:vAlign w:val="center"/>
          </w:tcPr>
          <w:p w14:paraId="37B13E61">
            <w:pPr>
              <w:jc w:val="both"/>
              <w:rPr>
                <w:rFonts w:hint="default" w:ascii="Times New Roman" w:hAnsi="Times New Roman" w:cs="Times New Roman"/>
                <w:sz w:val="22"/>
                <w:szCs w:val="22"/>
              </w:rPr>
            </w:pPr>
            <w:r>
              <w:rPr>
                <w:rFonts w:hint="default" w:ascii="Times New Roman" w:hAnsi="Times New Roman" w:cs="Times New Roman"/>
                <w:kern w:val="0"/>
                <w:sz w:val="22"/>
                <w:szCs w:val="22"/>
              </w:rPr>
              <w:t>6.9、</w:t>
            </w:r>
            <w:r>
              <w:rPr>
                <w:rFonts w:hint="default" w:ascii="Times New Roman" w:hAnsi="Times New Roman" w:cs="Times New Roman"/>
                <w:sz w:val="22"/>
                <w:szCs w:val="22"/>
              </w:rPr>
              <w:t>接口支持：DICOM3.0格式图像，有传输/接受、打印、存储、查询、工作表等功能，主机免费开放PACS/RIS系统端口，并能与医院PACS系统无缝对接。</w:t>
            </w:r>
          </w:p>
        </w:tc>
      </w:tr>
      <w:tr w14:paraId="1CE31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5D3CA392">
            <w:pPr>
              <w:jc w:val="left"/>
              <w:rPr>
                <w:rFonts w:ascii="宋体" w:hAnsi="宋体" w:cs="宋体"/>
                <w:color w:val="3F3F3F"/>
                <w:kern w:val="0"/>
                <w:sz w:val="22"/>
              </w:rPr>
            </w:pPr>
          </w:p>
        </w:tc>
        <w:tc>
          <w:tcPr>
            <w:tcW w:w="1396" w:type="dxa"/>
            <w:vMerge w:val="continue"/>
            <w:shd w:val="clear" w:color="000000" w:fill="FFFFFF"/>
            <w:vAlign w:val="center"/>
          </w:tcPr>
          <w:p w14:paraId="7A5C0E0C">
            <w:pPr>
              <w:widowControl/>
              <w:jc w:val="center"/>
              <w:rPr>
                <w:rFonts w:ascii="宋体" w:hAnsi="宋体" w:cs="宋体"/>
                <w:color w:val="3F3F3F"/>
                <w:kern w:val="0"/>
                <w:sz w:val="22"/>
              </w:rPr>
            </w:pPr>
          </w:p>
        </w:tc>
        <w:tc>
          <w:tcPr>
            <w:tcW w:w="8429" w:type="dxa"/>
            <w:shd w:val="clear" w:color="000000" w:fill="FFFFFF"/>
            <w:vAlign w:val="center"/>
          </w:tcPr>
          <w:p w14:paraId="3893E5C9">
            <w:pPr>
              <w:jc w:val="both"/>
              <w:rPr>
                <w:rFonts w:hint="default" w:ascii="Times New Roman" w:hAnsi="Times New Roman" w:cs="Times New Roman"/>
                <w:sz w:val="22"/>
                <w:szCs w:val="22"/>
              </w:rPr>
            </w:pPr>
            <w:r>
              <w:rPr>
                <w:rFonts w:hint="default" w:ascii="Times New Roman" w:hAnsi="Times New Roman" w:cs="Times New Roman"/>
                <w:kern w:val="0"/>
                <w:sz w:val="22"/>
                <w:szCs w:val="22"/>
              </w:rPr>
              <w:t>6.10、</w:t>
            </w:r>
            <w:r>
              <w:rPr>
                <w:rFonts w:hint="default" w:ascii="Times New Roman" w:hAnsi="Times New Roman" w:cs="Times New Roman"/>
                <w:sz w:val="22"/>
                <w:szCs w:val="22"/>
              </w:rPr>
              <w:t>具备常规模式、急诊模式、体检模式、儿童检查模式。提供工作站软件界面截图。</w:t>
            </w:r>
          </w:p>
        </w:tc>
      </w:tr>
      <w:tr w14:paraId="1CF56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4F7F48FA">
            <w:pPr>
              <w:jc w:val="left"/>
              <w:rPr>
                <w:rFonts w:ascii="宋体" w:hAnsi="宋体" w:cs="宋体"/>
                <w:color w:val="3F3F3F"/>
                <w:kern w:val="0"/>
                <w:sz w:val="22"/>
              </w:rPr>
            </w:pPr>
          </w:p>
        </w:tc>
        <w:tc>
          <w:tcPr>
            <w:tcW w:w="1396" w:type="dxa"/>
            <w:vMerge w:val="continue"/>
            <w:shd w:val="clear" w:color="000000" w:fill="FFFFFF"/>
            <w:vAlign w:val="center"/>
          </w:tcPr>
          <w:p w14:paraId="611F74E9">
            <w:pPr>
              <w:widowControl/>
              <w:jc w:val="center"/>
              <w:rPr>
                <w:rFonts w:ascii="宋体" w:hAnsi="宋体" w:cs="宋体"/>
                <w:color w:val="3F3F3F"/>
                <w:kern w:val="0"/>
                <w:sz w:val="22"/>
              </w:rPr>
            </w:pPr>
          </w:p>
        </w:tc>
        <w:tc>
          <w:tcPr>
            <w:tcW w:w="8429" w:type="dxa"/>
            <w:shd w:val="clear" w:color="000000" w:fill="FFFFFF"/>
            <w:vAlign w:val="center"/>
          </w:tcPr>
          <w:p w14:paraId="0ED50389">
            <w:pPr>
              <w:jc w:val="both"/>
              <w:rPr>
                <w:rFonts w:hint="default" w:ascii="Times New Roman" w:hAnsi="Times New Roman" w:cs="Times New Roman"/>
                <w:sz w:val="22"/>
                <w:szCs w:val="22"/>
              </w:rPr>
            </w:pPr>
            <w:r>
              <w:rPr>
                <w:rFonts w:hint="default" w:ascii="Times New Roman" w:hAnsi="Times New Roman" w:cs="Times New Roman"/>
                <w:kern w:val="0"/>
                <w:sz w:val="22"/>
                <w:szCs w:val="22"/>
              </w:rPr>
              <w:t>6.11、</w:t>
            </w:r>
            <w:r>
              <w:rPr>
                <w:rFonts w:hint="default" w:ascii="Times New Roman" w:hAnsi="Times New Roman" w:cs="Times New Roman"/>
                <w:sz w:val="22"/>
                <w:szCs w:val="22"/>
              </w:rPr>
              <w:t>工作站显示器尺寸≥19英寸。</w:t>
            </w:r>
          </w:p>
        </w:tc>
      </w:tr>
      <w:tr w14:paraId="0BAE9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0C71F4C4">
            <w:pPr>
              <w:jc w:val="left"/>
              <w:rPr>
                <w:rFonts w:ascii="宋体" w:hAnsi="宋体" w:cs="宋体"/>
                <w:color w:val="3F3F3F"/>
                <w:kern w:val="0"/>
                <w:sz w:val="22"/>
              </w:rPr>
            </w:pPr>
          </w:p>
        </w:tc>
        <w:tc>
          <w:tcPr>
            <w:tcW w:w="1396" w:type="dxa"/>
            <w:vMerge w:val="continue"/>
            <w:shd w:val="clear" w:color="000000" w:fill="FFFFFF"/>
            <w:vAlign w:val="center"/>
          </w:tcPr>
          <w:p w14:paraId="0AC7BF39">
            <w:pPr>
              <w:widowControl/>
              <w:jc w:val="center"/>
              <w:rPr>
                <w:rFonts w:ascii="宋体" w:hAnsi="宋体" w:cs="宋体"/>
                <w:color w:val="3F3F3F"/>
                <w:kern w:val="0"/>
                <w:sz w:val="22"/>
              </w:rPr>
            </w:pPr>
          </w:p>
        </w:tc>
        <w:tc>
          <w:tcPr>
            <w:tcW w:w="8429" w:type="dxa"/>
            <w:shd w:val="clear" w:color="000000" w:fill="FFFFFF"/>
            <w:vAlign w:val="center"/>
          </w:tcPr>
          <w:p w14:paraId="2BFFB424">
            <w:pPr>
              <w:jc w:val="both"/>
              <w:rPr>
                <w:rFonts w:hint="default" w:ascii="Times New Roman" w:hAnsi="Times New Roman" w:cs="Times New Roman"/>
                <w:sz w:val="22"/>
                <w:szCs w:val="22"/>
              </w:rPr>
            </w:pPr>
            <w:r>
              <w:rPr>
                <w:rFonts w:hint="default" w:ascii="Times New Roman" w:hAnsi="Times New Roman" w:cs="Times New Roman"/>
                <w:kern w:val="0"/>
                <w:sz w:val="22"/>
                <w:szCs w:val="22"/>
              </w:rPr>
              <w:t>6.12、</w:t>
            </w:r>
            <w:r>
              <w:rPr>
                <w:rFonts w:hint="default" w:ascii="Times New Roman" w:hAnsi="Times New Roman" w:cs="Times New Roman"/>
                <w:sz w:val="22"/>
                <w:szCs w:val="22"/>
              </w:rPr>
              <w:t>工作站显示器类型彩色液晶触摸屏，支持多点触摸操作。</w:t>
            </w:r>
          </w:p>
        </w:tc>
      </w:tr>
      <w:tr w14:paraId="5D64D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4431741D">
            <w:pPr>
              <w:jc w:val="left"/>
              <w:rPr>
                <w:rFonts w:ascii="宋体" w:hAnsi="宋体" w:cs="宋体"/>
                <w:color w:val="3F3F3F"/>
                <w:kern w:val="0"/>
                <w:sz w:val="22"/>
              </w:rPr>
            </w:pPr>
          </w:p>
        </w:tc>
        <w:tc>
          <w:tcPr>
            <w:tcW w:w="1396" w:type="dxa"/>
            <w:vMerge w:val="continue"/>
            <w:shd w:val="clear" w:color="000000" w:fill="FFFFFF"/>
            <w:vAlign w:val="center"/>
          </w:tcPr>
          <w:p w14:paraId="38405CD2">
            <w:pPr>
              <w:widowControl/>
              <w:jc w:val="center"/>
              <w:rPr>
                <w:rFonts w:ascii="宋体" w:hAnsi="宋体" w:cs="宋体"/>
                <w:color w:val="3F3F3F"/>
                <w:kern w:val="0"/>
                <w:sz w:val="22"/>
              </w:rPr>
            </w:pPr>
          </w:p>
        </w:tc>
        <w:tc>
          <w:tcPr>
            <w:tcW w:w="8429" w:type="dxa"/>
            <w:shd w:val="clear" w:color="000000" w:fill="FFFFFF"/>
            <w:vAlign w:val="center"/>
          </w:tcPr>
          <w:p w14:paraId="1835A76D">
            <w:pPr>
              <w:jc w:val="both"/>
              <w:rPr>
                <w:rFonts w:hint="default" w:ascii="Times New Roman" w:hAnsi="Times New Roman" w:cs="Times New Roman"/>
                <w:sz w:val="22"/>
                <w:szCs w:val="22"/>
              </w:rPr>
            </w:pPr>
            <w:r>
              <w:rPr>
                <w:rFonts w:hint="default" w:ascii="Times New Roman" w:hAnsi="Times New Roman" w:cs="Times New Roman"/>
                <w:kern w:val="0"/>
                <w:sz w:val="22"/>
                <w:szCs w:val="22"/>
              </w:rPr>
              <w:t>6.13、</w:t>
            </w:r>
            <w:r>
              <w:rPr>
                <w:rFonts w:hint="default" w:ascii="Times New Roman" w:hAnsi="Times New Roman" w:cs="Times New Roman"/>
                <w:sz w:val="22"/>
                <w:szCs w:val="22"/>
              </w:rPr>
              <w:t>系统：Windows7或以上，全中文界面显示。</w:t>
            </w:r>
          </w:p>
        </w:tc>
      </w:tr>
      <w:tr w14:paraId="2924E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7FACDCE9">
            <w:pPr>
              <w:jc w:val="left"/>
              <w:rPr>
                <w:rFonts w:ascii="宋体" w:hAnsi="宋体" w:cs="宋体"/>
                <w:color w:val="3F3F3F"/>
                <w:kern w:val="0"/>
                <w:sz w:val="22"/>
              </w:rPr>
            </w:pPr>
          </w:p>
        </w:tc>
        <w:tc>
          <w:tcPr>
            <w:tcW w:w="1396" w:type="dxa"/>
            <w:vMerge w:val="continue"/>
            <w:shd w:val="clear" w:color="000000" w:fill="FFFFFF"/>
            <w:vAlign w:val="center"/>
          </w:tcPr>
          <w:p w14:paraId="25A3CCCF">
            <w:pPr>
              <w:widowControl/>
              <w:jc w:val="center"/>
              <w:rPr>
                <w:rFonts w:ascii="宋体" w:hAnsi="宋体" w:cs="宋体"/>
                <w:color w:val="3F3F3F"/>
                <w:kern w:val="0"/>
                <w:sz w:val="22"/>
              </w:rPr>
            </w:pPr>
          </w:p>
        </w:tc>
        <w:tc>
          <w:tcPr>
            <w:tcW w:w="8429" w:type="dxa"/>
            <w:shd w:val="clear" w:color="000000" w:fill="FFFFFF"/>
            <w:vAlign w:val="center"/>
          </w:tcPr>
          <w:p w14:paraId="17F4E5E9">
            <w:pPr>
              <w:jc w:val="both"/>
              <w:rPr>
                <w:rFonts w:hint="default" w:ascii="Times New Roman" w:hAnsi="Times New Roman" w:cs="Times New Roman"/>
                <w:sz w:val="22"/>
                <w:szCs w:val="22"/>
              </w:rPr>
            </w:pPr>
            <w:r>
              <w:rPr>
                <w:rFonts w:hint="default" w:ascii="Times New Roman" w:hAnsi="Times New Roman" w:cs="Times New Roman"/>
                <w:kern w:val="0"/>
                <w:sz w:val="22"/>
                <w:szCs w:val="22"/>
              </w:rPr>
              <w:t>6.14、</w:t>
            </w:r>
            <w:r>
              <w:rPr>
                <w:rFonts w:hint="default" w:ascii="Times New Roman" w:hAnsi="Times New Roman" w:cs="Times New Roman"/>
                <w:sz w:val="22"/>
                <w:szCs w:val="22"/>
              </w:rPr>
              <w:t>具有与移动DR制造商连接的远程升级、远程故障诊断、远程桌面协助功能。</w:t>
            </w:r>
          </w:p>
        </w:tc>
      </w:tr>
      <w:tr w14:paraId="5DAA0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07696490">
            <w:pPr>
              <w:jc w:val="left"/>
              <w:rPr>
                <w:rFonts w:ascii="宋体" w:hAnsi="宋体" w:cs="宋体"/>
                <w:color w:val="3F3F3F"/>
                <w:kern w:val="0"/>
                <w:sz w:val="22"/>
              </w:rPr>
            </w:pPr>
          </w:p>
        </w:tc>
        <w:tc>
          <w:tcPr>
            <w:tcW w:w="1396" w:type="dxa"/>
            <w:vMerge w:val="continue"/>
            <w:shd w:val="clear" w:color="000000" w:fill="FFFFFF"/>
            <w:vAlign w:val="center"/>
          </w:tcPr>
          <w:p w14:paraId="7143999D">
            <w:pPr>
              <w:widowControl/>
              <w:jc w:val="center"/>
              <w:rPr>
                <w:rFonts w:ascii="宋体" w:hAnsi="宋体" w:cs="宋体"/>
                <w:color w:val="3F3F3F"/>
                <w:kern w:val="0"/>
                <w:sz w:val="22"/>
              </w:rPr>
            </w:pPr>
          </w:p>
        </w:tc>
        <w:tc>
          <w:tcPr>
            <w:tcW w:w="8429" w:type="dxa"/>
            <w:shd w:val="clear" w:color="000000" w:fill="FFFFFF"/>
            <w:vAlign w:val="center"/>
          </w:tcPr>
          <w:p w14:paraId="496909CE">
            <w:pPr>
              <w:jc w:val="both"/>
              <w:rPr>
                <w:rFonts w:hint="default" w:ascii="Times New Roman" w:hAnsi="Times New Roman" w:cs="Times New Roman"/>
                <w:sz w:val="22"/>
                <w:szCs w:val="22"/>
              </w:rPr>
            </w:pPr>
            <w:r>
              <w:rPr>
                <w:rFonts w:hint="default" w:ascii="Times New Roman" w:hAnsi="Times New Roman" w:cs="Times New Roman"/>
                <w:kern w:val="0"/>
                <w:sz w:val="22"/>
                <w:szCs w:val="22"/>
              </w:rPr>
              <w:t>6.15、</w:t>
            </w:r>
            <w:r>
              <w:rPr>
                <w:rFonts w:hint="default" w:ascii="Times New Roman" w:hAnsi="Times New Roman" w:cs="Times New Roman"/>
                <w:sz w:val="22"/>
                <w:szCs w:val="22"/>
              </w:rPr>
              <w:t>工作站界面：能够实时显示电池状态、无线连接状态等信息。</w:t>
            </w:r>
          </w:p>
        </w:tc>
      </w:tr>
      <w:tr w14:paraId="273A7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5E10E089">
            <w:pPr>
              <w:jc w:val="left"/>
              <w:rPr>
                <w:rFonts w:ascii="宋体" w:hAnsi="宋体" w:cs="宋体"/>
                <w:color w:val="3F3F3F"/>
                <w:kern w:val="0"/>
                <w:sz w:val="22"/>
              </w:rPr>
            </w:pPr>
          </w:p>
        </w:tc>
        <w:tc>
          <w:tcPr>
            <w:tcW w:w="1396" w:type="dxa"/>
            <w:vMerge w:val="continue"/>
            <w:shd w:val="clear" w:color="000000" w:fill="FFFFFF"/>
            <w:vAlign w:val="center"/>
          </w:tcPr>
          <w:p w14:paraId="4882C8CD">
            <w:pPr>
              <w:widowControl/>
              <w:jc w:val="center"/>
              <w:rPr>
                <w:rFonts w:ascii="宋体" w:hAnsi="宋体" w:cs="宋体"/>
                <w:color w:val="3F3F3F"/>
                <w:kern w:val="0"/>
                <w:sz w:val="22"/>
              </w:rPr>
            </w:pPr>
          </w:p>
        </w:tc>
        <w:tc>
          <w:tcPr>
            <w:tcW w:w="8429" w:type="dxa"/>
            <w:shd w:val="clear" w:color="000000" w:fill="FFFFFF"/>
            <w:vAlign w:val="center"/>
          </w:tcPr>
          <w:p w14:paraId="5C5E42ED">
            <w:pPr>
              <w:jc w:val="both"/>
              <w:rPr>
                <w:rFonts w:hint="default" w:ascii="Times New Roman" w:hAnsi="Times New Roman" w:cs="Times New Roman"/>
                <w:sz w:val="22"/>
                <w:szCs w:val="22"/>
              </w:rPr>
            </w:pPr>
            <w:r>
              <w:rPr>
                <w:rFonts w:hint="default" w:ascii="Times New Roman" w:hAnsi="Times New Roman" w:cs="Times New Roman"/>
                <w:b/>
                <w:kern w:val="0"/>
                <w:sz w:val="22"/>
                <w:szCs w:val="22"/>
              </w:rPr>
              <w:t>7、</w:t>
            </w:r>
            <w:r>
              <w:rPr>
                <w:rFonts w:hint="default" w:ascii="Times New Roman" w:hAnsi="Times New Roman" w:cs="Times New Roman"/>
                <w:b/>
                <w:sz w:val="22"/>
                <w:szCs w:val="22"/>
              </w:rPr>
              <w:t>医联体远程诊断系统（云端影像诊断）</w:t>
            </w:r>
          </w:p>
        </w:tc>
      </w:tr>
      <w:tr w14:paraId="0BBAB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082EF71E">
            <w:pPr>
              <w:jc w:val="left"/>
              <w:rPr>
                <w:rFonts w:ascii="宋体" w:hAnsi="宋体" w:cs="宋体"/>
                <w:color w:val="3F3F3F"/>
                <w:kern w:val="0"/>
                <w:sz w:val="22"/>
              </w:rPr>
            </w:pPr>
          </w:p>
        </w:tc>
        <w:tc>
          <w:tcPr>
            <w:tcW w:w="1396" w:type="dxa"/>
            <w:vMerge w:val="continue"/>
            <w:shd w:val="clear" w:color="000000" w:fill="FFFFFF"/>
            <w:vAlign w:val="center"/>
          </w:tcPr>
          <w:p w14:paraId="0CCAE67C">
            <w:pPr>
              <w:widowControl/>
              <w:jc w:val="center"/>
              <w:rPr>
                <w:rFonts w:ascii="宋体" w:hAnsi="宋体" w:cs="宋体"/>
                <w:color w:val="3F3F3F"/>
                <w:kern w:val="0"/>
                <w:sz w:val="22"/>
              </w:rPr>
            </w:pPr>
          </w:p>
        </w:tc>
        <w:tc>
          <w:tcPr>
            <w:tcW w:w="8429" w:type="dxa"/>
            <w:shd w:val="clear" w:color="000000" w:fill="FFFFFF"/>
            <w:vAlign w:val="center"/>
          </w:tcPr>
          <w:p w14:paraId="5EF8D971">
            <w:pPr>
              <w:jc w:val="both"/>
              <w:rPr>
                <w:rFonts w:hint="default" w:ascii="Times New Roman" w:hAnsi="Times New Roman" w:cs="Times New Roman"/>
                <w:sz w:val="22"/>
                <w:szCs w:val="22"/>
              </w:rPr>
            </w:pPr>
            <w:r>
              <w:rPr>
                <w:rFonts w:hint="default" w:ascii="Times New Roman" w:hAnsi="Times New Roman" w:cs="Times New Roman"/>
                <w:kern w:val="0"/>
                <w:sz w:val="22"/>
                <w:szCs w:val="22"/>
              </w:rPr>
              <w:t>7.1、</w:t>
            </w:r>
            <w:r>
              <w:rPr>
                <w:rFonts w:hint="default" w:ascii="Times New Roman" w:hAnsi="Times New Roman" w:cs="Times New Roman"/>
                <w:sz w:val="22"/>
                <w:szCs w:val="22"/>
              </w:rPr>
              <w:t>支持建立离线交流群组，支持两人或多人离线交流，以及离线DICOM图像上传和下载。</w:t>
            </w:r>
          </w:p>
        </w:tc>
      </w:tr>
      <w:tr w14:paraId="63ED2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164A0BD3">
            <w:pPr>
              <w:jc w:val="left"/>
              <w:rPr>
                <w:rFonts w:ascii="宋体" w:hAnsi="宋体" w:cs="宋体"/>
                <w:color w:val="3F3F3F"/>
                <w:kern w:val="0"/>
                <w:sz w:val="22"/>
              </w:rPr>
            </w:pPr>
          </w:p>
        </w:tc>
        <w:tc>
          <w:tcPr>
            <w:tcW w:w="1396" w:type="dxa"/>
            <w:vMerge w:val="continue"/>
            <w:shd w:val="clear" w:color="000000" w:fill="FFFFFF"/>
            <w:vAlign w:val="center"/>
          </w:tcPr>
          <w:p w14:paraId="31B45420">
            <w:pPr>
              <w:widowControl/>
              <w:jc w:val="center"/>
              <w:rPr>
                <w:rFonts w:ascii="宋体" w:hAnsi="宋体" w:cs="宋体"/>
                <w:color w:val="3F3F3F"/>
                <w:kern w:val="0"/>
                <w:sz w:val="22"/>
              </w:rPr>
            </w:pPr>
          </w:p>
        </w:tc>
        <w:tc>
          <w:tcPr>
            <w:tcW w:w="8429" w:type="dxa"/>
            <w:shd w:val="clear" w:color="000000" w:fill="FFFFFF"/>
            <w:vAlign w:val="center"/>
          </w:tcPr>
          <w:p w14:paraId="6E0C2B7C">
            <w:pPr>
              <w:jc w:val="both"/>
              <w:rPr>
                <w:rFonts w:hint="default" w:ascii="Times New Roman" w:hAnsi="Times New Roman" w:cs="Times New Roman"/>
                <w:sz w:val="22"/>
                <w:szCs w:val="22"/>
              </w:rPr>
            </w:pPr>
            <w:r>
              <w:rPr>
                <w:rFonts w:hint="default" w:ascii="Times New Roman" w:hAnsi="Times New Roman" w:cs="Times New Roman"/>
                <w:kern w:val="0"/>
                <w:sz w:val="22"/>
                <w:szCs w:val="22"/>
              </w:rPr>
              <w:t>7.2、</w:t>
            </w:r>
            <w:r>
              <w:rPr>
                <w:rFonts w:hint="default" w:ascii="Times New Roman" w:hAnsi="Times New Roman" w:cs="Times New Roman"/>
                <w:sz w:val="22"/>
                <w:szCs w:val="22"/>
              </w:rPr>
              <w:t>适用多种终端，包括台式计算机，笔记本电脑，平板电脑，智能手机等。</w:t>
            </w:r>
          </w:p>
        </w:tc>
      </w:tr>
      <w:tr w14:paraId="39091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1C34216F">
            <w:pPr>
              <w:jc w:val="left"/>
              <w:rPr>
                <w:rFonts w:ascii="宋体" w:hAnsi="宋体" w:cs="宋体"/>
                <w:color w:val="3F3F3F"/>
                <w:kern w:val="0"/>
                <w:sz w:val="22"/>
              </w:rPr>
            </w:pPr>
          </w:p>
        </w:tc>
        <w:tc>
          <w:tcPr>
            <w:tcW w:w="1396" w:type="dxa"/>
            <w:vMerge w:val="continue"/>
            <w:shd w:val="clear" w:color="000000" w:fill="FFFFFF"/>
            <w:vAlign w:val="center"/>
          </w:tcPr>
          <w:p w14:paraId="16F35846">
            <w:pPr>
              <w:widowControl/>
              <w:jc w:val="center"/>
              <w:rPr>
                <w:rFonts w:ascii="宋体" w:hAnsi="宋体" w:cs="宋体"/>
                <w:color w:val="3F3F3F"/>
                <w:kern w:val="0"/>
                <w:sz w:val="22"/>
              </w:rPr>
            </w:pPr>
          </w:p>
        </w:tc>
        <w:tc>
          <w:tcPr>
            <w:tcW w:w="8429" w:type="dxa"/>
            <w:shd w:val="clear" w:color="000000" w:fill="FFFFFF"/>
            <w:vAlign w:val="center"/>
          </w:tcPr>
          <w:p w14:paraId="108E2AB5">
            <w:pPr>
              <w:jc w:val="both"/>
              <w:rPr>
                <w:rFonts w:hint="default" w:ascii="Times New Roman" w:hAnsi="Times New Roman" w:cs="Times New Roman"/>
                <w:sz w:val="22"/>
                <w:szCs w:val="22"/>
              </w:rPr>
            </w:pPr>
            <w:r>
              <w:rPr>
                <w:rFonts w:hint="default" w:ascii="Times New Roman" w:hAnsi="Times New Roman" w:cs="Times New Roman"/>
                <w:kern w:val="0"/>
                <w:sz w:val="22"/>
                <w:szCs w:val="22"/>
              </w:rPr>
              <w:t>7.3、</w:t>
            </w:r>
            <w:r>
              <w:rPr>
                <w:rFonts w:hint="default" w:ascii="Times New Roman" w:hAnsi="Times New Roman" w:cs="Times New Roman"/>
                <w:sz w:val="22"/>
                <w:szCs w:val="22"/>
              </w:rPr>
              <w:t>提供不同用户针对单一病例的诊断讨论及评论功能。</w:t>
            </w:r>
          </w:p>
        </w:tc>
      </w:tr>
      <w:tr w14:paraId="16487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2D57E068">
            <w:pPr>
              <w:jc w:val="left"/>
              <w:rPr>
                <w:rFonts w:ascii="宋体" w:hAnsi="宋体" w:cs="宋体"/>
                <w:color w:val="3F3F3F"/>
                <w:kern w:val="0"/>
                <w:sz w:val="22"/>
              </w:rPr>
            </w:pPr>
          </w:p>
        </w:tc>
        <w:tc>
          <w:tcPr>
            <w:tcW w:w="1396" w:type="dxa"/>
            <w:vMerge w:val="continue"/>
            <w:shd w:val="clear" w:color="000000" w:fill="FFFFFF"/>
            <w:vAlign w:val="center"/>
          </w:tcPr>
          <w:p w14:paraId="1F48CD00">
            <w:pPr>
              <w:widowControl/>
              <w:jc w:val="center"/>
              <w:rPr>
                <w:rFonts w:ascii="宋体" w:hAnsi="宋体" w:cs="宋体"/>
                <w:color w:val="3F3F3F"/>
                <w:kern w:val="0"/>
                <w:sz w:val="22"/>
              </w:rPr>
            </w:pPr>
          </w:p>
        </w:tc>
        <w:tc>
          <w:tcPr>
            <w:tcW w:w="8429" w:type="dxa"/>
            <w:shd w:val="clear" w:color="000000" w:fill="FFFFFF"/>
            <w:vAlign w:val="center"/>
          </w:tcPr>
          <w:p w14:paraId="46ED3CF6">
            <w:pPr>
              <w:jc w:val="both"/>
              <w:rPr>
                <w:rFonts w:hint="default" w:ascii="Times New Roman" w:hAnsi="Times New Roman" w:cs="Times New Roman"/>
                <w:sz w:val="22"/>
                <w:szCs w:val="22"/>
              </w:rPr>
            </w:pPr>
            <w:r>
              <w:rPr>
                <w:rFonts w:hint="default" w:ascii="Times New Roman" w:hAnsi="Times New Roman" w:cs="Times New Roman"/>
                <w:kern w:val="0"/>
                <w:sz w:val="22"/>
                <w:szCs w:val="22"/>
              </w:rPr>
              <w:t>7.4、</w:t>
            </w:r>
            <w:r>
              <w:rPr>
                <w:rFonts w:hint="default" w:ascii="Times New Roman" w:hAnsi="Times New Roman" w:cs="Times New Roman"/>
                <w:sz w:val="22"/>
                <w:szCs w:val="22"/>
              </w:rPr>
              <w:t>支持多种查询条件组合查询功能（上传者、病人姓名、检查类型、检查时间、标签等）。</w:t>
            </w:r>
          </w:p>
        </w:tc>
      </w:tr>
      <w:tr w14:paraId="20653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756B8A9B">
            <w:pPr>
              <w:jc w:val="left"/>
              <w:rPr>
                <w:rFonts w:ascii="宋体" w:hAnsi="宋体" w:cs="宋体"/>
                <w:color w:val="3F3F3F"/>
                <w:kern w:val="0"/>
                <w:sz w:val="22"/>
              </w:rPr>
            </w:pPr>
          </w:p>
        </w:tc>
        <w:tc>
          <w:tcPr>
            <w:tcW w:w="1396" w:type="dxa"/>
            <w:vMerge w:val="continue"/>
            <w:shd w:val="clear" w:color="000000" w:fill="FFFFFF"/>
            <w:vAlign w:val="center"/>
          </w:tcPr>
          <w:p w14:paraId="39B15698">
            <w:pPr>
              <w:widowControl/>
              <w:jc w:val="center"/>
              <w:rPr>
                <w:rFonts w:ascii="宋体" w:hAnsi="宋体" w:cs="宋体"/>
                <w:color w:val="3F3F3F"/>
                <w:kern w:val="0"/>
                <w:sz w:val="22"/>
              </w:rPr>
            </w:pPr>
          </w:p>
        </w:tc>
        <w:tc>
          <w:tcPr>
            <w:tcW w:w="8429" w:type="dxa"/>
            <w:shd w:val="clear" w:color="000000" w:fill="FFFFFF"/>
            <w:vAlign w:val="center"/>
          </w:tcPr>
          <w:p w14:paraId="6353C97A">
            <w:pPr>
              <w:jc w:val="both"/>
              <w:rPr>
                <w:rFonts w:hint="default" w:ascii="Times New Roman" w:hAnsi="Times New Roman" w:cs="Times New Roman"/>
                <w:sz w:val="22"/>
                <w:szCs w:val="22"/>
              </w:rPr>
            </w:pPr>
            <w:r>
              <w:rPr>
                <w:rFonts w:hint="default" w:ascii="Times New Roman" w:hAnsi="Times New Roman" w:cs="Times New Roman"/>
                <w:kern w:val="0"/>
                <w:sz w:val="22"/>
                <w:szCs w:val="22"/>
              </w:rPr>
              <w:t>7.5、</w:t>
            </w:r>
            <w:r>
              <w:rPr>
                <w:rFonts w:hint="default" w:ascii="Times New Roman" w:hAnsi="Times New Roman" w:cs="Times New Roman"/>
                <w:sz w:val="22"/>
                <w:szCs w:val="22"/>
              </w:rPr>
              <w:t>支持桌面直播功能。工作站和用户端都能进行桌面直播，接收端可以看到发起端的桌面直播内容，包括但不限于播放的ppt，打开的word文档，以及播放的视频等。</w:t>
            </w:r>
          </w:p>
        </w:tc>
      </w:tr>
      <w:tr w14:paraId="61F73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6656A223">
            <w:pPr>
              <w:jc w:val="left"/>
              <w:rPr>
                <w:rFonts w:ascii="宋体" w:hAnsi="宋体" w:cs="宋体"/>
                <w:color w:val="3F3F3F"/>
                <w:kern w:val="0"/>
                <w:sz w:val="22"/>
              </w:rPr>
            </w:pPr>
          </w:p>
        </w:tc>
        <w:tc>
          <w:tcPr>
            <w:tcW w:w="1396" w:type="dxa"/>
            <w:vMerge w:val="continue"/>
            <w:shd w:val="clear" w:color="000000" w:fill="FFFFFF"/>
            <w:vAlign w:val="center"/>
          </w:tcPr>
          <w:p w14:paraId="24971480">
            <w:pPr>
              <w:widowControl/>
              <w:jc w:val="center"/>
              <w:rPr>
                <w:rFonts w:ascii="宋体" w:hAnsi="宋体" w:cs="宋体"/>
                <w:color w:val="3F3F3F"/>
                <w:kern w:val="0"/>
                <w:sz w:val="22"/>
              </w:rPr>
            </w:pPr>
          </w:p>
        </w:tc>
        <w:tc>
          <w:tcPr>
            <w:tcW w:w="8429" w:type="dxa"/>
            <w:shd w:val="clear" w:color="000000" w:fill="FFFFFF"/>
            <w:vAlign w:val="center"/>
          </w:tcPr>
          <w:p w14:paraId="52FA28AC">
            <w:pPr>
              <w:jc w:val="both"/>
              <w:rPr>
                <w:rFonts w:hint="default" w:ascii="Times New Roman" w:hAnsi="Times New Roman" w:cs="Times New Roman"/>
                <w:sz w:val="22"/>
                <w:szCs w:val="22"/>
              </w:rPr>
            </w:pPr>
            <w:r>
              <w:rPr>
                <w:rFonts w:hint="default" w:ascii="Times New Roman" w:hAnsi="Times New Roman" w:cs="Times New Roman"/>
                <w:kern w:val="0"/>
                <w:sz w:val="22"/>
                <w:szCs w:val="22"/>
              </w:rPr>
              <w:t>7.6、</w:t>
            </w:r>
            <w:r>
              <w:rPr>
                <w:rFonts w:hint="default" w:ascii="Times New Roman" w:hAnsi="Times New Roman" w:cs="Times New Roman"/>
                <w:sz w:val="22"/>
                <w:szCs w:val="22"/>
              </w:rPr>
              <w:t>▲支持文件分享功能，图像和视频文件可以直接从app分享到微信群或朋友圈，并可在微信中，通过转发链接直接查看DR图像。</w:t>
            </w:r>
          </w:p>
        </w:tc>
      </w:tr>
      <w:tr w14:paraId="711A2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7E0BA92C">
            <w:pPr>
              <w:jc w:val="left"/>
              <w:rPr>
                <w:rFonts w:ascii="宋体" w:hAnsi="宋体" w:cs="宋体"/>
                <w:b/>
                <w:bCs/>
                <w:color w:val="3F3F3F"/>
                <w:kern w:val="0"/>
                <w:sz w:val="22"/>
              </w:rPr>
            </w:pPr>
          </w:p>
        </w:tc>
        <w:tc>
          <w:tcPr>
            <w:tcW w:w="1396" w:type="dxa"/>
            <w:vMerge w:val="continue"/>
            <w:shd w:val="clear" w:color="000000" w:fill="FFFFFF"/>
            <w:vAlign w:val="center"/>
          </w:tcPr>
          <w:p w14:paraId="2065E5E3">
            <w:pPr>
              <w:widowControl/>
              <w:rPr>
                <w:rFonts w:ascii="宋体" w:hAnsi="宋体" w:cs="宋体"/>
                <w:b/>
                <w:bCs/>
                <w:color w:val="3F3F3F"/>
                <w:kern w:val="0"/>
                <w:sz w:val="22"/>
              </w:rPr>
            </w:pPr>
          </w:p>
        </w:tc>
        <w:tc>
          <w:tcPr>
            <w:tcW w:w="8429" w:type="dxa"/>
            <w:shd w:val="clear" w:color="000000" w:fill="FFFFFF"/>
            <w:vAlign w:val="center"/>
          </w:tcPr>
          <w:p w14:paraId="0030F455">
            <w:pPr>
              <w:widowControl/>
              <w:jc w:val="both"/>
              <w:rPr>
                <w:rFonts w:hint="default" w:ascii="Times New Roman" w:hAnsi="Times New Roman" w:cs="Times New Roman"/>
                <w:b/>
                <w:bCs/>
                <w:color w:val="3F3F3F"/>
                <w:kern w:val="0"/>
                <w:sz w:val="22"/>
                <w:szCs w:val="22"/>
              </w:rPr>
            </w:pPr>
            <w:r>
              <w:rPr>
                <w:rFonts w:hint="default" w:ascii="Times New Roman" w:hAnsi="Times New Roman" w:cs="Times New Roman"/>
                <w:b/>
                <w:bCs/>
                <w:color w:val="000000" w:themeColor="text1"/>
                <w:kern w:val="0"/>
                <w:sz w:val="22"/>
                <w:szCs w:val="22"/>
                <w14:textFill>
                  <w14:solidFill>
                    <w14:schemeClr w14:val="tx1"/>
                  </w14:solidFill>
                </w14:textFill>
              </w:rPr>
              <w:t>配置清单</w:t>
            </w:r>
          </w:p>
        </w:tc>
      </w:tr>
      <w:tr w14:paraId="0FED2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4" w:hRule="atLeast"/>
          <w:jc w:val="center"/>
        </w:trPr>
        <w:tc>
          <w:tcPr>
            <w:tcW w:w="660" w:type="dxa"/>
            <w:vMerge w:val="continue"/>
            <w:shd w:val="clear" w:color="000000" w:fill="FFFFFF"/>
            <w:vAlign w:val="center"/>
          </w:tcPr>
          <w:p w14:paraId="12D33E7B">
            <w:pPr>
              <w:widowControl/>
              <w:jc w:val="left"/>
              <w:rPr>
                <w:rFonts w:ascii="宋体" w:hAnsi="宋体" w:cs="宋体"/>
                <w:b/>
                <w:bCs/>
                <w:color w:val="3F3F3F"/>
                <w:kern w:val="0"/>
                <w:sz w:val="22"/>
              </w:rPr>
            </w:pPr>
          </w:p>
        </w:tc>
        <w:tc>
          <w:tcPr>
            <w:tcW w:w="1396" w:type="dxa"/>
            <w:vMerge w:val="continue"/>
            <w:shd w:val="clear" w:color="000000" w:fill="FFFFFF"/>
            <w:vAlign w:val="center"/>
          </w:tcPr>
          <w:p w14:paraId="4D10BD97">
            <w:pPr>
              <w:widowControl/>
              <w:rPr>
                <w:rFonts w:ascii="宋体" w:hAnsi="宋体" w:cs="宋体"/>
                <w:b/>
                <w:bCs/>
                <w:color w:val="3F3F3F"/>
                <w:kern w:val="0"/>
                <w:sz w:val="22"/>
              </w:rPr>
            </w:pPr>
          </w:p>
        </w:tc>
        <w:tc>
          <w:tcPr>
            <w:tcW w:w="8429" w:type="dxa"/>
            <w:shd w:val="clear" w:color="000000" w:fill="FFFFFF"/>
            <w:vAlign w:val="center"/>
          </w:tcPr>
          <w:p w14:paraId="62168102">
            <w:pPr>
              <w:spacing w:line="360" w:lineRule="auto"/>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sz w:val="22"/>
                <w:szCs w:val="22"/>
                <w14:textFill>
                  <w14:solidFill>
                    <w14:schemeClr w14:val="tx1"/>
                  </w14:solidFill>
                </w14:textFill>
              </w:rPr>
              <w:t>1、高压发生器1个</w:t>
            </w:r>
          </w:p>
          <w:p w14:paraId="14601E65">
            <w:pPr>
              <w:spacing w:line="360" w:lineRule="auto"/>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sz w:val="22"/>
                <w:szCs w:val="22"/>
                <w14:textFill>
                  <w14:solidFill>
                    <w14:schemeClr w14:val="tx1"/>
                  </w14:solidFill>
                </w14:textFill>
              </w:rPr>
              <w:t>2、X射线管组件1套</w:t>
            </w:r>
          </w:p>
          <w:p w14:paraId="467AB50D">
            <w:pPr>
              <w:spacing w:line="360" w:lineRule="auto"/>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sz w:val="22"/>
                <w:szCs w:val="22"/>
                <w14:textFill>
                  <w14:solidFill>
                    <w14:schemeClr w14:val="tx1"/>
                  </w14:solidFill>
                </w14:textFill>
              </w:rPr>
              <w:t>3、限束器1个</w:t>
            </w:r>
          </w:p>
          <w:p w14:paraId="6C807B94">
            <w:pPr>
              <w:spacing w:line="360" w:lineRule="auto"/>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sz w:val="22"/>
                <w:szCs w:val="22"/>
                <w14:textFill>
                  <w14:solidFill>
                    <w14:schemeClr w14:val="tx1"/>
                  </w14:solidFill>
                </w14:textFill>
              </w:rPr>
              <w:t>4、14"*17"便携式无线平板探测器1块</w:t>
            </w:r>
          </w:p>
          <w:p w14:paraId="1811BE06">
            <w:pPr>
              <w:spacing w:line="360" w:lineRule="auto"/>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sz w:val="22"/>
                <w:szCs w:val="22"/>
                <w14:textFill>
                  <w14:solidFill>
                    <w14:schemeClr w14:val="tx1"/>
                  </w14:solidFill>
                </w14:textFill>
              </w:rPr>
              <w:t>5、主机系统1套</w:t>
            </w:r>
          </w:p>
          <w:p w14:paraId="7BB3BD53">
            <w:pPr>
              <w:spacing w:line="360" w:lineRule="auto"/>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sz w:val="22"/>
                <w:szCs w:val="22"/>
                <w14:textFill>
                  <w14:solidFill>
                    <w14:schemeClr w14:val="tx1"/>
                  </w14:solidFill>
                </w14:textFill>
              </w:rPr>
              <w:t>6、无线遥控器1个</w:t>
            </w:r>
          </w:p>
          <w:p w14:paraId="39730E7E">
            <w:pPr>
              <w:spacing w:line="360" w:lineRule="auto"/>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sz w:val="22"/>
                <w:szCs w:val="22"/>
                <w14:textFill>
                  <w14:solidFill>
                    <w14:schemeClr w14:val="tx1"/>
                  </w14:solidFill>
                </w14:textFill>
              </w:rPr>
              <w:t>7、整机动力及曝光供电系统1套</w:t>
            </w:r>
          </w:p>
          <w:p w14:paraId="0DFFBCA3">
            <w:pPr>
              <w:spacing w:line="360" w:lineRule="auto"/>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sz w:val="22"/>
                <w:szCs w:val="22"/>
                <w14:textFill>
                  <w14:solidFill>
                    <w14:schemeClr w14:val="tx1"/>
                  </w14:solidFill>
                </w14:textFill>
              </w:rPr>
              <w:t>8、图像处理工作站1套</w:t>
            </w:r>
          </w:p>
          <w:p w14:paraId="26F469EC">
            <w:pPr>
              <w:spacing w:line="360" w:lineRule="auto"/>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sz w:val="22"/>
                <w:szCs w:val="22"/>
                <w14:textFill>
                  <w14:solidFill>
                    <w14:schemeClr w14:val="tx1"/>
                  </w14:solidFill>
                </w14:textFill>
              </w:rPr>
              <w:t>9、工作站软件1套</w:t>
            </w:r>
          </w:p>
          <w:p w14:paraId="099038C3">
            <w:pPr>
              <w:spacing w:line="360" w:lineRule="auto"/>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sz w:val="22"/>
                <w:szCs w:val="22"/>
                <w14:textFill>
                  <w14:solidFill>
                    <w14:schemeClr w14:val="tx1"/>
                  </w14:solidFill>
                </w14:textFill>
              </w:rPr>
              <w:t>10、整板充电的平板电池1套</w:t>
            </w:r>
          </w:p>
          <w:p w14:paraId="7CDE42E3">
            <w:pPr>
              <w:spacing w:line="360" w:lineRule="auto"/>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sz w:val="22"/>
                <w:szCs w:val="22"/>
                <w14:textFill>
                  <w14:solidFill>
                    <w14:schemeClr w14:val="tx1"/>
                  </w14:solidFill>
                </w14:textFill>
              </w:rPr>
              <w:t>11、机身电池1套</w:t>
            </w:r>
          </w:p>
          <w:p w14:paraId="75B90B8D">
            <w:pPr>
              <w:spacing w:line="360" w:lineRule="auto"/>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sz w:val="22"/>
                <w:szCs w:val="22"/>
                <w14:textFill>
                  <w14:solidFill>
                    <w14:schemeClr w14:val="tx1"/>
                  </w14:solidFill>
                </w14:textFill>
              </w:rPr>
              <w:t>12、铅衣防护四件套1套</w:t>
            </w:r>
          </w:p>
          <w:p w14:paraId="56FD219F">
            <w:pPr>
              <w:spacing w:line="360" w:lineRule="auto"/>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sz w:val="22"/>
                <w:szCs w:val="22"/>
                <w14:textFill>
                  <w14:solidFill>
                    <w14:schemeClr w14:val="tx1"/>
                  </w14:solidFill>
                </w14:textFill>
              </w:rPr>
              <w:t>13、10"*12"便携式无线平板探测器1块</w:t>
            </w:r>
          </w:p>
          <w:p w14:paraId="47FFC546">
            <w:pPr>
              <w:spacing w:line="360" w:lineRule="auto"/>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sz w:val="22"/>
                <w:szCs w:val="22"/>
                <w14:textFill>
                  <w14:solidFill>
                    <w14:schemeClr w14:val="tx1"/>
                  </w14:solidFill>
                </w14:textFill>
              </w:rPr>
              <w:t>14、卧式防护帘（新生儿)1套</w:t>
            </w:r>
          </w:p>
          <w:p w14:paraId="3A3FF994">
            <w:pPr>
              <w:spacing w:line="360" w:lineRule="auto"/>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sz w:val="22"/>
                <w:szCs w:val="22"/>
                <w14:textFill>
                  <w14:solidFill>
                    <w14:schemeClr w14:val="tx1"/>
                  </w14:solidFill>
                </w14:textFill>
              </w:rPr>
              <w:t>15、卧式防护帘（儿童）1套</w:t>
            </w:r>
          </w:p>
          <w:p w14:paraId="1A5026CC">
            <w:pPr>
              <w:spacing w:line="360" w:lineRule="auto"/>
              <w:jc w:val="both"/>
              <w:rPr>
                <w:rFonts w:hint="default" w:ascii="Times New Roman" w:hAnsi="Times New Roman" w:cs="Times New Roman"/>
                <w:b/>
                <w:bCs/>
                <w:color w:val="3F3F3F"/>
                <w:kern w:val="0"/>
                <w:sz w:val="22"/>
                <w:szCs w:val="22"/>
              </w:rPr>
            </w:pPr>
            <w:r>
              <w:rPr>
                <w:rFonts w:hint="default" w:ascii="Times New Roman" w:hAnsi="Times New Roman" w:cs="Times New Roman"/>
                <w:color w:val="000000" w:themeColor="text1"/>
                <w:sz w:val="22"/>
                <w:szCs w:val="22"/>
                <w14:textFill>
                  <w14:solidFill>
                    <w14:schemeClr w14:val="tx1"/>
                  </w14:solidFill>
                </w14:textFill>
              </w:rPr>
              <w:t>16、平板共享系统1套</w:t>
            </w:r>
          </w:p>
        </w:tc>
      </w:tr>
    </w:tbl>
    <w:p w14:paraId="12230966">
      <w:pPr>
        <w:rPr>
          <w:rFonts w:ascii="微软雅黑" w:hAnsi="微软雅黑" w:eastAsia="微软雅黑" w:cs="宋体"/>
          <w:color w:val="3F3F3F"/>
          <w:kern w:val="0"/>
          <w:szCs w:val="21"/>
        </w:rPr>
      </w:pPr>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4F1AD1">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xMjk0M2E4NWU2Y2Q5YjM1MmQzNDdjN2FlY2ZjNmIifQ=="/>
    <w:docVar w:name="KY_MEDREF_DOCUID" w:val="{41ACBA41-6565-48C0-AABF-027F34CA9A89}"/>
    <w:docVar w:name="KY_MEDREF_VERSION" w:val="3"/>
  </w:docVars>
  <w:rsids>
    <w:rsidRoot w:val="00180716"/>
    <w:rsid w:val="0001337A"/>
    <w:rsid w:val="00014517"/>
    <w:rsid w:val="00031B84"/>
    <w:rsid w:val="00036BBA"/>
    <w:rsid w:val="0003797E"/>
    <w:rsid w:val="000738C4"/>
    <w:rsid w:val="0007571F"/>
    <w:rsid w:val="00086401"/>
    <w:rsid w:val="00097649"/>
    <w:rsid w:val="000B3A24"/>
    <w:rsid w:val="000C5B70"/>
    <w:rsid w:val="000E0A0A"/>
    <w:rsid w:val="00100D1E"/>
    <w:rsid w:val="00120305"/>
    <w:rsid w:val="0012370B"/>
    <w:rsid w:val="00153A42"/>
    <w:rsid w:val="0015678E"/>
    <w:rsid w:val="00180716"/>
    <w:rsid w:val="00183330"/>
    <w:rsid w:val="0018661F"/>
    <w:rsid w:val="00191E3B"/>
    <w:rsid w:val="001B0A84"/>
    <w:rsid w:val="001C03A7"/>
    <w:rsid w:val="001D5E72"/>
    <w:rsid w:val="00206936"/>
    <w:rsid w:val="002617DE"/>
    <w:rsid w:val="002738F1"/>
    <w:rsid w:val="00284038"/>
    <w:rsid w:val="002A6CDB"/>
    <w:rsid w:val="002C0BFD"/>
    <w:rsid w:val="002C6C45"/>
    <w:rsid w:val="002D02F7"/>
    <w:rsid w:val="002D59FE"/>
    <w:rsid w:val="002E2375"/>
    <w:rsid w:val="003141BC"/>
    <w:rsid w:val="0031707A"/>
    <w:rsid w:val="00333E2E"/>
    <w:rsid w:val="003407BA"/>
    <w:rsid w:val="00351D29"/>
    <w:rsid w:val="00352198"/>
    <w:rsid w:val="0036311E"/>
    <w:rsid w:val="003938A4"/>
    <w:rsid w:val="003A3C3A"/>
    <w:rsid w:val="003B5D40"/>
    <w:rsid w:val="003B650C"/>
    <w:rsid w:val="003D4CEF"/>
    <w:rsid w:val="003E15A0"/>
    <w:rsid w:val="003F09AF"/>
    <w:rsid w:val="00437E27"/>
    <w:rsid w:val="004429BF"/>
    <w:rsid w:val="00447FAF"/>
    <w:rsid w:val="004607A8"/>
    <w:rsid w:val="0046248D"/>
    <w:rsid w:val="004777CE"/>
    <w:rsid w:val="00485E99"/>
    <w:rsid w:val="004B2BE5"/>
    <w:rsid w:val="004B4DC1"/>
    <w:rsid w:val="004B79FD"/>
    <w:rsid w:val="004C6FD8"/>
    <w:rsid w:val="004E09F3"/>
    <w:rsid w:val="004E51B4"/>
    <w:rsid w:val="004E6075"/>
    <w:rsid w:val="004F46EC"/>
    <w:rsid w:val="005228EC"/>
    <w:rsid w:val="00536070"/>
    <w:rsid w:val="005566BE"/>
    <w:rsid w:val="00581A93"/>
    <w:rsid w:val="005B22D6"/>
    <w:rsid w:val="005B4177"/>
    <w:rsid w:val="005F013A"/>
    <w:rsid w:val="005F3AEC"/>
    <w:rsid w:val="00604EF4"/>
    <w:rsid w:val="006161EF"/>
    <w:rsid w:val="0062532F"/>
    <w:rsid w:val="00627CBC"/>
    <w:rsid w:val="00643B9F"/>
    <w:rsid w:val="00667C4B"/>
    <w:rsid w:val="00696C5E"/>
    <w:rsid w:val="006B7040"/>
    <w:rsid w:val="006C1BAB"/>
    <w:rsid w:val="006C428C"/>
    <w:rsid w:val="006E7635"/>
    <w:rsid w:val="006F1FD9"/>
    <w:rsid w:val="00710375"/>
    <w:rsid w:val="0071790B"/>
    <w:rsid w:val="00735F7B"/>
    <w:rsid w:val="007610A6"/>
    <w:rsid w:val="00766032"/>
    <w:rsid w:val="00785DC1"/>
    <w:rsid w:val="00787AF2"/>
    <w:rsid w:val="00787C5D"/>
    <w:rsid w:val="00794AF8"/>
    <w:rsid w:val="007A3CBB"/>
    <w:rsid w:val="007C3829"/>
    <w:rsid w:val="007D47A5"/>
    <w:rsid w:val="008046EB"/>
    <w:rsid w:val="00812AE4"/>
    <w:rsid w:val="008143CB"/>
    <w:rsid w:val="00865527"/>
    <w:rsid w:val="00890077"/>
    <w:rsid w:val="00891B30"/>
    <w:rsid w:val="00893A00"/>
    <w:rsid w:val="00895307"/>
    <w:rsid w:val="008A275E"/>
    <w:rsid w:val="008C2B51"/>
    <w:rsid w:val="008C5084"/>
    <w:rsid w:val="008D4020"/>
    <w:rsid w:val="008F18EF"/>
    <w:rsid w:val="0091437C"/>
    <w:rsid w:val="00917BB5"/>
    <w:rsid w:val="00917CA2"/>
    <w:rsid w:val="00923BF3"/>
    <w:rsid w:val="0092593E"/>
    <w:rsid w:val="00967D50"/>
    <w:rsid w:val="009731C4"/>
    <w:rsid w:val="00973FA0"/>
    <w:rsid w:val="00980851"/>
    <w:rsid w:val="00982F84"/>
    <w:rsid w:val="009836A4"/>
    <w:rsid w:val="009852C7"/>
    <w:rsid w:val="00992628"/>
    <w:rsid w:val="00997876"/>
    <w:rsid w:val="009D4043"/>
    <w:rsid w:val="009E0E71"/>
    <w:rsid w:val="009F6AB0"/>
    <w:rsid w:val="00A15F96"/>
    <w:rsid w:val="00A342FE"/>
    <w:rsid w:val="00A4186E"/>
    <w:rsid w:val="00A53A87"/>
    <w:rsid w:val="00A544EC"/>
    <w:rsid w:val="00A70CB8"/>
    <w:rsid w:val="00A75EBB"/>
    <w:rsid w:val="00AA06DC"/>
    <w:rsid w:val="00AA10B5"/>
    <w:rsid w:val="00AA2A2D"/>
    <w:rsid w:val="00AB3ABF"/>
    <w:rsid w:val="00AB43D9"/>
    <w:rsid w:val="00AB686E"/>
    <w:rsid w:val="00AC5A81"/>
    <w:rsid w:val="00AF2364"/>
    <w:rsid w:val="00B04F86"/>
    <w:rsid w:val="00B16C5C"/>
    <w:rsid w:val="00B36BC4"/>
    <w:rsid w:val="00B37A82"/>
    <w:rsid w:val="00B553D1"/>
    <w:rsid w:val="00BA1FDB"/>
    <w:rsid w:val="00BE5B4B"/>
    <w:rsid w:val="00BF586B"/>
    <w:rsid w:val="00C046E8"/>
    <w:rsid w:val="00C06A16"/>
    <w:rsid w:val="00C4383D"/>
    <w:rsid w:val="00C454EA"/>
    <w:rsid w:val="00C62228"/>
    <w:rsid w:val="00C70023"/>
    <w:rsid w:val="00C70D64"/>
    <w:rsid w:val="00C71098"/>
    <w:rsid w:val="00C717A1"/>
    <w:rsid w:val="00CA1F88"/>
    <w:rsid w:val="00CE6279"/>
    <w:rsid w:val="00CF24B2"/>
    <w:rsid w:val="00D1471E"/>
    <w:rsid w:val="00D14837"/>
    <w:rsid w:val="00D2285F"/>
    <w:rsid w:val="00D540A2"/>
    <w:rsid w:val="00D5521A"/>
    <w:rsid w:val="00D5527C"/>
    <w:rsid w:val="00D577BE"/>
    <w:rsid w:val="00D650DC"/>
    <w:rsid w:val="00D736F6"/>
    <w:rsid w:val="00D73D7E"/>
    <w:rsid w:val="00D75D76"/>
    <w:rsid w:val="00D90205"/>
    <w:rsid w:val="00DA1253"/>
    <w:rsid w:val="00DA2A6D"/>
    <w:rsid w:val="00DB3248"/>
    <w:rsid w:val="00DC194B"/>
    <w:rsid w:val="00DE3761"/>
    <w:rsid w:val="00E02C4E"/>
    <w:rsid w:val="00E100C3"/>
    <w:rsid w:val="00E13D8B"/>
    <w:rsid w:val="00E32D03"/>
    <w:rsid w:val="00E43D98"/>
    <w:rsid w:val="00E4787C"/>
    <w:rsid w:val="00E54CF2"/>
    <w:rsid w:val="00E64445"/>
    <w:rsid w:val="00E67E10"/>
    <w:rsid w:val="00E83710"/>
    <w:rsid w:val="00E840A4"/>
    <w:rsid w:val="00E84839"/>
    <w:rsid w:val="00E87DEE"/>
    <w:rsid w:val="00EA0AF4"/>
    <w:rsid w:val="00EA3933"/>
    <w:rsid w:val="00EA665B"/>
    <w:rsid w:val="00EB49F7"/>
    <w:rsid w:val="00ED08CB"/>
    <w:rsid w:val="00EE6C64"/>
    <w:rsid w:val="00F110DC"/>
    <w:rsid w:val="00F11DE0"/>
    <w:rsid w:val="00F128E8"/>
    <w:rsid w:val="00F176BB"/>
    <w:rsid w:val="00F3782E"/>
    <w:rsid w:val="00F40917"/>
    <w:rsid w:val="00F47DA3"/>
    <w:rsid w:val="00F52F06"/>
    <w:rsid w:val="00F749F5"/>
    <w:rsid w:val="00F84832"/>
    <w:rsid w:val="00FA1F4C"/>
    <w:rsid w:val="00FB4B97"/>
    <w:rsid w:val="00FC702D"/>
    <w:rsid w:val="00FD02B5"/>
    <w:rsid w:val="00FD584F"/>
    <w:rsid w:val="00FD74D4"/>
    <w:rsid w:val="20527BD7"/>
    <w:rsid w:val="4BEA69F2"/>
    <w:rsid w:val="6910073C"/>
    <w:rsid w:val="7FF31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4"/>
    <w:unhideWhenUsed/>
    <w:qFormat/>
    <w:uiPriority w:val="0"/>
    <w:pPr>
      <w:jc w:val="left"/>
    </w:pPr>
  </w:style>
  <w:style w:type="paragraph" w:styleId="4">
    <w:name w:val="List 2"/>
    <w:basedOn w:val="1"/>
    <w:next w:val="5"/>
    <w:qFormat/>
    <w:uiPriority w:val="0"/>
    <w:pPr>
      <w:adjustRightInd w:val="0"/>
      <w:spacing w:line="312" w:lineRule="atLeast"/>
      <w:ind w:left="100" w:leftChars="200" w:hanging="200" w:hangingChars="200"/>
      <w:textAlignment w:val="baseline"/>
    </w:pPr>
    <w:rPr>
      <w:rFonts w:eastAsia="仿宋"/>
      <w:kern w:val="0"/>
      <w:sz w:val="32"/>
      <w:szCs w:val="20"/>
    </w:rPr>
  </w:style>
  <w:style w:type="paragraph" w:styleId="5">
    <w:name w:val="Plain Text"/>
    <w:basedOn w:val="1"/>
    <w:link w:val="19"/>
    <w:semiHidden/>
    <w:unhideWhenUsed/>
    <w:uiPriority w:val="99"/>
    <w:rPr>
      <w:rFonts w:hAnsi="Courier New" w:cs="Courier New" w:asciiTheme="minorEastAsia" w:eastAsiaTheme="minorEastAsia"/>
    </w:rPr>
  </w:style>
  <w:style w:type="paragraph" w:styleId="6">
    <w:name w:val="Balloon Text"/>
    <w:basedOn w:val="1"/>
    <w:link w:val="15"/>
    <w:unhideWhenUsed/>
    <w:uiPriority w:val="99"/>
    <w:rPr>
      <w:sz w:val="18"/>
      <w:szCs w:val="18"/>
    </w:rPr>
  </w:style>
  <w:style w:type="paragraph" w:styleId="7">
    <w:name w:val="footer"/>
    <w:basedOn w:val="1"/>
    <w:link w:val="16"/>
    <w:unhideWhenUsed/>
    <w:uiPriority w:val="99"/>
    <w:pPr>
      <w:tabs>
        <w:tab w:val="center" w:pos="4153"/>
        <w:tab w:val="right" w:pos="8306"/>
      </w:tabs>
      <w:snapToGrid w:val="0"/>
      <w:jc w:val="left"/>
    </w:pPr>
    <w:rPr>
      <w:kern w:val="0"/>
      <w:sz w:val="18"/>
      <w:szCs w:val="18"/>
    </w:rPr>
  </w:style>
  <w:style w:type="paragraph" w:styleId="8">
    <w:name w:val="header"/>
    <w:basedOn w:val="1"/>
    <w:link w:val="17"/>
    <w:unhideWhenUsed/>
    <w:qFormat/>
    <w:uiPriority w:val="0"/>
    <w:pPr>
      <w:pBdr>
        <w:bottom w:val="single" w:color="auto" w:sz="6" w:space="1"/>
      </w:pBdr>
      <w:tabs>
        <w:tab w:val="center" w:pos="4153"/>
        <w:tab w:val="right" w:pos="8306"/>
      </w:tabs>
      <w:snapToGrid w:val="0"/>
      <w:jc w:val="center"/>
    </w:pPr>
    <w:rPr>
      <w:kern w:val="0"/>
      <w:sz w:val="18"/>
      <w:szCs w:val="18"/>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uiPriority w:val="99"/>
    <w:rPr>
      <w:sz w:val="21"/>
      <w:szCs w:val="21"/>
    </w:rPr>
  </w:style>
  <w:style w:type="character" w:customStyle="1" w:styleId="13">
    <w:name w:val="标题 1 字符"/>
    <w:link w:val="2"/>
    <w:uiPriority w:val="9"/>
    <w:rPr>
      <w:b/>
      <w:bCs/>
      <w:kern w:val="44"/>
      <w:sz w:val="44"/>
      <w:szCs w:val="44"/>
    </w:rPr>
  </w:style>
  <w:style w:type="character" w:customStyle="1" w:styleId="14">
    <w:name w:val="批注文字 字符"/>
    <w:link w:val="3"/>
    <w:semiHidden/>
    <w:qFormat/>
    <w:uiPriority w:val="0"/>
    <w:rPr>
      <w:kern w:val="2"/>
      <w:sz w:val="21"/>
      <w:szCs w:val="22"/>
    </w:rPr>
  </w:style>
  <w:style w:type="character" w:customStyle="1" w:styleId="15">
    <w:name w:val="批注框文本 字符"/>
    <w:link w:val="6"/>
    <w:semiHidden/>
    <w:uiPriority w:val="99"/>
    <w:rPr>
      <w:kern w:val="2"/>
      <w:sz w:val="18"/>
      <w:szCs w:val="18"/>
    </w:rPr>
  </w:style>
  <w:style w:type="character" w:customStyle="1" w:styleId="16">
    <w:name w:val="页脚 字符"/>
    <w:link w:val="7"/>
    <w:uiPriority w:val="99"/>
    <w:rPr>
      <w:sz w:val="18"/>
      <w:szCs w:val="18"/>
    </w:rPr>
  </w:style>
  <w:style w:type="character" w:customStyle="1" w:styleId="17">
    <w:name w:val="页眉 字符"/>
    <w:link w:val="8"/>
    <w:uiPriority w:val="0"/>
    <w:rPr>
      <w:sz w:val="18"/>
      <w:szCs w:val="18"/>
    </w:rPr>
  </w:style>
  <w:style w:type="paragraph" w:customStyle="1" w:styleId="18">
    <w:name w:val="列表段落1"/>
    <w:basedOn w:val="1"/>
    <w:uiPriority w:val="0"/>
    <w:pPr>
      <w:ind w:firstLine="420" w:firstLineChars="200"/>
    </w:pPr>
    <w:rPr>
      <w:rFonts w:ascii="等线" w:hAnsi="等线" w:eastAsia="等线"/>
      <w:szCs w:val="21"/>
    </w:rPr>
  </w:style>
  <w:style w:type="character" w:customStyle="1" w:styleId="19">
    <w:name w:val="纯文本 字符"/>
    <w:basedOn w:val="11"/>
    <w:link w:val="5"/>
    <w:semiHidden/>
    <w:uiPriority w:val="99"/>
    <w:rPr>
      <w:rFonts w:hAnsi="Courier New" w:cs="Courier New" w:asciiTheme="minorEastAsia" w:eastAsiaTheme="minorEastAsia"/>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4</Pages>
  <Words>2248</Words>
  <Characters>2708</Characters>
  <Lines>25</Lines>
  <Paragraphs>7</Paragraphs>
  <TotalTime>29</TotalTime>
  <ScaleCrop>false</ScaleCrop>
  <LinksUpToDate>false</LinksUpToDate>
  <CharactersWithSpaces>2710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2024-07-29T02:22:00Z</dcterms:created>
  <dc:creator>Sky123.Org</dc:creator>
  <cp:lastModifiedBy>WE</cp:lastModifiedBy>
  <cp:lastPrinted>2024-07-30T02:22:00Z</cp:lastPrinted>
  <dcterms:modified xsi:type="dcterms:W3CDTF">2024-08-05T09:08:03Z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5ECAB3CDAB1E4F2E9F0783FF98891651</vt:lpwstr>
  </property>
</Properties>
</file>