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1907A8">
      <w:pPr>
        <w:pStyle w:val="2"/>
        <w:jc w:val="center"/>
        <w:rPr>
          <w:rFonts w:ascii="黑体" w:hAnsi="黑体" w:eastAsia="黑体" w:cs="黑体"/>
        </w:rPr>
      </w:pPr>
      <w:r>
        <w:rPr>
          <w:rFonts w:hint="eastAsia" w:ascii="黑体" w:hAnsi="黑体" w:eastAsia="黑体" w:cs="黑体"/>
        </w:rPr>
        <w:t>深圳市儿童医院设备采购需求参数表</w:t>
      </w:r>
    </w:p>
    <w:tbl>
      <w:tblPr>
        <w:tblStyle w:val="8"/>
        <w:tblW w:w="9654" w:type="dxa"/>
        <w:jc w:val="center"/>
        <w:tblLayout w:type="autofit"/>
        <w:tblCellMar>
          <w:top w:w="0" w:type="dxa"/>
          <w:left w:w="108" w:type="dxa"/>
          <w:bottom w:w="0" w:type="dxa"/>
          <w:right w:w="108" w:type="dxa"/>
        </w:tblCellMar>
      </w:tblPr>
      <w:tblGrid>
        <w:gridCol w:w="660"/>
        <w:gridCol w:w="1181"/>
        <w:gridCol w:w="7813"/>
      </w:tblGrid>
      <w:tr w14:paraId="1A3AFCFE">
        <w:tblPrEx>
          <w:tblCellMar>
            <w:top w:w="0" w:type="dxa"/>
            <w:left w:w="108" w:type="dxa"/>
            <w:bottom w:w="0" w:type="dxa"/>
            <w:right w:w="108" w:type="dxa"/>
          </w:tblCellMar>
        </w:tblPrEx>
        <w:trPr>
          <w:trHeight w:val="554" w:hRule="atLeast"/>
          <w:jc w:val="center"/>
        </w:trPr>
        <w:tc>
          <w:tcPr>
            <w:tcW w:w="660" w:type="dxa"/>
            <w:tcBorders>
              <w:top w:val="single" w:color="auto" w:sz="4" w:space="0"/>
              <w:left w:val="single" w:color="auto" w:sz="4" w:space="0"/>
              <w:bottom w:val="single" w:color="auto" w:sz="4" w:space="0"/>
              <w:right w:val="single" w:color="auto" w:sz="4" w:space="0"/>
            </w:tcBorders>
            <w:shd w:val="clear" w:color="000000" w:fill="FFFFFF"/>
            <w:vAlign w:val="center"/>
          </w:tcPr>
          <w:p w14:paraId="5B8CEC70">
            <w:pPr>
              <w:widowControl/>
              <w:jc w:val="center"/>
              <w:rPr>
                <w:rFonts w:ascii="宋体" w:hAnsi="宋体" w:cs="宋体"/>
                <w:b/>
                <w:bCs/>
                <w:color w:val="000000" w:themeColor="text1"/>
                <w:kern w:val="0"/>
                <w:sz w:val="22"/>
                <w14:textFill>
                  <w14:solidFill>
                    <w14:schemeClr w14:val="tx1"/>
                  </w14:solidFill>
                </w14:textFill>
              </w:rPr>
            </w:pPr>
            <w:r>
              <w:rPr>
                <w:rFonts w:hint="eastAsia" w:ascii="宋体" w:hAnsi="宋体" w:cs="宋体"/>
                <w:b/>
                <w:bCs/>
                <w:color w:val="000000" w:themeColor="text1"/>
                <w:kern w:val="0"/>
                <w:sz w:val="22"/>
                <w14:textFill>
                  <w14:solidFill>
                    <w14:schemeClr w14:val="tx1"/>
                  </w14:solidFill>
                </w14:textFill>
              </w:rPr>
              <w:t>序号</w:t>
            </w:r>
          </w:p>
        </w:tc>
        <w:tc>
          <w:tcPr>
            <w:tcW w:w="1181" w:type="dxa"/>
            <w:tcBorders>
              <w:top w:val="single" w:color="3F3F3F" w:sz="4" w:space="0"/>
              <w:left w:val="single" w:color="auto" w:sz="4" w:space="0"/>
              <w:bottom w:val="single" w:color="3F3F3F" w:sz="4" w:space="0"/>
              <w:right w:val="single" w:color="3F3F3F" w:sz="4" w:space="0"/>
            </w:tcBorders>
            <w:shd w:val="clear" w:color="000000" w:fill="FFFFFF"/>
            <w:vAlign w:val="center"/>
          </w:tcPr>
          <w:p w14:paraId="00F030D0">
            <w:pPr>
              <w:widowControl/>
              <w:jc w:val="center"/>
              <w:rPr>
                <w:rFonts w:ascii="宋体" w:hAnsi="宋体" w:cs="宋体"/>
                <w:b/>
                <w:bCs/>
                <w:color w:val="000000" w:themeColor="text1"/>
                <w:kern w:val="0"/>
                <w:sz w:val="22"/>
                <w14:textFill>
                  <w14:solidFill>
                    <w14:schemeClr w14:val="tx1"/>
                  </w14:solidFill>
                </w14:textFill>
              </w:rPr>
            </w:pPr>
            <w:r>
              <w:rPr>
                <w:rFonts w:hint="eastAsia" w:ascii="宋体" w:hAnsi="宋体" w:cs="宋体"/>
                <w:b/>
                <w:bCs/>
                <w:color w:val="000000" w:themeColor="text1"/>
                <w:kern w:val="0"/>
                <w:sz w:val="22"/>
                <w14:textFill>
                  <w14:solidFill>
                    <w14:schemeClr w14:val="tx1"/>
                  </w14:solidFill>
                </w14:textFill>
              </w:rPr>
              <w:t>项目名称</w:t>
            </w:r>
          </w:p>
        </w:tc>
        <w:tc>
          <w:tcPr>
            <w:tcW w:w="7813" w:type="dxa"/>
            <w:tcBorders>
              <w:top w:val="single" w:color="3F3F3F" w:sz="4" w:space="0"/>
              <w:left w:val="nil"/>
              <w:bottom w:val="single" w:color="3F3F3F" w:sz="4" w:space="0"/>
              <w:right w:val="single" w:color="3F3F3F" w:sz="4" w:space="0"/>
            </w:tcBorders>
            <w:shd w:val="clear" w:color="000000" w:fill="FFFFFF"/>
            <w:vAlign w:val="center"/>
          </w:tcPr>
          <w:p w14:paraId="67394B1A">
            <w:pPr>
              <w:widowControl/>
              <w:jc w:val="center"/>
              <w:rPr>
                <w:rFonts w:ascii="宋体" w:hAnsi="宋体" w:cs="宋体"/>
                <w:b/>
                <w:bCs/>
                <w:color w:val="000000" w:themeColor="text1"/>
                <w:kern w:val="0"/>
                <w:sz w:val="22"/>
                <w14:textFill>
                  <w14:solidFill>
                    <w14:schemeClr w14:val="tx1"/>
                  </w14:solidFill>
                </w14:textFill>
              </w:rPr>
            </w:pPr>
            <w:r>
              <w:rPr>
                <w:rFonts w:hint="eastAsia" w:ascii="宋体" w:hAnsi="宋体" w:cs="宋体"/>
                <w:b/>
                <w:bCs/>
                <w:color w:val="000000" w:themeColor="text1"/>
                <w:kern w:val="0"/>
                <w:sz w:val="22"/>
                <w14:textFill>
                  <w14:solidFill>
                    <w14:schemeClr w14:val="tx1"/>
                  </w14:solidFill>
                </w14:textFill>
              </w:rPr>
              <w:t>招标事项及要求</w:t>
            </w:r>
          </w:p>
        </w:tc>
      </w:tr>
      <w:tr w14:paraId="30AE274B">
        <w:tblPrEx>
          <w:tblCellMar>
            <w:top w:w="0" w:type="dxa"/>
            <w:left w:w="108" w:type="dxa"/>
            <w:bottom w:w="0" w:type="dxa"/>
            <w:right w:w="108" w:type="dxa"/>
          </w:tblCellMar>
        </w:tblPrEx>
        <w:trPr>
          <w:trHeight w:val="454" w:hRule="atLeast"/>
          <w:jc w:val="center"/>
        </w:trPr>
        <w:tc>
          <w:tcPr>
            <w:tcW w:w="660" w:type="dxa"/>
            <w:vMerge w:val="restart"/>
            <w:tcBorders>
              <w:top w:val="single" w:color="auto" w:sz="4" w:space="0"/>
              <w:left w:val="single" w:color="auto" w:sz="4" w:space="0"/>
              <w:right w:val="single" w:color="auto" w:sz="4" w:space="0"/>
            </w:tcBorders>
            <w:shd w:val="clear" w:color="000000" w:fill="FFFFFF"/>
            <w:vAlign w:val="center"/>
          </w:tcPr>
          <w:p w14:paraId="6517916C">
            <w:pPr>
              <w:widowControl/>
              <w:jc w:val="center"/>
              <w:rPr>
                <w:rFonts w:ascii="Times New Roman" w:hAnsi="Times New Roman"/>
                <w:b/>
                <w:bCs/>
                <w:color w:val="3F3F3F"/>
                <w:kern w:val="0"/>
                <w:sz w:val="22"/>
              </w:rPr>
            </w:pPr>
            <w:r>
              <w:rPr>
                <w:rFonts w:ascii="Times New Roman" w:hAnsi="Times New Roman"/>
                <w:b/>
                <w:bCs/>
                <w:color w:val="3F3F3F"/>
                <w:kern w:val="0"/>
                <w:sz w:val="22"/>
              </w:rPr>
              <w:t>1</w:t>
            </w:r>
          </w:p>
        </w:tc>
        <w:tc>
          <w:tcPr>
            <w:tcW w:w="1181" w:type="dxa"/>
            <w:vMerge w:val="restart"/>
            <w:tcBorders>
              <w:top w:val="single" w:color="3F3F3F" w:sz="4" w:space="0"/>
              <w:left w:val="single" w:color="auto" w:sz="4" w:space="0"/>
              <w:right w:val="single" w:color="3F3F3F" w:sz="4" w:space="0"/>
            </w:tcBorders>
            <w:shd w:val="clear" w:color="000000" w:fill="FFFFFF"/>
            <w:vAlign w:val="center"/>
          </w:tcPr>
          <w:p w14:paraId="610AA557">
            <w:pPr>
              <w:widowControl/>
              <w:jc w:val="center"/>
              <w:rPr>
                <w:rFonts w:ascii="Times New Roman" w:hAnsi="Times New Roman"/>
                <w:b/>
                <w:bCs/>
                <w:color w:val="3F3F3F"/>
                <w:kern w:val="0"/>
                <w:sz w:val="22"/>
              </w:rPr>
            </w:pPr>
            <w:r>
              <w:rPr>
                <w:rFonts w:ascii="Times New Roman" w:hAnsi="Times New Roman"/>
                <w:b/>
                <w:bCs/>
                <w:sz w:val="22"/>
              </w:rPr>
              <w:t>流式细胞仪</w:t>
            </w:r>
          </w:p>
        </w:tc>
        <w:tc>
          <w:tcPr>
            <w:tcW w:w="7813" w:type="dxa"/>
            <w:tcBorders>
              <w:top w:val="single" w:color="3F3F3F" w:sz="4" w:space="0"/>
              <w:left w:val="nil"/>
              <w:bottom w:val="single" w:color="3F3F3F" w:sz="4" w:space="0"/>
              <w:right w:val="single" w:color="3F3F3F" w:sz="4" w:space="0"/>
            </w:tcBorders>
            <w:shd w:val="clear" w:color="000000" w:fill="FFFFFF"/>
            <w:vAlign w:val="center"/>
          </w:tcPr>
          <w:p w14:paraId="381ECBBA">
            <w:pPr>
              <w:rPr>
                <w:rFonts w:ascii="Times New Roman" w:hAnsi="Times New Roman"/>
                <w:sz w:val="22"/>
              </w:rPr>
            </w:pPr>
            <w:r>
              <w:rPr>
                <w:rFonts w:ascii="Times New Roman" w:hAnsi="Times New Roman"/>
                <w:sz w:val="22"/>
              </w:rPr>
              <w:t>▲1.1</w:t>
            </w:r>
            <w:r>
              <w:rPr>
                <w:rFonts w:hint="eastAsia" w:ascii="Times New Roman" w:hAnsi="Times New Roman"/>
                <w:sz w:val="22"/>
              </w:rPr>
              <w:t>医疗器</w:t>
            </w:r>
            <w:r>
              <w:rPr>
                <w:rFonts w:ascii="Times New Roman" w:hAnsi="Times New Roman"/>
                <w:sz w:val="22"/>
              </w:rPr>
              <w:t>械资质：仪器必须具备二类医疗器械所必须的国内审批，为非订制式</w:t>
            </w:r>
            <w:r>
              <w:rPr>
                <w:rFonts w:hint="eastAsia" w:ascii="Times New Roman" w:hAnsi="Times New Roman"/>
                <w:sz w:val="22"/>
              </w:rPr>
              <w:t>；且支持原机升级至最高十三个荧光检测通道；（须提供说明书、产品官方彩页或权威机构出具产品检测报告加盖厂家公章作为证明材料）</w:t>
            </w:r>
          </w:p>
        </w:tc>
      </w:tr>
      <w:tr w14:paraId="29549E8C">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auto" w:sz="4" w:space="0"/>
            </w:tcBorders>
            <w:shd w:val="clear" w:color="000000" w:fill="FFFFFF"/>
            <w:vAlign w:val="center"/>
          </w:tcPr>
          <w:p w14:paraId="7D864C1E">
            <w:pPr>
              <w:jc w:val="left"/>
              <w:rPr>
                <w:rFonts w:ascii="宋体" w:hAnsi="宋体" w:cs="宋体"/>
                <w:color w:val="3F3F3F"/>
                <w:kern w:val="0"/>
                <w:sz w:val="20"/>
                <w:szCs w:val="20"/>
              </w:rPr>
            </w:pPr>
          </w:p>
        </w:tc>
        <w:tc>
          <w:tcPr>
            <w:tcW w:w="1181" w:type="dxa"/>
            <w:vMerge w:val="continue"/>
            <w:tcBorders>
              <w:left w:val="single" w:color="auto" w:sz="4" w:space="0"/>
              <w:right w:val="single" w:color="3F3F3F" w:sz="4" w:space="0"/>
            </w:tcBorders>
            <w:shd w:val="clear" w:color="000000" w:fill="FFFFFF"/>
            <w:vAlign w:val="center"/>
          </w:tcPr>
          <w:p w14:paraId="39ECB9AF">
            <w:pPr>
              <w:rPr>
                <w:rFonts w:ascii="宋体" w:hAnsi="宋体" w:cs="宋体"/>
                <w:color w:val="3F3F3F"/>
                <w:kern w:val="0"/>
                <w:sz w:val="20"/>
                <w:szCs w:val="20"/>
              </w:rPr>
            </w:pPr>
          </w:p>
        </w:tc>
        <w:tc>
          <w:tcPr>
            <w:tcW w:w="7813" w:type="dxa"/>
            <w:tcBorders>
              <w:top w:val="single" w:color="3F3F3F" w:sz="4" w:space="0"/>
              <w:left w:val="nil"/>
              <w:bottom w:val="single" w:color="3F3F3F" w:sz="4" w:space="0"/>
              <w:right w:val="single" w:color="3F3F3F" w:sz="4" w:space="0"/>
            </w:tcBorders>
            <w:shd w:val="clear" w:color="000000" w:fill="FFFFFF"/>
            <w:vAlign w:val="center"/>
          </w:tcPr>
          <w:p w14:paraId="4BA5AFC0">
            <w:pPr>
              <w:rPr>
                <w:rFonts w:ascii="Times New Roman" w:hAnsi="Times New Roman"/>
                <w:sz w:val="22"/>
              </w:rPr>
            </w:pPr>
            <w:r>
              <w:rPr>
                <w:rFonts w:ascii="Times New Roman" w:hAnsi="Times New Roman"/>
                <w:sz w:val="22"/>
              </w:rPr>
              <w:t>1.2</w:t>
            </w:r>
            <w:r>
              <w:rPr>
                <w:rFonts w:hint="eastAsia" w:ascii="Times New Roman" w:hAnsi="Times New Roman"/>
                <w:sz w:val="22"/>
              </w:rPr>
              <w:t>操</w:t>
            </w:r>
            <w:r>
              <w:rPr>
                <w:rFonts w:ascii="Times New Roman" w:hAnsi="Times New Roman"/>
                <w:sz w:val="22"/>
              </w:rPr>
              <w:t>作系统：数据采集和分析的电脑必须是基于Windows平台的PC机。</w:t>
            </w:r>
          </w:p>
        </w:tc>
      </w:tr>
      <w:tr w14:paraId="7A6F2D8F">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auto" w:sz="4" w:space="0"/>
            </w:tcBorders>
            <w:shd w:val="clear" w:color="000000" w:fill="FFFFFF"/>
            <w:vAlign w:val="center"/>
          </w:tcPr>
          <w:p w14:paraId="65987AFA">
            <w:pPr>
              <w:jc w:val="left"/>
              <w:rPr>
                <w:rFonts w:ascii="宋体" w:hAnsi="宋体" w:cs="宋体"/>
                <w:color w:val="3F3F3F"/>
                <w:kern w:val="0"/>
                <w:sz w:val="20"/>
                <w:szCs w:val="20"/>
              </w:rPr>
            </w:pPr>
          </w:p>
        </w:tc>
        <w:tc>
          <w:tcPr>
            <w:tcW w:w="1181" w:type="dxa"/>
            <w:vMerge w:val="continue"/>
            <w:tcBorders>
              <w:left w:val="single" w:color="auto" w:sz="4" w:space="0"/>
              <w:right w:val="single" w:color="3F3F3F" w:sz="4" w:space="0"/>
            </w:tcBorders>
            <w:shd w:val="clear" w:color="000000" w:fill="FFFFFF"/>
            <w:vAlign w:val="center"/>
          </w:tcPr>
          <w:p w14:paraId="2D9DC0A4">
            <w:pPr>
              <w:rPr>
                <w:rFonts w:ascii="宋体" w:hAnsi="宋体" w:cs="宋体"/>
                <w:color w:val="3F3F3F"/>
                <w:kern w:val="0"/>
                <w:sz w:val="20"/>
                <w:szCs w:val="20"/>
              </w:rPr>
            </w:pPr>
          </w:p>
        </w:tc>
        <w:tc>
          <w:tcPr>
            <w:tcW w:w="7813" w:type="dxa"/>
            <w:tcBorders>
              <w:top w:val="single" w:color="3F3F3F" w:sz="4" w:space="0"/>
              <w:left w:val="nil"/>
              <w:bottom w:val="single" w:color="3F3F3F" w:sz="4" w:space="0"/>
              <w:right w:val="single" w:color="3F3F3F" w:sz="4" w:space="0"/>
            </w:tcBorders>
            <w:shd w:val="clear" w:color="000000" w:fill="FFFFFF"/>
            <w:vAlign w:val="center"/>
          </w:tcPr>
          <w:p w14:paraId="420BA098">
            <w:pPr>
              <w:rPr>
                <w:rFonts w:ascii="Times New Roman" w:hAnsi="Times New Roman"/>
                <w:sz w:val="22"/>
              </w:rPr>
            </w:pPr>
            <w:r>
              <w:rPr>
                <w:rFonts w:ascii="Times New Roman" w:hAnsi="Times New Roman"/>
                <w:sz w:val="22"/>
              </w:rPr>
              <w:t>1.3：必须为固态激光器。</w:t>
            </w:r>
          </w:p>
        </w:tc>
      </w:tr>
      <w:tr w14:paraId="76013752">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auto" w:sz="4" w:space="0"/>
            </w:tcBorders>
            <w:shd w:val="clear" w:color="000000" w:fill="FFFFFF"/>
            <w:vAlign w:val="center"/>
          </w:tcPr>
          <w:p w14:paraId="6BB97D85">
            <w:pPr>
              <w:jc w:val="left"/>
              <w:rPr>
                <w:rFonts w:ascii="宋体" w:hAnsi="宋体" w:cs="宋体"/>
                <w:color w:val="3F3F3F"/>
                <w:kern w:val="0"/>
                <w:sz w:val="20"/>
                <w:szCs w:val="20"/>
              </w:rPr>
            </w:pPr>
          </w:p>
        </w:tc>
        <w:tc>
          <w:tcPr>
            <w:tcW w:w="1181" w:type="dxa"/>
            <w:vMerge w:val="continue"/>
            <w:tcBorders>
              <w:left w:val="single" w:color="auto" w:sz="4" w:space="0"/>
              <w:right w:val="single" w:color="3F3F3F" w:sz="4" w:space="0"/>
            </w:tcBorders>
            <w:shd w:val="clear" w:color="000000" w:fill="FFFFFF"/>
            <w:vAlign w:val="center"/>
          </w:tcPr>
          <w:p w14:paraId="5BE59CF1">
            <w:pPr>
              <w:rPr>
                <w:rFonts w:ascii="宋体" w:hAnsi="宋体" w:cs="宋体"/>
                <w:color w:val="3F3F3F"/>
                <w:kern w:val="0"/>
                <w:sz w:val="20"/>
                <w:szCs w:val="20"/>
              </w:rPr>
            </w:pPr>
          </w:p>
        </w:tc>
        <w:tc>
          <w:tcPr>
            <w:tcW w:w="7813" w:type="dxa"/>
            <w:tcBorders>
              <w:top w:val="single" w:color="3F3F3F" w:sz="4" w:space="0"/>
              <w:left w:val="nil"/>
              <w:bottom w:val="single" w:color="3F3F3F" w:sz="4" w:space="0"/>
              <w:right w:val="single" w:color="3F3F3F" w:sz="4" w:space="0"/>
            </w:tcBorders>
            <w:shd w:val="clear" w:color="000000" w:fill="FFFFFF"/>
            <w:vAlign w:val="center"/>
          </w:tcPr>
          <w:p w14:paraId="0FD7D6D5">
            <w:pPr>
              <w:rPr>
                <w:rFonts w:hint="eastAsia" w:ascii="Times New Roman" w:hAnsi="Times New Roman"/>
                <w:sz w:val="22"/>
              </w:rPr>
            </w:pPr>
            <w:r>
              <w:rPr>
                <w:rFonts w:ascii="Times New Roman" w:hAnsi="Times New Roman"/>
                <w:sz w:val="22"/>
              </w:rPr>
              <w:t>▲1.4</w:t>
            </w:r>
            <w:r>
              <w:rPr>
                <w:rFonts w:hint="eastAsia" w:ascii="Times New Roman" w:hAnsi="Times New Roman"/>
                <w:sz w:val="22"/>
              </w:rPr>
              <w:t>激光</w:t>
            </w:r>
            <w:r>
              <w:rPr>
                <w:rFonts w:ascii="Times New Roman" w:hAnsi="Times New Roman"/>
                <w:sz w:val="22"/>
              </w:rPr>
              <w:t>数量：至少为</w:t>
            </w:r>
            <w:r>
              <w:rPr>
                <w:rFonts w:hint="eastAsia" w:ascii="Times New Roman" w:hAnsi="Times New Roman"/>
                <w:sz w:val="22"/>
              </w:rPr>
              <w:t>三</w:t>
            </w:r>
            <w:r>
              <w:rPr>
                <w:rFonts w:ascii="Times New Roman" w:hAnsi="Times New Roman"/>
                <w:sz w:val="22"/>
              </w:rPr>
              <w:t>激光，必须包括</w:t>
            </w:r>
            <w:r>
              <w:rPr>
                <w:rFonts w:hint="eastAsia" w:ascii="Times New Roman" w:hAnsi="Times New Roman"/>
                <w:sz w:val="22"/>
              </w:rPr>
              <w:t>蓝色激光（激光波长范围488nm±5nm）</w:t>
            </w:r>
            <w:r>
              <w:rPr>
                <w:rFonts w:ascii="Times New Roman" w:hAnsi="Times New Roman"/>
                <w:sz w:val="22"/>
              </w:rPr>
              <w:t xml:space="preserve">和红激光 </w:t>
            </w:r>
            <w:r>
              <w:rPr>
                <w:rFonts w:hint="eastAsia" w:ascii="Times New Roman" w:hAnsi="Times New Roman"/>
                <w:sz w:val="22"/>
              </w:rPr>
              <w:t>（激光波长范围63</w:t>
            </w:r>
            <w:r>
              <w:rPr>
                <w:rFonts w:ascii="Times New Roman" w:hAnsi="Times New Roman"/>
                <w:sz w:val="22"/>
              </w:rPr>
              <w:t>5</w:t>
            </w:r>
            <w:r>
              <w:rPr>
                <w:rFonts w:hint="eastAsia" w:ascii="Times New Roman" w:hAnsi="Times New Roman"/>
                <w:sz w:val="22"/>
              </w:rPr>
              <w:t>nm±5nm)和紫色激光器（4</w:t>
            </w:r>
            <w:r>
              <w:rPr>
                <w:rFonts w:ascii="Times New Roman" w:hAnsi="Times New Roman"/>
                <w:sz w:val="22"/>
              </w:rPr>
              <w:t>05nm</w:t>
            </w:r>
            <w:r>
              <w:rPr>
                <w:rFonts w:hint="eastAsia" w:ascii="Times New Roman" w:hAnsi="Times New Roman"/>
                <w:sz w:val="22"/>
              </w:rPr>
              <w:t>范围±5nm）</w:t>
            </w:r>
            <w:r>
              <w:rPr>
                <w:rFonts w:ascii="Times New Roman" w:hAnsi="Times New Roman"/>
                <w:sz w:val="22"/>
              </w:rPr>
              <w:t>。</w:t>
            </w:r>
            <w:r>
              <w:rPr>
                <w:rFonts w:hint="eastAsia" w:ascii="Times New Roman" w:hAnsi="Times New Roman"/>
                <w:sz w:val="22"/>
              </w:rPr>
              <w:t>（须提供说明书、产品官方彩页或权威机构出具产品检测报告加盖厂家公章作为证明材料）</w:t>
            </w:r>
          </w:p>
        </w:tc>
      </w:tr>
      <w:tr w14:paraId="27743451">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auto" w:sz="4" w:space="0"/>
            </w:tcBorders>
            <w:shd w:val="clear" w:color="000000" w:fill="FFFFFF"/>
            <w:vAlign w:val="center"/>
          </w:tcPr>
          <w:p w14:paraId="5B5CB691">
            <w:pPr>
              <w:jc w:val="left"/>
              <w:rPr>
                <w:rFonts w:ascii="宋体" w:hAnsi="宋体" w:cs="宋体"/>
                <w:color w:val="3F3F3F"/>
                <w:kern w:val="0"/>
                <w:sz w:val="20"/>
                <w:szCs w:val="20"/>
              </w:rPr>
            </w:pPr>
          </w:p>
        </w:tc>
        <w:tc>
          <w:tcPr>
            <w:tcW w:w="1181" w:type="dxa"/>
            <w:vMerge w:val="continue"/>
            <w:tcBorders>
              <w:left w:val="single" w:color="auto" w:sz="4" w:space="0"/>
              <w:right w:val="single" w:color="3F3F3F" w:sz="4" w:space="0"/>
            </w:tcBorders>
            <w:shd w:val="clear" w:color="000000" w:fill="FFFFFF"/>
            <w:vAlign w:val="center"/>
          </w:tcPr>
          <w:p w14:paraId="42B1A598">
            <w:pPr>
              <w:rPr>
                <w:rFonts w:ascii="宋体" w:hAnsi="宋体" w:cs="宋体"/>
                <w:color w:val="3F3F3F"/>
                <w:kern w:val="0"/>
                <w:sz w:val="20"/>
                <w:szCs w:val="20"/>
              </w:rPr>
            </w:pPr>
          </w:p>
        </w:tc>
        <w:tc>
          <w:tcPr>
            <w:tcW w:w="7813" w:type="dxa"/>
            <w:tcBorders>
              <w:top w:val="single" w:color="3F3F3F" w:sz="4" w:space="0"/>
              <w:left w:val="nil"/>
              <w:bottom w:val="single" w:color="3F3F3F" w:sz="4" w:space="0"/>
              <w:right w:val="single" w:color="3F3F3F" w:sz="4" w:space="0"/>
            </w:tcBorders>
            <w:shd w:val="clear" w:color="000000" w:fill="FFFFFF"/>
            <w:vAlign w:val="center"/>
          </w:tcPr>
          <w:p w14:paraId="4DEFD615">
            <w:pPr>
              <w:rPr>
                <w:rFonts w:ascii="Times New Roman" w:hAnsi="Times New Roman"/>
                <w:sz w:val="22"/>
              </w:rPr>
            </w:pPr>
            <w:r>
              <w:rPr>
                <w:rFonts w:ascii="Times New Roman" w:hAnsi="Times New Roman"/>
                <w:sz w:val="22"/>
              </w:rPr>
              <w:t>1.5功率：≥40mW</w:t>
            </w:r>
          </w:p>
        </w:tc>
      </w:tr>
      <w:tr w14:paraId="343CE64A">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auto" w:sz="4" w:space="0"/>
            </w:tcBorders>
            <w:shd w:val="clear" w:color="000000" w:fill="FFFFFF"/>
            <w:vAlign w:val="center"/>
          </w:tcPr>
          <w:p w14:paraId="49FF5EBC">
            <w:pPr>
              <w:jc w:val="left"/>
              <w:rPr>
                <w:rFonts w:ascii="宋体" w:hAnsi="宋体" w:cs="宋体"/>
                <w:color w:val="3F3F3F"/>
                <w:kern w:val="0"/>
                <w:sz w:val="20"/>
                <w:szCs w:val="20"/>
              </w:rPr>
            </w:pPr>
          </w:p>
        </w:tc>
        <w:tc>
          <w:tcPr>
            <w:tcW w:w="1181" w:type="dxa"/>
            <w:vMerge w:val="continue"/>
            <w:tcBorders>
              <w:left w:val="single" w:color="auto" w:sz="4" w:space="0"/>
              <w:right w:val="single" w:color="3F3F3F" w:sz="4" w:space="0"/>
            </w:tcBorders>
            <w:shd w:val="clear" w:color="000000" w:fill="FFFFFF"/>
          </w:tcPr>
          <w:p w14:paraId="0D9F94FF"/>
        </w:tc>
        <w:tc>
          <w:tcPr>
            <w:tcW w:w="7813" w:type="dxa"/>
            <w:tcBorders>
              <w:top w:val="single" w:color="3F3F3F" w:sz="4" w:space="0"/>
              <w:left w:val="nil"/>
              <w:bottom w:val="single" w:color="3F3F3F" w:sz="4" w:space="0"/>
              <w:right w:val="single" w:color="3F3F3F" w:sz="4" w:space="0"/>
            </w:tcBorders>
            <w:shd w:val="clear" w:color="000000" w:fill="FFFFFF"/>
            <w:vAlign w:val="center"/>
          </w:tcPr>
          <w:p w14:paraId="66D54C07">
            <w:pPr>
              <w:rPr>
                <w:rFonts w:ascii="Times New Roman" w:hAnsi="Times New Roman"/>
                <w:sz w:val="22"/>
              </w:rPr>
            </w:pPr>
            <w:r>
              <w:rPr>
                <w:rFonts w:ascii="Times New Roman" w:hAnsi="Times New Roman"/>
                <w:sz w:val="22"/>
              </w:rPr>
              <w:t>1.6 检测器：前向和侧向</w:t>
            </w:r>
          </w:p>
        </w:tc>
      </w:tr>
      <w:tr w14:paraId="667F0A6C">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auto" w:sz="4" w:space="0"/>
            </w:tcBorders>
            <w:shd w:val="clear" w:color="000000" w:fill="FFFFFF"/>
            <w:vAlign w:val="center"/>
          </w:tcPr>
          <w:p w14:paraId="2B2159BB">
            <w:pPr>
              <w:jc w:val="left"/>
              <w:rPr>
                <w:rFonts w:ascii="宋体" w:hAnsi="宋体" w:cs="宋体"/>
                <w:color w:val="3F3F3F"/>
                <w:kern w:val="0"/>
                <w:sz w:val="20"/>
                <w:szCs w:val="20"/>
              </w:rPr>
            </w:pPr>
          </w:p>
        </w:tc>
        <w:tc>
          <w:tcPr>
            <w:tcW w:w="1181" w:type="dxa"/>
            <w:vMerge w:val="continue"/>
            <w:tcBorders>
              <w:left w:val="single" w:color="auto" w:sz="4" w:space="0"/>
              <w:right w:val="single" w:color="3F3F3F" w:sz="4" w:space="0"/>
            </w:tcBorders>
            <w:shd w:val="clear" w:color="000000" w:fill="FFFFFF"/>
          </w:tcPr>
          <w:p w14:paraId="5FFB1E7E"/>
        </w:tc>
        <w:tc>
          <w:tcPr>
            <w:tcW w:w="7813" w:type="dxa"/>
            <w:tcBorders>
              <w:top w:val="single" w:color="3F3F3F" w:sz="4" w:space="0"/>
              <w:left w:val="nil"/>
              <w:bottom w:val="single" w:color="3F3F3F" w:sz="4" w:space="0"/>
              <w:right w:val="single" w:color="3F3F3F" w:sz="4" w:space="0"/>
            </w:tcBorders>
            <w:shd w:val="clear" w:color="000000" w:fill="FFFFFF"/>
            <w:vAlign w:val="center"/>
          </w:tcPr>
          <w:p w14:paraId="6B1D3717">
            <w:pPr>
              <w:spacing w:line="440" w:lineRule="exact"/>
              <w:rPr>
                <w:rFonts w:hint="eastAsia" w:ascii="Times New Roman" w:hAnsi="Times New Roman"/>
                <w:sz w:val="22"/>
              </w:rPr>
            </w:pPr>
            <w:r>
              <w:rPr>
                <w:rFonts w:ascii="Times New Roman" w:hAnsi="Times New Roman"/>
                <w:sz w:val="22"/>
              </w:rPr>
              <w:t>▲1.7</w:t>
            </w:r>
            <w:r>
              <w:rPr>
                <w:rFonts w:hint="eastAsia" w:ascii="Times New Roman" w:hAnsi="Times New Roman"/>
                <w:sz w:val="22"/>
              </w:rPr>
              <w:t>荧光通道</w:t>
            </w:r>
            <w:r>
              <w:rPr>
                <w:rFonts w:ascii="Times New Roman" w:hAnsi="Times New Roman"/>
                <w:sz w:val="22"/>
              </w:rPr>
              <w:t>配置</w:t>
            </w:r>
            <w:r>
              <w:rPr>
                <w:rFonts w:hint="eastAsia" w:ascii="Times New Roman" w:hAnsi="Times New Roman"/>
                <w:sz w:val="22"/>
              </w:rPr>
              <w:t>：配置</w:t>
            </w:r>
            <w:r>
              <w:rPr>
                <w:rFonts w:ascii="Times New Roman" w:hAnsi="Times New Roman"/>
                <w:sz w:val="22"/>
              </w:rPr>
              <w:t>8</w:t>
            </w:r>
            <w:r>
              <w:rPr>
                <w:rFonts w:hint="eastAsia" w:ascii="Times New Roman" w:hAnsi="Times New Roman"/>
                <w:sz w:val="22"/>
              </w:rPr>
              <w:t>个独立的荧光检测通道；（须提供说明书、产品官方彩页或权威机构出具产品检测报告加盖厂家公章作为证明材料）</w:t>
            </w:r>
          </w:p>
        </w:tc>
      </w:tr>
      <w:tr w14:paraId="6BDCA586">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auto" w:sz="4" w:space="0"/>
            </w:tcBorders>
            <w:shd w:val="clear" w:color="000000" w:fill="FFFFFF"/>
            <w:vAlign w:val="center"/>
          </w:tcPr>
          <w:p w14:paraId="3FFC52BF">
            <w:pPr>
              <w:jc w:val="left"/>
              <w:rPr>
                <w:rFonts w:ascii="宋体" w:hAnsi="宋体" w:cs="宋体"/>
                <w:b/>
                <w:bCs/>
                <w:color w:val="3F3F3F"/>
                <w:kern w:val="0"/>
                <w:sz w:val="22"/>
              </w:rPr>
            </w:pPr>
          </w:p>
        </w:tc>
        <w:tc>
          <w:tcPr>
            <w:tcW w:w="1181" w:type="dxa"/>
            <w:vMerge w:val="continue"/>
            <w:tcBorders>
              <w:left w:val="single" w:color="auto" w:sz="4" w:space="0"/>
              <w:right w:val="single" w:color="3F3F3F" w:sz="4" w:space="0"/>
            </w:tcBorders>
            <w:shd w:val="clear" w:color="000000" w:fill="FFFFFF"/>
          </w:tcPr>
          <w:p w14:paraId="599255F4"/>
        </w:tc>
        <w:tc>
          <w:tcPr>
            <w:tcW w:w="7813" w:type="dxa"/>
            <w:tcBorders>
              <w:top w:val="single" w:color="3F3F3F" w:sz="4" w:space="0"/>
              <w:left w:val="nil"/>
              <w:bottom w:val="single" w:color="3F3F3F" w:sz="4" w:space="0"/>
              <w:right w:val="single" w:color="3F3F3F" w:sz="4" w:space="0"/>
            </w:tcBorders>
            <w:shd w:val="clear" w:color="000000" w:fill="FFFFFF"/>
            <w:vAlign w:val="center"/>
          </w:tcPr>
          <w:p w14:paraId="1225E1E4">
            <w:pPr>
              <w:rPr>
                <w:rFonts w:ascii="Times New Roman" w:hAnsi="Times New Roman"/>
                <w:sz w:val="22"/>
              </w:rPr>
            </w:pPr>
            <w:r>
              <w:rPr>
                <w:rFonts w:ascii="Times New Roman" w:hAnsi="Times New Roman"/>
                <w:sz w:val="22"/>
              </w:rPr>
              <w:t>1.8全封闭光路设计，有效防尘。</w:t>
            </w:r>
          </w:p>
        </w:tc>
      </w:tr>
      <w:tr w14:paraId="232B6FA0">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auto" w:sz="4" w:space="0"/>
            </w:tcBorders>
            <w:shd w:val="clear" w:color="000000" w:fill="FFFFFF"/>
            <w:vAlign w:val="center"/>
          </w:tcPr>
          <w:p w14:paraId="047AF74D">
            <w:pPr>
              <w:jc w:val="left"/>
              <w:rPr>
                <w:rFonts w:ascii="宋体" w:hAnsi="宋体" w:cs="宋体"/>
                <w:b/>
                <w:bCs/>
                <w:color w:val="3F3F3F"/>
                <w:kern w:val="0"/>
                <w:sz w:val="22"/>
              </w:rPr>
            </w:pPr>
          </w:p>
        </w:tc>
        <w:tc>
          <w:tcPr>
            <w:tcW w:w="1181" w:type="dxa"/>
            <w:vMerge w:val="continue"/>
            <w:tcBorders>
              <w:left w:val="single" w:color="auto" w:sz="4" w:space="0"/>
              <w:right w:val="single" w:color="3F3F3F" w:sz="4" w:space="0"/>
            </w:tcBorders>
            <w:shd w:val="clear" w:color="000000" w:fill="FFFFFF"/>
          </w:tcPr>
          <w:p w14:paraId="60756DDD"/>
        </w:tc>
        <w:tc>
          <w:tcPr>
            <w:tcW w:w="7813" w:type="dxa"/>
            <w:tcBorders>
              <w:top w:val="single" w:color="3F3F3F" w:sz="4" w:space="0"/>
              <w:left w:val="nil"/>
              <w:bottom w:val="single" w:color="3F3F3F" w:sz="4" w:space="0"/>
              <w:right w:val="single" w:color="3F3F3F" w:sz="4" w:space="0"/>
            </w:tcBorders>
            <w:shd w:val="clear" w:color="000000" w:fill="FFFFFF"/>
            <w:vAlign w:val="center"/>
          </w:tcPr>
          <w:p w14:paraId="30B37CA3">
            <w:pPr>
              <w:rPr>
                <w:rFonts w:ascii="Times New Roman" w:hAnsi="Times New Roman"/>
                <w:sz w:val="22"/>
              </w:rPr>
            </w:pPr>
            <w:r>
              <w:rPr>
                <w:rFonts w:ascii="Times New Roman" w:hAnsi="Times New Roman"/>
                <w:sz w:val="22"/>
              </w:rPr>
              <w:t>1.9</w:t>
            </w:r>
            <w:r>
              <w:rPr>
                <w:rFonts w:hint="eastAsia"/>
              </w:rPr>
              <w:t xml:space="preserve"> </w:t>
            </w:r>
            <w:r>
              <w:t xml:space="preserve"> </w:t>
            </w:r>
            <w:r>
              <w:rPr>
                <w:rFonts w:hint="eastAsia" w:ascii="Times New Roman" w:hAnsi="Times New Roman"/>
                <w:sz w:val="22"/>
              </w:rPr>
              <w:t>液流速度：可根据样本类型进行流速调节；</w:t>
            </w:r>
          </w:p>
        </w:tc>
      </w:tr>
      <w:tr w14:paraId="7A803A92">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auto" w:sz="4" w:space="0"/>
            </w:tcBorders>
            <w:shd w:val="clear" w:color="000000" w:fill="FFFFFF"/>
            <w:vAlign w:val="center"/>
          </w:tcPr>
          <w:p w14:paraId="7DE2B1CA">
            <w:pPr>
              <w:jc w:val="left"/>
              <w:rPr>
                <w:rFonts w:ascii="宋体" w:hAnsi="宋体" w:cs="宋体"/>
                <w:b/>
                <w:bCs/>
                <w:color w:val="3F3F3F"/>
                <w:kern w:val="0"/>
                <w:sz w:val="22"/>
              </w:rPr>
            </w:pPr>
          </w:p>
        </w:tc>
        <w:tc>
          <w:tcPr>
            <w:tcW w:w="1181" w:type="dxa"/>
            <w:vMerge w:val="continue"/>
            <w:tcBorders>
              <w:left w:val="single" w:color="auto" w:sz="4" w:space="0"/>
              <w:right w:val="single" w:color="3F3F3F" w:sz="4" w:space="0"/>
            </w:tcBorders>
            <w:shd w:val="clear" w:color="000000" w:fill="FFFFFF"/>
          </w:tcPr>
          <w:p w14:paraId="68CACB14"/>
        </w:tc>
        <w:tc>
          <w:tcPr>
            <w:tcW w:w="7813" w:type="dxa"/>
            <w:tcBorders>
              <w:top w:val="nil"/>
              <w:left w:val="nil"/>
              <w:bottom w:val="single" w:color="3F3F3F" w:sz="4" w:space="0"/>
              <w:right w:val="single" w:color="3F3F3F" w:sz="4" w:space="0"/>
            </w:tcBorders>
            <w:shd w:val="clear" w:color="000000" w:fill="FFFFFF"/>
            <w:vAlign w:val="center"/>
          </w:tcPr>
          <w:p w14:paraId="468D6101">
            <w:pPr>
              <w:rPr>
                <w:rFonts w:hint="eastAsia" w:ascii="Times New Roman" w:hAnsi="Times New Roman"/>
                <w:sz w:val="22"/>
              </w:rPr>
            </w:pPr>
            <w:r>
              <w:rPr>
                <w:rFonts w:ascii="Times New Roman" w:hAnsi="Times New Roman"/>
                <w:sz w:val="22"/>
              </w:rPr>
              <w:t>1.10</w:t>
            </w:r>
            <w:r>
              <w:rPr>
                <w:rFonts w:hint="eastAsia" w:ascii="Times New Roman" w:hAnsi="Times New Roman"/>
                <w:sz w:val="22"/>
              </w:rPr>
              <w:t>荧光检测灵敏度：FITC≤</w:t>
            </w:r>
            <w:r>
              <w:rPr>
                <w:rFonts w:ascii="Times New Roman" w:hAnsi="Times New Roman"/>
                <w:sz w:val="22"/>
              </w:rPr>
              <w:t>50</w:t>
            </w:r>
            <w:r>
              <w:rPr>
                <w:rFonts w:hint="eastAsia" w:ascii="Times New Roman" w:hAnsi="Times New Roman"/>
                <w:sz w:val="22"/>
              </w:rPr>
              <w:t>MESF，PE≤</w:t>
            </w:r>
            <w:r>
              <w:rPr>
                <w:rFonts w:ascii="Times New Roman" w:hAnsi="Times New Roman"/>
                <w:sz w:val="22"/>
              </w:rPr>
              <w:t>30</w:t>
            </w:r>
            <w:r>
              <w:rPr>
                <w:rFonts w:hint="eastAsia" w:ascii="Times New Roman" w:hAnsi="Times New Roman"/>
                <w:sz w:val="22"/>
              </w:rPr>
              <w:t xml:space="preserve"> MESF，</w:t>
            </w:r>
            <w:r>
              <w:rPr>
                <w:rFonts w:ascii="Times New Roman" w:hAnsi="Times New Roman"/>
                <w:sz w:val="22"/>
              </w:rPr>
              <w:t>APC</w:t>
            </w:r>
            <w:r>
              <w:rPr>
                <w:rFonts w:hint="eastAsia" w:ascii="Times New Roman" w:hAnsi="Times New Roman"/>
                <w:sz w:val="22"/>
              </w:rPr>
              <w:t>≤</w:t>
            </w:r>
            <w:r>
              <w:rPr>
                <w:rFonts w:ascii="Times New Roman" w:hAnsi="Times New Roman"/>
                <w:sz w:val="22"/>
              </w:rPr>
              <w:t>30 MESF</w:t>
            </w:r>
            <w:r>
              <w:rPr>
                <w:rFonts w:hint="eastAsia" w:ascii="Times New Roman" w:hAnsi="Times New Roman"/>
                <w:sz w:val="22"/>
              </w:rPr>
              <w:t xml:space="preserve">， CSB≤ </w:t>
            </w:r>
            <w:r>
              <w:rPr>
                <w:rFonts w:ascii="Times New Roman" w:hAnsi="Times New Roman"/>
                <w:sz w:val="22"/>
              </w:rPr>
              <w:t>30MESF</w:t>
            </w:r>
            <w:r>
              <w:rPr>
                <w:rFonts w:hint="eastAsia" w:ascii="Times New Roman" w:hAnsi="Times New Roman"/>
                <w:sz w:val="22"/>
              </w:rPr>
              <w:t>（等效Pacific</w:t>
            </w:r>
            <w:r>
              <w:rPr>
                <w:rFonts w:ascii="Times New Roman" w:hAnsi="Times New Roman"/>
                <w:sz w:val="22"/>
              </w:rPr>
              <w:t xml:space="preserve"> </w:t>
            </w:r>
            <w:r>
              <w:rPr>
                <w:rFonts w:hint="eastAsia" w:ascii="Times New Roman" w:hAnsi="Times New Roman"/>
                <w:sz w:val="22"/>
              </w:rPr>
              <w:t>Blue）</w:t>
            </w:r>
          </w:p>
        </w:tc>
      </w:tr>
      <w:tr w14:paraId="48F2F252">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auto" w:sz="4" w:space="0"/>
            </w:tcBorders>
            <w:shd w:val="clear" w:color="000000" w:fill="FFFFFF"/>
            <w:vAlign w:val="center"/>
          </w:tcPr>
          <w:p w14:paraId="6546EA57">
            <w:pPr>
              <w:jc w:val="left"/>
              <w:rPr>
                <w:rFonts w:ascii="宋体" w:hAnsi="宋体" w:cs="宋体"/>
                <w:b/>
                <w:bCs/>
                <w:color w:val="3F3F3F"/>
                <w:kern w:val="0"/>
                <w:sz w:val="22"/>
              </w:rPr>
            </w:pPr>
          </w:p>
        </w:tc>
        <w:tc>
          <w:tcPr>
            <w:tcW w:w="1181" w:type="dxa"/>
            <w:vMerge w:val="continue"/>
            <w:tcBorders>
              <w:left w:val="single" w:color="auto" w:sz="4" w:space="0"/>
              <w:right w:val="single" w:color="3F3F3F" w:sz="4" w:space="0"/>
            </w:tcBorders>
            <w:shd w:val="clear" w:color="000000" w:fill="FFFFFF"/>
          </w:tcPr>
          <w:p w14:paraId="5A16314D"/>
        </w:tc>
        <w:tc>
          <w:tcPr>
            <w:tcW w:w="7813" w:type="dxa"/>
            <w:tcBorders>
              <w:top w:val="nil"/>
              <w:left w:val="nil"/>
              <w:bottom w:val="single" w:color="3F3F3F" w:sz="4" w:space="0"/>
              <w:right w:val="single" w:color="3F3F3F" w:sz="4" w:space="0"/>
            </w:tcBorders>
            <w:shd w:val="clear" w:color="000000" w:fill="FFFFFF"/>
            <w:vAlign w:val="center"/>
          </w:tcPr>
          <w:p w14:paraId="0BA8A6F1">
            <w:pPr>
              <w:rPr>
                <w:rFonts w:ascii="Times New Roman" w:hAnsi="Times New Roman"/>
                <w:sz w:val="22"/>
              </w:rPr>
            </w:pPr>
            <w:r>
              <w:rPr>
                <w:rFonts w:ascii="Times New Roman" w:hAnsi="Times New Roman"/>
                <w:sz w:val="22"/>
              </w:rPr>
              <w:t>1.11分析速度：≥16000 个粒子/秒。</w:t>
            </w:r>
          </w:p>
        </w:tc>
      </w:tr>
      <w:tr w14:paraId="2351AB48">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auto" w:sz="4" w:space="0"/>
            </w:tcBorders>
            <w:shd w:val="clear" w:color="000000" w:fill="FFFFFF"/>
            <w:vAlign w:val="center"/>
          </w:tcPr>
          <w:p w14:paraId="700FC3C6">
            <w:pPr>
              <w:jc w:val="left"/>
              <w:rPr>
                <w:rFonts w:ascii="宋体" w:hAnsi="宋体" w:cs="宋体"/>
                <w:b/>
                <w:bCs/>
                <w:color w:val="3F3F3F"/>
                <w:kern w:val="0"/>
                <w:sz w:val="22"/>
              </w:rPr>
            </w:pPr>
          </w:p>
        </w:tc>
        <w:tc>
          <w:tcPr>
            <w:tcW w:w="1181" w:type="dxa"/>
            <w:vMerge w:val="continue"/>
            <w:tcBorders>
              <w:left w:val="single" w:color="auto" w:sz="4" w:space="0"/>
              <w:right w:val="single" w:color="3F3F3F" w:sz="4" w:space="0"/>
            </w:tcBorders>
            <w:shd w:val="clear" w:color="000000" w:fill="FFFFFF"/>
          </w:tcPr>
          <w:p w14:paraId="0383E296"/>
        </w:tc>
        <w:tc>
          <w:tcPr>
            <w:tcW w:w="7813" w:type="dxa"/>
            <w:tcBorders>
              <w:top w:val="nil"/>
              <w:left w:val="nil"/>
              <w:bottom w:val="single" w:color="3F3F3F" w:sz="4" w:space="0"/>
              <w:right w:val="single" w:color="3F3F3F" w:sz="4" w:space="0"/>
            </w:tcBorders>
            <w:shd w:val="clear" w:color="000000" w:fill="FFFFFF"/>
            <w:vAlign w:val="center"/>
          </w:tcPr>
          <w:p w14:paraId="49A3ADAF">
            <w:pPr>
              <w:rPr>
                <w:rFonts w:ascii="Times New Roman" w:hAnsi="Times New Roman"/>
                <w:sz w:val="22"/>
              </w:rPr>
            </w:pPr>
            <w:r>
              <w:rPr>
                <w:rFonts w:ascii="Times New Roman" w:hAnsi="Times New Roman"/>
                <w:sz w:val="22"/>
              </w:rPr>
              <w:t>1.12液流速度：≥100微升/分钟</w:t>
            </w:r>
          </w:p>
        </w:tc>
      </w:tr>
      <w:tr w14:paraId="6857AC86">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auto" w:sz="4" w:space="0"/>
            </w:tcBorders>
            <w:shd w:val="clear" w:color="000000" w:fill="FFFFFF"/>
            <w:vAlign w:val="center"/>
          </w:tcPr>
          <w:p w14:paraId="6B5F0527">
            <w:pPr>
              <w:jc w:val="left"/>
              <w:rPr>
                <w:rFonts w:ascii="宋体" w:hAnsi="宋体" w:cs="宋体"/>
                <w:b/>
                <w:bCs/>
                <w:color w:val="3F3F3F"/>
                <w:kern w:val="0"/>
                <w:sz w:val="22"/>
              </w:rPr>
            </w:pPr>
          </w:p>
        </w:tc>
        <w:tc>
          <w:tcPr>
            <w:tcW w:w="1181" w:type="dxa"/>
            <w:vMerge w:val="continue"/>
            <w:tcBorders>
              <w:left w:val="single" w:color="auto" w:sz="4" w:space="0"/>
              <w:right w:val="single" w:color="3F3F3F" w:sz="4" w:space="0"/>
            </w:tcBorders>
            <w:shd w:val="clear" w:color="000000" w:fill="FFFFFF"/>
          </w:tcPr>
          <w:p w14:paraId="6EEB3C72"/>
        </w:tc>
        <w:tc>
          <w:tcPr>
            <w:tcW w:w="7813" w:type="dxa"/>
            <w:tcBorders>
              <w:top w:val="nil"/>
              <w:left w:val="nil"/>
              <w:bottom w:val="single" w:color="3F3F3F" w:sz="4" w:space="0"/>
              <w:right w:val="single" w:color="3F3F3F" w:sz="4" w:space="0"/>
            </w:tcBorders>
            <w:shd w:val="clear" w:color="000000" w:fill="FFFFFF"/>
            <w:vAlign w:val="center"/>
          </w:tcPr>
          <w:p w14:paraId="7F3F9E32">
            <w:pPr>
              <w:spacing w:line="440" w:lineRule="exact"/>
              <w:rPr>
                <w:rFonts w:hint="eastAsia" w:ascii="Times New Roman" w:hAnsi="Times New Roman"/>
                <w:sz w:val="22"/>
              </w:rPr>
            </w:pPr>
            <w:r>
              <w:rPr>
                <w:rFonts w:ascii="Times New Roman" w:hAnsi="Times New Roman"/>
                <w:sz w:val="22"/>
              </w:rPr>
              <w:t>1.13</w:t>
            </w:r>
            <w:r>
              <w:rPr>
                <w:rFonts w:hint="eastAsia" w:ascii="Times New Roman" w:hAnsi="Times New Roman"/>
                <w:sz w:val="22"/>
              </w:rPr>
              <w:t>进样方式：非</w:t>
            </w:r>
            <w:r>
              <w:rPr>
                <w:rFonts w:ascii="Times New Roman" w:hAnsi="Times New Roman"/>
                <w:sz w:val="22"/>
              </w:rPr>
              <w:t>注射</w:t>
            </w:r>
            <w:r>
              <w:rPr>
                <w:rFonts w:hint="eastAsia" w:ascii="Times New Roman" w:hAnsi="Times New Roman"/>
                <w:sz w:val="22"/>
              </w:rPr>
              <w:t>泵或柱塞泵进</w:t>
            </w:r>
            <w:r>
              <w:rPr>
                <w:rFonts w:ascii="Times New Roman" w:hAnsi="Times New Roman"/>
                <w:sz w:val="22"/>
              </w:rPr>
              <w:t>样方式，以满足快速连续的进样要求；</w:t>
            </w:r>
          </w:p>
        </w:tc>
      </w:tr>
      <w:tr w14:paraId="43295959">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auto" w:sz="4" w:space="0"/>
            </w:tcBorders>
            <w:shd w:val="clear" w:color="000000" w:fill="FFFFFF"/>
            <w:vAlign w:val="center"/>
          </w:tcPr>
          <w:p w14:paraId="7CFA26DA">
            <w:pPr>
              <w:jc w:val="left"/>
              <w:rPr>
                <w:rFonts w:ascii="宋体" w:hAnsi="宋体" w:cs="宋体"/>
                <w:b/>
                <w:bCs/>
                <w:color w:val="3F3F3F"/>
                <w:kern w:val="0"/>
                <w:sz w:val="22"/>
              </w:rPr>
            </w:pPr>
          </w:p>
        </w:tc>
        <w:tc>
          <w:tcPr>
            <w:tcW w:w="1181" w:type="dxa"/>
            <w:vMerge w:val="continue"/>
            <w:tcBorders>
              <w:left w:val="single" w:color="auto" w:sz="4" w:space="0"/>
              <w:right w:val="single" w:color="3F3F3F" w:sz="4" w:space="0"/>
            </w:tcBorders>
            <w:shd w:val="clear" w:color="000000" w:fill="FFFFFF"/>
          </w:tcPr>
          <w:p w14:paraId="0EF87742"/>
        </w:tc>
        <w:tc>
          <w:tcPr>
            <w:tcW w:w="7813" w:type="dxa"/>
            <w:tcBorders>
              <w:top w:val="nil"/>
              <w:left w:val="nil"/>
              <w:bottom w:val="single" w:color="3F3F3F" w:sz="4" w:space="0"/>
              <w:right w:val="single" w:color="3F3F3F" w:sz="4" w:space="0"/>
            </w:tcBorders>
            <w:shd w:val="clear" w:color="000000" w:fill="FFFFFF"/>
            <w:vAlign w:val="center"/>
          </w:tcPr>
          <w:p w14:paraId="00B08FAF">
            <w:pPr>
              <w:rPr>
                <w:rFonts w:ascii="Times New Roman" w:hAnsi="Times New Roman"/>
                <w:sz w:val="22"/>
              </w:rPr>
            </w:pPr>
            <w:r>
              <w:rPr>
                <w:rFonts w:ascii="Times New Roman" w:hAnsi="Times New Roman"/>
                <w:sz w:val="22"/>
              </w:rPr>
              <w:t>1.14操作软件：操作软件采用全中文操作，无需额外中文辅助软件。（需提供操作软件界面截图）</w:t>
            </w:r>
          </w:p>
        </w:tc>
      </w:tr>
      <w:tr w14:paraId="1EADD07F">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auto" w:sz="4" w:space="0"/>
            </w:tcBorders>
            <w:shd w:val="clear" w:color="000000" w:fill="FFFFFF"/>
            <w:vAlign w:val="center"/>
          </w:tcPr>
          <w:p w14:paraId="6304157D">
            <w:pPr>
              <w:jc w:val="left"/>
              <w:rPr>
                <w:rFonts w:ascii="宋体" w:hAnsi="宋体" w:cs="宋体"/>
                <w:b/>
                <w:bCs/>
                <w:color w:val="3F3F3F"/>
                <w:kern w:val="0"/>
                <w:sz w:val="22"/>
              </w:rPr>
            </w:pPr>
          </w:p>
        </w:tc>
        <w:tc>
          <w:tcPr>
            <w:tcW w:w="1181" w:type="dxa"/>
            <w:vMerge w:val="continue"/>
            <w:tcBorders>
              <w:left w:val="single" w:color="auto" w:sz="4" w:space="0"/>
              <w:right w:val="single" w:color="3F3F3F" w:sz="4" w:space="0"/>
            </w:tcBorders>
            <w:shd w:val="clear" w:color="000000" w:fill="FFFFFF"/>
          </w:tcPr>
          <w:p w14:paraId="52119239"/>
        </w:tc>
        <w:tc>
          <w:tcPr>
            <w:tcW w:w="7813" w:type="dxa"/>
            <w:tcBorders>
              <w:top w:val="nil"/>
              <w:left w:val="nil"/>
              <w:bottom w:val="single" w:color="3F3F3F" w:sz="4" w:space="0"/>
              <w:right w:val="single" w:color="3F3F3F" w:sz="4" w:space="0"/>
            </w:tcBorders>
            <w:shd w:val="clear" w:color="000000" w:fill="FFFFFF"/>
            <w:vAlign w:val="center"/>
          </w:tcPr>
          <w:p w14:paraId="3CF537FF">
            <w:pPr>
              <w:rPr>
                <w:rFonts w:ascii="Times New Roman" w:hAnsi="Times New Roman"/>
                <w:sz w:val="22"/>
              </w:rPr>
            </w:pPr>
            <w:r>
              <w:rPr>
                <w:rFonts w:ascii="Times New Roman" w:hAnsi="Times New Roman"/>
                <w:sz w:val="22"/>
              </w:rPr>
              <w:t>▲1.15信息管理：流式细胞仪与医院LIS系统直接连接，并具备双向LIS通讯传图功能，不需要通过专门数据软件连接LIS系统，无需手动输入报告数据至LIS系统。</w:t>
            </w:r>
            <w:r>
              <w:rPr>
                <w:rFonts w:hint="eastAsia" w:ascii="Times New Roman" w:hAnsi="Times New Roman"/>
                <w:sz w:val="22"/>
              </w:rPr>
              <w:t>（须提供说明书、产品官方彩页或权威机构出具产品检测报告加盖厂家公章作为证明材料）</w:t>
            </w:r>
          </w:p>
        </w:tc>
      </w:tr>
      <w:tr w14:paraId="20AD9BEC">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auto" w:sz="4" w:space="0"/>
            </w:tcBorders>
            <w:shd w:val="clear" w:color="000000" w:fill="FFFFFF"/>
            <w:vAlign w:val="center"/>
          </w:tcPr>
          <w:p w14:paraId="7FA96E77">
            <w:pPr>
              <w:widowControl/>
              <w:jc w:val="left"/>
              <w:rPr>
                <w:rFonts w:ascii="宋体" w:hAnsi="宋体" w:cs="宋体"/>
                <w:b/>
                <w:bCs/>
                <w:color w:val="3F3F3F"/>
                <w:kern w:val="0"/>
                <w:sz w:val="22"/>
              </w:rPr>
            </w:pPr>
          </w:p>
        </w:tc>
        <w:tc>
          <w:tcPr>
            <w:tcW w:w="1181" w:type="dxa"/>
            <w:vMerge w:val="continue"/>
            <w:tcBorders>
              <w:left w:val="single" w:color="auto" w:sz="4" w:space="0"/>
              <w:right w:val="single" w:color="3F3F3F" w:sz="4" w:space="0"/>
            </w:tcBorders>
            <w:shd w:val="clear" w:color="000000" w:fill="FFFFFF"/>
          </w:tcPr>
          <w:p w14:paraId="6C7AFE30"/>
        </w:tc>
        <w:tc>
          <w:tcPr>
            <w:tcW w:w="7813" w:type="dxa"/>
            <w:tcBorders>
              <w:top w:val="nil"/>
              <w:left w:val="nil"/>
              <w:bottom w:val="single" w:color="3F3F3F" w:sz="4" w:space="0"/>
              <w:right w:val="single" w:color="3F3F3F" w:sz="4" w:space="0"/>
            </w:tcBorders>
            <w:shd w:val="clear" w:color="000000" w:fill="FFFFFF"/>
            <w:vAlign w:val="center"/>
          </w:tcPr>
          <w:p w14:paraId="67124C8F">
            <w:pPr>
              <w:rPr>
                <w:rFonts w:ascii="Times New Roman" w:hAnsi="Times New Roman"/>
                <w:sz w:val="22"/>
              </w:rPr>
            </w:pPr>
            <w:r>
              <w:rPr>
                <w:rFonts w:ascii="Times New Roman" w:hAnsi="Times New Roman"/>
                <w:sz w:val="22"/>
              </w:rPr>
              <w:t>1.16支持试管类型：支持12×75mm试管、1.5ml或2ml EP管，无需标准的流式进样管即可进样。</w:t>
            </w:r>
          </w:p>
        </w:tc>
      </w:tr>
      <w:tr w14:paraId="3EB7AFC9">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auto" w:sz="4" w:space="0"/>
            </w:tcBorders>
            <w:shd w:val="clear" w:color="000000" w:fill="FFFFFF"/>
            <w:vAlign w:val="center"/>
          </w:tcPr>
          <w:p w14:paraId="26A85AF8">
            <w:pPr>
              <w:widowControl/>
              <w:jc w:val="left"/>
              <w:rPr>
                <w:rFonts w:ascii="宋体" w:hAnsi="宋体" w:cs="宋体"/>
                <w:b/>
                <w:bCs/>
                <w:color w:val="3F3F3F"/>
                <w:kern w:val="0"/>
                <w:sz w:val="22"/>
              </w:rPr>
            </w:pPr>
          </w:p>
        </w:tc>
        <w:tc>
          <w:tcPr>
            <w:tcW w:w="1181" w:type="dxa"/>
            <w:vMerge w:val="continue"/>
            <w:tcBorders>
              <w:left w:val="single" w:color="auto" w:sz="4" w:space="0"/>
              <w:right w:val="single" w:color="3F3F3F" w:sz="4" w:space="0"/>
            </w:tcBorders>
            <w:shd w:val="clear" w:color="000000" w:fill="FFFFFF"/>
          </w:tcPr>
          <w:p w14:paraId="69E11F45"/>
        </w:tc>
        <w:tc>
          <w:tcPr>
            <w:tcW w:w="7813" w:type="dxa"/>
            <w:tcBorders>
              <w:top w:val="nil"/>
              <w:left w:val="nil"/>
              <w:bottom w:val="single" w:color="3F3F3F" w:sz="4" w:space="0"/>
              <w:right w:val="single" w:color="3F3F3F" w:sz="4" w:space="0"/>
            </w:tcBorders>
            <w:shd w:val="clear" w:color="000000" w:fill="FFFFFF"/>
            <w:vAlign w:val="center"/>
          </w:tcPr>
          <w:p w14:paraId="46273A39">
            <w:pPr>
              <w:rPr>
                <w:rFonts w:ascii="Times New Roman" w:hAnsi="Times New Roman"/>
                <w:sz w:val="22"/>
              </w:rPr>
            </w:pPr>
            <w:r>
              <w:rPr>
                <w:rFonts w:ascii="Times New Roman" w:hAnsi="Times New Roman"/>
                <w:sz w:val="22"/>
              </w:rPr>
              <w:t>1.17进样体积测定：必须具备，无需微球或计数管实现绝对计数，兼容微球法</w:t>
            </w:r>
          </w:p>
        </w:tc>
      </w:tr>
      <w:tr w14:paraId="4F5E37D3">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bottom w:val="single" w:color="auto" w:sz="4" w:space="0"/>
              <w:right w:val="single" w:color="auto" w:sz="4" w:space="0"/>
            </w:tcBorders>
            <w:shd w:val="clear" w:color="000000" w:fill="FFFFFF"/>
            <w:vAlign w:val="center"/>
          </w:tcPr>
          <w:p w14:paraId="64DCF2F5">
            <w:pPr>
              <w:widowControl/>
              <w:jc w:val="left"/>
              <w:rPr>
                <w:rFonts w:ascii="宋体" w:hAnsi="宋体" w:cs="宋体"/>
                <w:b/>
                <w:bCs/>
                <w:color w:val="3F3F3F"/>
                <w:kern w:val="0"/>
                <w:sz w:val="22"/>
              </w:rPr>
            </w:pPr>
          </w:p>
        </w:tc>
        <w:tc>
          <w:tcPr>
            <w:tcW w:w="1181" w:type="dxa"/>
            <w:vMerge w:val="continue"/>
            <w:tcBorders>
              <w:left w:val="single" w:color="auto" w:sz="4" w:space="0"/>
              <w:bottom w:val="single" w:color="auto" w:sz="4" w:space="0"/>
              <w:right w:val="single" w:color="3F3F3F" w:sz="4" w:space="0"/>
            </w:tcBorders>
            <w:shd w:val="clear" w:color="000000" w:fill="FFFFFF"/>
          </w:tcPr>
          <w:p w14:paraId="55E7234E"/>
        </w:tc>
        <w:tc>
          <w:tcPr>
            <w:tcW w:w="7813" w:type="dxa"/>
            <w:tcBorders>
              <w:top w:val="nil"/>
              <w:left w:val="nil"/>
              <w:bottom w:val="single" w:color="auto" w:sz="4" w:space="0"/>
              <w:right w:val="single" w:color="3F3F3F" w:sz="4" w:space="0"/>
            </w:tcBorders>
            <w:shd w:val="clear" w:color="000000" w:fill="FFFFFF"/>
            <w:vAlign w:val="center"/>
          </w:tcPr>
          <w:p w14:paraId="6CC54279">
            <w:pPr>
              <w:rPr>
                <w:rFonts w:ascii="Times New Roman" w:hAnsi="Times New Roman"/>
                <w:sz w:val="22"/>
              </w:rPr>
            </w:pPr>
            <w:r>
              <w:rPr>
                <w:rFonts w:ascii="Times New Roman" w:hAnsi="Times New Roman"/>
                <w:sz w:val="22"/>
              </w:rPr>
              <w:t>1.18进样体积测定方式：采用流量传感器测定进样体积，非注射器和蠕动泵方式</w:t>
            </w:r>
            <w:r>
              <w:rPr>
                <w:rFonts w:hint="eastAsia" w:ascii="Times New Roman" w:hAnsi="Times New Roman"/>
                <w:sz w:val="22"/>
              </w:rPr>
              <w:t>。</w:t>
            </w:r>
          </w:p>
        </w:tc>
      </w:tr>
      <w:tr w14:paraId="4092E798">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01381241">
            <w:pPr>
              <w:widowControl/>
              <w:jc w:val="left"/>
              <w:rPr>
                <w:rFonts w:ascii="宋体" w:hAnsi="宋体" w:cs="宋体"/>
                <w:b/>
                <w:bCs/>
                <w:color w:val="3F3F3F"/>
                <w:kern w:val="0"/>
                <w:sz w:val="22"/>
              </w:rPr>
            </w:pPr>
            <w:bookmarkStart w:id="0" w:name="_GoBack"/>
          </w:p>
        </w:tc>
        <w:tc>
          <w:tcPr>
            <w:tcW w:w="1181" w:type="dxa"/>
            <w:vMerge w:val="continue"/>
            <w:tcBorders>
              <w:top w:val="single" w:color="auto" w:sz="4" w:space="0"/>
              <w:left w:val="single" w:color="auto" w:sz="4" w:space="0"/>
              <w:bottom w:val="single" w:color="auto" w:sz="4" w:space="0"/>
              <w:right w:val="single" w:color="3F3F3F" w:sz="4" w:space="0"/>
            </w:tcBorders>
            <w:shd w:val="clear" w:color="000000" w:fill="FFFFFF"/>
          </w:tcPr>
          <w:p w14:paraId="0067F11D"/>
        </w:tc>
        <w:tc>
          <w:tcPr>
            <w:tcW w:w="7813" w:type="dxa"/>
            <w:tcBorders>
              <w:top w:val="single" w:color="auto" w:sz="4" w:space="0"/>
              <w:left w:val="nil"/>
              <w:bottom w:val="single" w:color="auto" w:sz="4" w:space="0"/>
              <w:right w:val="single" w:color="auto" w:sz="4" w:space="0"/>
            </w:tcBorders>
            <w:shd w:val="clear" w:color="000000" w:fill="FFFFFF"/>
            <w:vAlign w:val="center"/>
          </w:tcPr>
          <w:p w14:paraId="31C3B0BE">
            <w:pPr>
              <w:rPr>
                <w:rFonts w:ascii="Times New Roman" w:hAnsi="Times New Roman"/>
                <w:sz w:val="22"/>
              </w:rPr>
            </w:pPr>
            <w:r>
              <w:rPr>
                <w:rFonts w:ascii="Times New Roman" w:hAnsi="Times New Roman"/>
                <w:sz w:val="22"/>
              </w:rPr>
              <w:t>1.19自动进样器：40管或以上</w:t>
            </w:r>
            <w:r>
              <w:rPr>
                <w:rFonts w:hint="eastAsia" w:ascii="Times New Roman" w:hAnsi="Times New Roman"/>
                <w:sz w:val="22"/>
              </w:rPr>
              <w:t>。（须提供说明书、产品官方彩页或权威机构出具产品检测报告加盖厂家公章作为证明材料）</w:t>
            </w:r>
          </w:p>
        </w:tc>
      </w:tr>
      <w:bookmarkEnd w:id="0"/>
      <w:tr w14:paraId="35B5BBD6">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right w:val="single" w:color="auto" w:sz="4" w:space="0"/>
            </w:tcBorders>
            <w:shd w:val="clear" w:color="000000" w:fill="FFFFFF"/>
            <w:vAlign w:val="center"/>
          </w:tcPr>
          <w:p w14:paraId="62837BFC">
            <w:pPr>
              <w:widowControl/>
              <w:jc w:val="left"/>
              <w:rPr>
                <w:rFonts w:ascii="宋体" w:hAnsi="宋体" w:cs="宋体"/>
                <w:b/>
                <w:bCs/>
                <w:color w:val="3F3F3F"/>
                <w:kern w:val="0"/>
                <w:sz w:val="22"/>
              </w:rPr>
            </w:pPr>
          </w:p>
        </w:tc>
        <w:tc>
          <w:tcPr>
            <w:tcW w:w="1181" w:type="dxa"/>
            <w:vMerge w:val="continue"/>
            <w:tcBorders>
              <w:top w:val="single" w:color="auto" w:sz="4" w:space="0"/>
              <w:left w:val="single" w:color="auto" w:sz="4" w:space="0"/>
              <w:right w:val="single" w:color="3F3F3F" w:sz="4" w:space="0"/>
            </w:tcBorders>
            <w:shd w:val="clear" w:color="000000" w:fill="FFFFFF"/>
          </w:tcPr>
          <w:p w14:paraId="3B57CF70"/>
        </w:tc>
        <w:tc>
          <w:tcPr>
            <w:tcW w:w="7813" w:type="dxa"/>
            <w:tcBorders>
              <w:top w:val="single" w:color="auto" w:sz="4" w:space="0"/>
              <w:left w:val="nil"/>
              <w:bottom w:val="single" w:color="3F3F3F" w:sz="4" w:space="0"/>
              <w:right w:val="single" w:color="3F3F3F" w:sz="4" w:space="0"/>
            </w:tcBorders>
            <w:shd w:val="clear" w:color="000000" w:fill="FFFFFF"/>
            <w:vAlign w:val="center"/>
          </w:tcPr>
          <w:p w14:paraId="0B59CF57">
            <w:pPr>
              <w:rPr>
                <w:rFonts w:ascii="Times New Roman" w:hAnsi="Times New Roman"/>
                <w:sz w:val="22"/>
              </w:rPr>
            </w:pPr>
            <w:r>
              <w:rPr>
                <w:rFonts w:ascii="Times New Roman" w:hAnsi="Times New Roman"/>
                <w:sz w:val="22"/>
              </w:rPr>
              <w:t>1.20鞘液桶：外置式，体积≥5升。可实时检测余量，自动提示更换</w:t>
            </w:r>
            <w:r>
              <w:rPr>
                <w:rFonts w:hint="eastAsia" w:ascii="Times New Roman" w:hAnsi="Times New Roman"/>
                <w:sz w:val="22"/>
              </w:rPr>
              <w:t>；具备试剂余量监测功能：对鞘液、废液量连续实时检测，及时提示用户处理，支持废液直排系统；（须提供说明书、产品官方彩页或权威机构出具产品检测报告加盖厂家公章作为证明材料）</w:t>
            </w:r>
          </w:p>
        </w:tc>
      </w:tr>
      <w:tr w14:paraId="221DB2E6">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auto" w:sz="4" w:space="0"/>
            </w:tcBorders>
            <w:shd w:val="clear" w:color="000000" w:fill="FFFFFF"/>
            <w:vAlign w:val="center"/>
          </w:tcPr>
          <w:p w14:paraId="0CFF3353">
            <w:pPr>
              <w:widowControl/>
              <w:jc w:val="left"/>
              <w:rPr>
                <w:rFonts w:ascii="宋体" w:hAnsi="宋体" w:cs="宋体"/>
                <w:b/>
                <w:bCs/>
                <w:color w:val="3F3F3F"/>
                <w:kern w:val="0"/>
                <w:sz w:val="22"/>
              </w:rPr>
            </w:pPr>
          </w:p>
        </w:tc>
        <w:tc>
          <w:tcPr>
            <w:tcW w:w="1181" w:type="dxa"/>
            <w:vMerge w:val="continue"/>
            <w:tcBorders>
              <w:left w:val="single" w:color="auto" w:sz="4" w:space="0"/>
              <w:right w:val="single" w:color="3F3F3F" w:sz="4" w:space="0"/>
            </w:tcBorders>
            <w:shd w:val="clear" w:color="000000" w:fill="FFFFFF"/>
          </w:tcPr>
          <w:p w14:paraId="7311BA24"/>
        </w:tc>
        <w:tc>
          <w:tcPr>
            <w:tcW w:w="7813" w:type="dxa"/>
            <w:tcBorders>
              <w:top w:val="nil"/>
              <w:left w:val="nil"/>
              <w:bottom w:val="single" w:color="3F3F3F" w:sz="4" w:space="0"/>
              <w:right w:val="single" w:color="3F3F3F" w:sz="4" w:space="0"/>
            </w:tcBorders>
            <w:shd w:val="clear" w:color="000000" w:fill="FFFFFF"/>
            <w:vAlign w:val="center"/>
          </w:tcPr>
          <w:p w14:paraId="6B23FA58">
            <w:pPr>
              <w:rPr>
                <w:rFonts w:ascii="Times New Roman" w:hAnsi="Times New Roman"/>
                <w:sz w:val="22"/>
              </w:rPr>
            </w:pPr>
            <w:r>
              <w:rPr>
                <w:rFonts w:ascii="Times New Roman" w:hAnsi="Times New Roman"/>
                <w:sz w:val="22"/>
              </w:rPr>
              <w:t>1.21携带污染率&lt;0.1%</w:t>
            </w:r>
          </w:p>
        </w:tc>
      </w:tr>
      <w:tr w14:paraId="25717E1D">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bottom w:val="single" w:color="auto" w:sz="4" w:space="0"/>
              <w:right w:val="single" w:color="auto" w:sz="4" w:space="0"/>
            </w:tcBorders>
            <w:shd w:val="clear" w:color="000000" w:fill="FFFFFF"/>
            <w:vAlign w:val="center"/>
          </w:tcPr>
          <w:p w14:paraId="56DBD9DF">
            <w:pPr>
              <w:widowControl/>
              <w:jc w:val="left"/>
              <w:rPr>
                <w:rFonts w:ascii="宋体" w:hAnsi="宋体" w:cs="宋体"/>
                <w:b/>
                <w:bCs/>
                <w:color w:val="3F3F3F"/>
                <w:kern w:val="0"/>
                <w:sz w:val="22"/>
              </w:rPr>
            </w:pPr>
          </w:p>
        </w:tc>
        <w:tc>
          <w:tcPr>
            <w:tcW w:w="1181" w:type="dxa"/>
            <w:vMerge w:val="continue"/>
            <w:tcBorders>
              <w:left w:val="single" w:color="auto" w:sz="4" w:space="0"/>
              <w:bottom w:val="single" w:color="auto" w:sz="4" w:space="0"/>
              <w:right w:val="single" w:color="3F3F3F" w:sz="4" w:space="0"/>
            </w:tcBorders>
            <w:shd w:val="clear" w:color="000000" w:fill="FFFFFF"/>
          </w:tcPr>
          <w:p w14:paraId="787EF1C8"/>
        </w:tc>
        <w:tc>
          <w:tcPr>
            <w:tcW w:w="7813" w:type="dxa"/>
            <w:tcBorders>
              <w:top w:val="nil"/>
              <w:left w:val="nil"/>
              <w:bottom w:val="single" w:color="auto" w:sz="4" w:space="0"/>
              <w:right w:val="single" w:color="3F3F3F" w:sz="4" w:space="0"/>
            </w:tcBorders>
            <w:shd w:val="clear" w:color="000000" w:fill="FFFFFF"/>
            <w:vAlign w:val="center"/>
          </w:tcPr>
          <w:p w14:paraId="779FFDBA">
            <w:pPr>
              <w:rPr>
                <w:rFonts w:ascii="Times New Roman" w:hAnsi="Times New Roman"/>
                <w:sz w:val="22"/>
              </w:rPr>
            </w:pPr>
            <w:r>
              <w:rPr>
                <w:rFonts w:ascii="Times New Roman" w:hAnsi="Times New Roman"/>
                <w:sz w:val="22"/>
              </w:rPr>
              <w:t>1.22数字解析度：&gt;100万通道。</w:t>
            </w:r>
          </w:p>
        </w:tc>
      </w:tr>
      <w:tr w14:paraId="1C721406">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194D2D6A">
            <w:pPr>
              <w:widowControl/>
              <w:jc w:val="left"/>
              <w:rPr>
                <w:rFonts w:ascii="宋体" w:hAnsi="宋体" w:cs="宋体"/>
                <w:b/>
                <w:bCs/>
                <w:color w:val="3F3F3F"/>
                <w:kern w:val="0"/>
                <w:sz w:val="22"/>
              </w:rPr>
            </w:pPr>
          </w:p>
        </w:tc>
        <w:tc>
          <w:tcPr>
            <w:tcW w:w="1181" w:type="dxa"/>
            <w:vMerge w:val="continue"/>
            <w:tcBorders>
              <w:top w:val="single" w:color="auto" w:sz="4" w:space="0"/>
              <w:left w:val="single" w:color="auto" w:sz="4" w:space="0"/>
              <w:bottom w:val="single" w:color="auto" w:sz="4" w:space="0"/>
              <w:right w:val="single" w:color="3F3F3F" w:sz="4" w:space="0"/>
            </w:tcBorders>
            <w:shd w:val="clear" w:color="000000" w:fill="FFFFFF"/>
          </w:tcPr>
          <w:p w14:paraId="2C89DDC5"/>
        </w:tc>
        <w:tc>
          <w:tcPr>
            <w:tcW w:w="7813" w:type="dxa"/>
            <w:tcBorders>
              <w:top w:val="single" w:color="auto" w:sz="4" w:space="0"/>
              <w:left w:val="nil"/>
              <w:bottom w:val="single" w:color="auto" w:sz="4" w:space="0"/>
              <w:right w:val="single" w:color="auto" w:sz="4" w:space="0"/>
            </w:tcBorders>
            <w:shd w:val="clear" w:color="000000" w:fill="FFFFFF"/>
            <w:vAlign w:val="center"/>
          </w:tcPr>
          <w:p w14:paraId="6FF61ED6">
            <w:pPr>
              <w:rPr>
                <w:rFonts w:ascii="Times New Roman" w:hAnsi="Times New Roman"/>
                <w:sz w:val="22"/>
              </w:rPr>
            </w:pPr>
            <w:r>
              <w:rPr>
                <w:rFonts w:ascii="Times New Roman" w:hAnsi="Times New Roman"/>
                <w:sz w:val="22"/>
              </w:rPr>
              <w:t>1.23软件功能：能实现所有流式数据（包括信号的线性、对数和峰值信息等）的采集，能精确识别粘连细胞。</w:t>
            </w:r>
          </w:p>
        </w:tc>
      </w:tr>
      <w:tr w14:paraId="6A328CF7">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42DC0FB5">
            <w:pPr>
              <w:widowControl/>
              <w:jc w:val="left"/>
              <w:rPr>
                <w:rFonts w:ascii="宋体" w:hAnsi="宋体" w:cs="宋体"/>
                <w:b/>
                <w:bCs/>
                <w:color w:val="3F3F3F"/>
                <w:kern w:val="0"/>
                <w:sz w:val="22"/>
              </w:rPr>
            </w:pPr>
          </w:p>
        </w:tc>
        <w:tc>
          <w:tcPr>
            <w:tcW w:w="1181" w:type="dxa"/>
            <w:vMerge w:val="continue"/>
            <w:tcBorders>
              <w:top w:val="single" w:color="auto" w:sz="4" w:space="0"/>
              <w:left w:val="single" w:color="auto" w:sz="4" w:space="0"/>
              <w:bottom w:val="single" w:color="auto" w:sz="4" w:space="0"/>
              <w:right w:val="single" w:color="3F3F3F" w:sz="4" w:space="0"/>
            </w:tcBorders>
            <w:shd w:val="clear" w:color="000000" w:fill="FFFFFF"/>
          </w:tcPr>
          <w:p w14:paraId="677855B7"/>
        </w:tc>
        <w:tc>
          <w:tcPr>
            <w:tcW w:w="7813" w:type="dxa"/>
            <w:tcBorders>
              <w:top w:val="single" w:color="auto" w:sz="4" w:space="0"/>
              <w:left w:val="nil"/>
              <w:bottom w:val="single" w:color="auto" w:sz="4" w:space="0"/>
              <w:right w:val="single" w:color="auto" w:sz="4" w:space="0"/>
            </w:tcBorders>
            <w:shd w:val="clear" w:color="000000" w:fill="FFFFFF"/>
            <w:vAlign w:val="center"/>
          </w:tcPr>
          <w:p w14:paraId="32BAB790">
            <w:pPr>
              <w:rPr>
                <w:rFonts w:hint="eastAsia" w:ascii="Times New Roman" w:hAnsi="Times New Roman"/>
                <w:sz w:val="22"/>
              </w:rPr>
            </w:pPr>
            <w:r>
              <w:rPr>
                <w:rFonts w:ascii="Times New Roman" w:hAnsi="Times New Roman"/>
                <w:sz w:val="22"/>
              </w:rPr>
              <w:t>1.24自动电压调节：必须具备</w:t>
            </w:r>
            <w:r>
              <w:rPr>
                <w:rFonts w:hint="eastAsia" w:ascii="Times New Roman" w:hAnsi="Times New Roman"/>
                <w:sz w:val="22"/>
              </w:rPr>
              <w:t>。</w:t>
            </w:r>
          </w:p>
        </w:tc>
      </w:tr>
      <w:tr w14:paraId="6024C56E">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right w:val="single" w:color="auto" w:sz="4" w:space="0"/>
            </w:tcBorders>
            <w:shd w:val="clear" w:color="000000" w:fill="FFFFFF"/>
            <w:vAlign w:val="center"/>
          </w:tcPr>
          <w:p w14:paraId="5CDC5E04">
            <w:pPr>
              <w:widowControl/>
              <w:jc w:val="left"/>
              <w:rPr>
                <w:rFonts w:ascii="宋体" w:hAnsi="宋体" w:cs="宋体"/>
                <w:b/>
                <w:bCs/>
                <w:color w:val="3F3F3F"/>
                <w:kern w:val="0"/>
                <w:sz w:val="22"/>
              </w:rPr>
            </w:pPr>
          </w:p>
        </w:tc>
        <w:tc>
          <w:tcPr>
            <w:tcW w:w="1181" w:type="dxa"/>
            <w:vMerge w:val="continue"/>
            <w:tcBorders>
              <w:top w:val="single" w:color="auto" w:sz="4" w:space="0"/>
              <w:left w:val="single" w:color="auto" w:sz="4" w:space="0"/>
              <w:right w:val="single" w:color="3F3F3F" w:sz="4" w:space="0"/>
            </w:tcBorders>
            <w:shd w:val="clear" w:color="000000" w:fill="FFFFFF"/>
          </w:tcPr>
          <w:p w14:paraId="7ED5AB2B"/>
        </w:tc>
        <w:tc>
          <w:tcPr>
            <w:tcW w:w="7813" w:type="dxa"/>
            <w:tcBorders>
              <w:top w:val="single" w:color="auto" w:sz="4" w:space="0"/>
              <w:left w:val="nil"/>
              <w:bottom w:val="single" w:color="3F3F3F" w:sz="4" w:space="0"/>
              <w:right w:val="single" w:color="3F3F3F" w:sz="4" w:space="0"/>
            </w:tcBorders>
            <w:shd w:val="clear" w:color="000000" w:fill="FFFFFF"/>
            <w:vAlign w:val="center"/>
          </w:tcPr>
          <w:p w14:paraId="3A1A1B4E">
            <w:pPr>
              <w:rPr>
                <w:rFonts w:ascii="Times New Roman" w:hAnsi="Times New Roman"/>
                <w:sz w:val="22"/>
              </w:rPr>
            </w:pPr>
            <w:r>
              <w:rPr>
                <w:rFonts w:ascii="Times New Roman" w:hAnsi="Times New Roman"/>
                <w:sz w:val="22"/>
              </w:rPr>
              <w:t>1.25自动荧光补偿：可直接拖拽散点图上的区间进行全矩阵荧光信号补偿，可进行实时补偿和离线补偿，无需繁琐的滚动条移动</w:t>
            </w:r>
            <w:r>
              <w:rPr>
                <w:rFonts w:hint="eastAsia" w:ascii="Times New Roman" w:hAnsi="Times New Roman"/>
                <w:sz w:val="22"/>
              </w:rPr>
              <w:t>。（须提供说明书、产品官方彩页或权威机构出具产品检测报告加盖厂家公章作为证明材料）</w:t>
            </w:r>
          </w:p>
        </w:tc>
      </w:tr>
      <w:tr w14:paraId="7C496F93">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auto" w:sz="4" w:space="0"/>
            </w:tcBorders>
            <w:shd w:val="clear" w:color="000000" w:fill="FFFFFF"/>
            <w:vAlign w:val="center"/>
          </w:tcPr>
          <w:p w14:paraId="4B38E1F5">
            <w:pPr>
              <w:widowControl/>
              <w:jc w:val="left"/>
              <w:rPr>
                <w:rFonts w:ascii="宋体" w:hAnsi="宋体" w:cs="宋体"/>
                <w:b/>
                <w:bCs/>
                <w:color w:val="3F3F3F"/>
                <w:kern w:val="0"/>
                <w:sz w:val="22"/>
              </w:rPr>
            </w:pPr>
          </w:p>
        </w:tc>
        <w:tc>
          <w:tcPr>
            <w:tcW w:w="1181" w:type="dxa"/>
            <w:vMerge w:val="continue"/>
            <w:tcBorders>
              <w:left w:val="single" w:color="auto" w:sz="4" w:space="0"/>
              <w:right w:val="single" w:color="3F3F3F" w:sz="4" w:space="0"/>
            </w:tcBorders>
            <w:shd w:val="clear" w:color="000000" w:fill="FFFFFF"/>
          </w:tcPr>
          <w:p w14:paraId="5191E96C"/>
        </w:tc>
        <w:tc>
          <w:tcPr>
            <w:tcW w:w="7813" w:type="dxa"/>
            <w:tcBorders>
              <w:top w:val="nil"/>
              <w:left w:val="nil"/>
              <w:bottom w:val="single" w:color="3F3F3F" w:sz="4" w:space="0"/>
              <w:right w:val="single" w:color="3F3F3F" w:sz="4" w:space="0"/>
            </w:tcBorders>
            <w:shd w:val="clear" w:color="000000" w:fill="FFFFFF"/>
            <w:vAlign w:val="center"/>
          </w:tcPr>
          <w:p w14:paraId="07832CED">
            <w:pPr>
              <w:spacing w:line="440" w:lineRule="exact"/>
              <w:rPr>
                <w:rFonts w:ascii="Times New Roman" w:hAnsi="Times New Roman"/>
                <w:sz w:val="22"/>
              </w:rPr>
            </w:pPr>
            <w:r>
              <w:rPr>
                <w:rFonts w:ascii="Times New Roman" w:hAnsi="Times New Roman"/>
                <w:sz w:val="22"/>
              </w:rPr>
              <w:t>▲1.26淋巴细胞亚群测试：软件集成自动算法，</w:t>
            </w:r>
            <w:r>
              <w:rPr>
                <w:rFonts w:hint="eastAsia" w:ascii="Times New Roman" w:hAnsi="Times New Roman"/>
                <w:sz w:val="22"/>
              </w:rPr>
              <w:t>可自动分析淋巴细胞亚群</w:t>
            </w:r>
            <w:r>
              <w:rPr>
                <w:rFonts w:ascii="Times New Roman" w:hAnsi="Times New Roman"/>
                <w:sz w:val="22"/>
              </w:rPr>
              <w:t>项目结果</w:t>
            </w:r>
            <w:r>
              <w:rPr>
                <w:rFonts w:hint="eastAsia" w:ascii="Times New Roman" w:hAnsi="Times New Roman"/>
                <w:sz w:val="22"/>
              </w:rPr>
              <w:t>；且</w:t>
            </w:r>
            <w:r>
              <w:rPr>
                <w:rFonts w:ascii="Times New Roman" w:hAnsi="Times New Roman"/>
                <w:sz w:val="22"/>
              </w:rPr>
              <w:t>上样后无需设门、电压和补偿调节完成T,B,NK,T4，T8等细胞分群和绝对计数，具备原厂获得CFDA注册证的试剂盒</w:t>
            </w:r>
            <w:r>
              <w:rPr>
                <w:rFonts w:hint="eastAsia" w:ascii="Times New Roman" w:hAnsi="Times New Roman"/>
                <w:sz w:val="22"/>
              </w:rPr>
              <w:t>。（须提供说明书、产品官方彩页加盖厂家公章作为证明材料）</w:t>
            </w:r>
            <w:r>
              <w:rPr>
                <w:rFonts w:ascii="Times New Roman" w:hAnsi="Times New Roman"/>
                <w:sz w:val="22"/>
              </w:rPr>
              <w:t xml:space="preserve"> </w:t>
            </w:r>
          </w:p>
        </w:tc>
      </w:tr>
      <w:tr w14:paraId="0662DE56">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auto" w:sz="4" w:space="0"/>
            </w:tcBorders>
            <w:shd w:val="clear" w:color="000000" w:fill="FFFFFF"/>
            <w:vAlign w:val="center"/>
          </w:tcPr>
          <w:p w14:paraId="65833D29">
            <w:pPr>
              <w:widowControl/>
              <w:jc w:val="left"/>
              <w:rPr>
                <w:rFonts w:ascii="宋体" w:hAnsi="宋体" w:cs="宋体"/>
                <w:b/>
                <w:bCs/>
                <w:color w:val="3F3F3F"/>
                <w:kern w:val="0"/>
                <w:sz w:val="22"/>
              </w:rPr>
            </w:pPr>
          </w:p>
        </w:tc>
        <w:tc>
          <w:tcPr>
            <w:tcW w:w="1181" w:type="dxa"/>
            <w:vMerge w:val="continue"/>
            <w:tcBorders>
              <w:left w:val="single" w:color="auto" w:sz="4" w:space="0"/>
              <w:right w:val="single" w:color="3F3F3F" w:sz="4" w:space="0"/>
            </w:tcBorders>
            <w:shd w:val="clear" w:color="000000" w:fill="FFFFFF"/>
          </w:tcPr>
          <w:p w14:paraId="2D0A0788"/>
        </w:tc>
        <w:tc>
          <w:tcPr>
            <w:tcW w:w="7813" w:type="dxa"/>
            <w:tcBorders>
              <w:top w:val="nil"/>
              <w:left w:val="nil"/>
              <w:bottom w:val="single" w:color="3F3F3F" w:sz="4" w:space="0"/>
              <w:right w:val="single" w:color="3F3F3F" w:sz="4" w:space="0"/>
            </w:tcBorders>
            <w:shd w:val="clear" w:color="000000" w:fill="FFFFFF"/>
            <w:vAlign w:val="center"/>
          </w:tcPr>
          <w:p w14:paraId="0B26E1C1">
            <w:pPr>
              <w:rPr>
                <w:rFonts w:ascii="Times New Roman" w:hAnsi="Times New Roman"/>
                <w:sz w:val="22"/>
              </w:rPr>
            </w:pPr>
            <w:r>
              <w:rPr>
                <w:rFonts w:ascii="Times New Roman" w:hAnsi="Times New Roman"/>
                <w:sz w:val="22"/>
              </w:rPr>
              <w:t>▲1.27 HLA-B27测试：软件集成自动算法，上样后无需设门、电压和补偿调节完成HLA-B27测试，具备原厂获得CFDA注册证的试剂盒</w:t>
            </w:r>
            <w:r>
              <w:rPr>
                <w:rFonts w:hint="eastAsia" w:ascii="Times New Roman" w:hAnsi="Times New Roman"/>
                <w:sz w:val="22"/>
              </w:rPr>
              <w:t>。（须提供说明书、产品官方彩页或权威机构出具产品检测报告加盖厂家公章作为证明材料）</w:t>
            </w:r>
          </w:p>
        </w:tc>
      </w:tr>
      <w:tr w14:paraId="69C58FB8">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auto" w:sz="4" w:space="0"/>
            </w:tcBorders>
            <w:shd w:val="clear" w:color="000000" w:fill="FFFFFF"/>
            <w:vAlign w:val="center"/>
          </w:tcPr>
          <w:p w14:paraId="059319EB">
            <w:pPr>
              <w:widowControl/>
              <w:jc w:val="left"/>
              <w:rPr>
                <w:rFonts w:ascii="宋体" w:hAnsi="宋体" w:cs="宋体"/>
                <w:b/>
                <w:bCs/>
                <w:color w:val="3F3F3F"/>
                <w:kern w:val="0"/>
                <w:sz w:val="22"/>
              </w:rPr>
            </w:pPr>
          </w:p>
        </w:tc>
        <w:tc>
          <w:tcPr>
            <w:tcW w:w="1181" w:type="dxa"/>
            <w:vMerge w:val="continue"/>
            <w:tcBorders>
              <w:left w:val="single" w:color="auto" w:sz="4" w:space="0"/>
              <w:right w:val="single" w:color="3F3F3F" w:sz="4" w:space="0"/>
            </w:tcBorders>
            <w:shd w:val="clear" w:color="000000" w:fill="FFFFFF"/>
          </w:tcPr>
          <w:p w14:paraId="07BBFED5"/>
        </w:tc>
        <w:tc>
          <w:tcPr>
            <w:tcW w:w="7813" w:type="dxa"/>
            <w:tcBorders>
              <w:top w:val="nil"/>
              <w:left w:val="nil"/>
              <w:bottom w:val="single" w:color="3F3F3F" w:sz="4" w:space="0"/>
              <w:right w:val="single" w:color="3F3F3F" w:sz="4" w:space="0"/>
            </w:tcBorders>
            <w:shd w:val="clear" w:color="000000" w:fill="FFFFFF"/>
            <w:vAlign w:val="center"/>
          </w:tcPr>
          <w:p w14:paraId="0C4EC464">
            <w:pPr>
              <w:spacing w:line="440" w:lineRule="exact"/>
              <w:rPr>
                <w:rFonts w:ascii="Times New Roman" w:hAnsi="Times New Roman"/>
                <w:sz w:val="22"/>
              </w:rPr>
            </w:pPr>
            <w:r>
              <w:rPr>
                <w:rFonts w:ascii="Times New Roman" w:hAnsi="Times New Roman"/>
                <w:sz w:val="22"/>
              </w:rPr>
              <w:t>▲1.28</w:t>
            </w:r>
            <w:r>
              <w:rPr>
                <w:rFonts w:hint="eastAsia" w:ascii="Times New Roman" w:hAnsi="Times New Roman"/>
                <w:sz w:val="22"/>
              </w:rPr>
              <w:t>配套试剂和</w:t>
            </w:r>
            <w:r>
              <w:rPr>
                <w:rFonts w:ascii="Times New Roman" w:hAnsi="Times New Roman"/>
                <w:sz w:val="22"/>
              </w:rPr>
              <w:t>兼容试剂：</w:t>
            </w:r>
            <w:r>
              <w:rPr>
                <w:rFonts w:hint="eastAsia" w:ascii="Times New Roman" w:hAnsi="Times New Roman"/>
                <w:sz w:val="22"/>
              </w:rPr>
              <w:t>既可提供与设备同品牌的取得中华人民共和国医疗器械注册证的CD3/CD4/CD8/CD45检测试剂、CD3/CD56/CD19/CD45检测试剂或C</w:t>
            </w:r>
            <w:r>
              <w:rPr>
                <w:rFonts w:ascii="Times New Roman" w:hAnsi="Times New Roman"/>
                <w:sz w:val="22"/>
              </w:rPr>
              <w:t>D3/CD16+56/CD45/CD19</w:t>
            </w:r>
            <w:r>
              <w:rPr>
                <w:rFonts w:hint="eastAsia" w:ascii="Times New Roman" w:hAnsi="Times New Roman"/>
                <w:sz w:val="22"/>
              </w:rPr>
              <w:t>、HLA-B27等配套试剂</w:t>
            </w:r>
            <w:r>
              <w:rPr>
                <w:rFonts w:ascii="Times New Roman" w:hAnsi="Times New Roman"/>
                <w:sz w:val="22"/>
              </w:rPr>
              <w:t>；</w:t>
            </w:r>
            <w:r>
              <w:rPr>
                <w:rFonts w:hint="eastAsia" w:ascii="Times New Roman" w:hAnsi="Times New Roman"/>
                <w:sz w:val="22"/>
              </w:rPr>
              <w:t>也支持兼容开放</w:t>
            </w:r>
            <w:r>
              <w:rPr>
                <w:rFonts w:ascii="Times New Roman" w:hAnsi="Times New Roman"/>
                <w:sz w:val="22"/>
              </w:rPr>
              <w:t>试剂，除常规的FITC,PE,APC通道外，可实现PerCP和ECD通道的互换</w:t>
            </w:r>
            <w:r>
              <w:rPr>
                <w:rFonts w:hint="eastAsia" w:ascii="Times New Roman" w:hAnsi="Times New Roman"/>
                <w:sz w:val="22"/>
              </w:rPr>
              <w:t>。（须提供说明书、产品官方彩页或权威机构出具产品检测报告加盖厂家公章作为证明材料）</w:t>
            </w:r>
          </w:p>
        </w:tc>
      </w:tr>
      <w:tr w14:paraId="4F4390A2">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bottom w:val="single" w:color="3F3F3F" w:sz="4" w:space="0"/>
              <w:right w:val="single" w:color="auto" w:sz="4" w:space="0"/>
            </w:tcBorders>
            <w:shd w:val="clear" w:color="000000" w:fill="FFFFFF"/>
            <w:vAlign w:val="center"/>
          </w:tcPr>
          <w:p w14:paraId="73091294">
            <w:pPr>
              <w:widowControl/>
              <w:jc w:val="left"/>
              <w:rPr>
                <w:rFonts w:ascii="宋体" w:hAnsi="宋体" w:cs="宋体"/>
                <w:b/>
                <w:bCs/>
                <w:color w:val="3F3F3F"/>
                <w:kern w:val="0"/>
                <w:sz w:val="22"/>
              </w:rPr>
            </w:pPr>
          </w:p>
        </w:tc>
        <w:tc>
          <w:tcPr>
            <w:tcW w:w="1181" w:type="dxa"/>
            <w:vMerge w:val="continue"/>
            <w:tcBorders>
              <w:left w:val="single" w:color="auto" w:sz="4" w:space="0"/>
              <w:bottom w:val="single" w:color="3F3F3F" w:sz="4" w:space="0"/>
              <w:right w:val="single" w:color="3F3F3F" w:sz="4" w:space="0"/>
            </w:tcBorders>
            <w:shd w:val="clear" w:color="000000" w:fill="FFFFFF"/>
          </w:tcPr>
          <w:p w14:paraId="7936379F"/>
        </w:tc>
        <w:tc>
          <w:tcPr>
            <w:tcW w:w="7813" w:type="dxa"/>
            <w:tcBorders>
              <w:top w:val="nil"/>
              <w:left w:val="nil"/>
              <w:bottom w:val="single" w:color="3F3F3F" w:sz="4" w:space="0"/>
              <w:right w:val="single" w:color="3F3F3F" w:sz="4" w:space="0"/>
            </w:tcBorders>
            <w:shd w:val="clear" w:color="000000" w:fill="FFFFFF"/>
            <w:vAlign w:val="center"/>
          </w:tcPr>
          <w:p w14:paraId="524BB691">
            <w:pPr>
              <w:rPr>
                <w:rFonts w:ascii="Times New Roman" w:hAnsi="Times New Roman"/>
                <w:sz w:val="22"/>
              </w:rPr>
            </w:pPr>
            <w:r>
              <w:rPr>
                <w:rFonts w:ascii="Times New Roman" w:hAnsi="Times New Roman"/>
                <w:sz w:val="22"/>
              </w:rPr>
              <w:t>1.29体积：体积小巧，主机宽度不大于500mm</w:t>
            </w:r>
          </w:p>
        </w:tc>
      </w:tr>
      <w:tr w14:paraId="37DF9B92">
        <w:tblPrEx>
          <w:tblCellMar>
            <w:top w:w="0" w:type="dxa"/>
            <w:left w:w="108" w:type="dxa"/>
            <w:bottom w:w="0" w:type="dxa"/>
            <w:right w:w="108" w:type="dxa"/>
          </w:tblCellMar>
        </w:tblPrEx>
        <w:trPr>
          <w:trHeight w:val="454" w:hRule="atLeast"/>
          <w:jc w:val="center"/>
        </w:trPr>
        <w:tc>
          <w:tcPr>
            <w:tcW w:w="660" w:type="dxa"/>
            <w:vMerge w:val="continue"/>
            <w:tcBorders>
              <w:left w:val="single" w:color="3F3F3F" w:sz="4" w:space="0"/>
              <w:bottom w:val="single" w:color="3F3F3F" w:sz="4" w:space="0"/>
              <w:right w:val="single" w:color="3F3F3F" w:sz="4" w:space="0"/>
            </w:tcBorders>
            <w:shd w:val="clear" w:color="000000" w:fill="FFFFFF"/>
            <w:vAlign w:val="center"/>
          </w:tcPr>
          <w:p w14:paraId="5868720E">
            <w:pPr>
              <w:widowControl/>
              <w:jc w:val="left"/>
              <w:rPr>
                <w:rFonts w:ascii="宋体" w:hAnsi="宋体" w:cs="宋体"/>
                <w:b/>
                <w:bCs/>
                <w:color w:val="3F3F3F"/>
                <w:kern w:val="0"/>
                <w:sz w:val="22"/>
              </w:rPr>
            </w:pPr>
          </w:p>
        </w:tc>
        <w:tc>
          <w:tcPr>
            <w:tcW w:w="1181" w:type="dxa"/>
            <w:vMerge w:val="continue"/>
            <w:tcBorders>
              <w:left w:val="nil"/>
              <w:bottom w:val="single" w:color="3F3F3F" w:sz="4" w:space="0"/>
              <w:right w:val="single" w:color="3F3F3F" w:sz="4" w:space="0"/>
            </w:tcBorders>
            <w:shd w:val="clear" w:color="000000" w:fill="FFFFFF"/>
          </w:tcPr>
          <w:p w14:paraId="4C21B5E8"/>
        </w:tc>
        <w:tc>
          <w:tcPr>
            <w:tcW w:w="7813" w:type="dxa"/>
            <w:tcBorders>
              <w:top w:val="nil"/>
              <w:left w:val="nil"/>
              <w:bottom w:val="single" w:color="3F3F3F" w:sz="4" w:space="0"/>
              <w:right w:val="single" w:color="3F3F3F" w:sz="4" w:space="0"/>
            </w:tcBorders>
            <w:shd w:val="clear" w:color="000000" w:fill="FFFFFF"/>
            <w:vAlign w:val="center"/>
          </w:tcPr>
          <w:p w14:paraId="338BE69D">
            <w:pPr>
              <w:widowControl/>
              <w:rPr>
                <w:rFonts w:ascii="Times New Roman" w:hAnsi="Times New Roman"/>
                <w:sz w:val="22"/>
              </w:rPr>
            </w:pPr>
            <w:r>
              <w:rPr>
                <w:rFonts w:ascii="Times New Roman" w:hAnsi="Times New Roman"/>
                <w:sz w:val="22"/>
              </w:rPr>
              <w:t>1.30自动进样器1个</w:t>
            </w:r>
          </w:p>
        </w:tc>
      </w:tr>
    </w:tbl>
    <w:p w14:paraId="17F29679">
      <w:pPr>
        <w:pStyle w:val="3"/>
        <w:jc w:val="center"/>
      </w:pPr>
      <w:r>
        <w:rPr>
          <w:rFonts w:hint="eastAsia"/>
        </w:rPr>
        <w:t>设备配套耗材试剂情况</w:t>
      </w:r>
    </w:p>
    <w:p w14:paraId="6641225B">
      <w:pPr>
        <w:jc w:val="left"/>
        <w:rPr>
          <w:rFonts w:ascii="宋体" w:hAnsi="宋体" w:cs="宋体"/>
          <w:b/>
          <w:bCs/>
          <w:kern w:val="0"/>
          <w:sz w:val="24"/>
          <w:szCs w:val="24"/>
        </w:rPr>
      </w:pPr>
      <w:r>
        <w:rPr>
          <w:rFonts w:hint="eastAsia" w:ascii="宋体" w:hAnsi="宋体" w:cs="宋体"/>
          <w:b/>
          <w:bCs/>
          <w:kern w:val="0"/>
          <w:sz w:val="28"/>
          <w:szCs w:val="28"/>
        </w:rPr>
        <w:t>配套耗材或试剂  （</w:t>
      </w:r>
      <w:r>
        <w:rPr>
          <w:rFonts w:hint="eastAsia" w:ascii="宋体" w:hAnsi="宋体" w:cs="宋体"/>
          <w:b/>
          <w:bCs/>
          <w:color w:val="FF0000"/>
          <w:kern w:val="0"/>
          <w:sz w:val="28"/>
          <w:szCs w:val="28"/>
        </w:rPr>
        <w:t>开放</w:t>
      </w:r>
      <w:r>
        <w:rPr>
          <w:rFonts w:hint="eastAsia" w:ascii="宋体" w:hAnsi="宋体" w:cs="宋体"/>
          <w:b/>
          <w:bCs/>
          <w:color w:val="FF0000"/>
          <w:kern w:val="0"/>
          <w:sz w:val="28"/>
          <w:szCs w:val="28"/>
        </w:rPr>
        <w:sym w:font="Wingdings 2" w:char="F052"/>
      </w:r>
      <w:r>
        <w:rPr>
          <w:rFonts w:hint="eastAsia" w:ascii="宋体" w:hAnsi="宋体" w:cs="宋体"/>
          <w:b/>
          <w:bCs/>
          <w:color w:val="FF0000"/>
          <w:kern w:val="0"/>
          <w:sz w:val="28"/>
          <w:szCs w:val="28"/>
        </w:rPr>
        <w:t xml:space="preserve"> </w:t>
      </w:r>
      <w:r>
        <w:rPr>
          <w:rFonts w:ascii="宋体" w:hAnsi="宋体" w:cs="宋体"/>
          <w:b/>
          <w:bCs/>
          <w:color w:val="FF0000"/>
          <w:kern w:val="0"/>
          <w:sz w:val="28"/>
          <w:szCs w:val="28"/>
        </w:rPr>
        <w:t xml:space="preserve">  </w:t>
      </w:r>
      <w:r>
        <w:rPr>
          <w:rFonts w:hint="eastAsia" w:ascii="宋体" w:hAnsi="宋体" w:cs="宋体"/>
          <w:b/>
          <w:bCs/>
          <w:color w:val="FF0000"/>
          <w:kern w:val="0"/>
          <w:sz w:val="28"/>
          <w:szCs w:val="28"/>
        </w:rPr>
        <w:t xml:space="preserve">专用□ </w:t>
      </w:r>
      <w:r>
        <w:rPr>
          <w:rFonts w:ascii="宋体" w:hAnsi="宋体" w:cs="宋体"/>
          <w:b/>
          <w:bCs/>
          <w:color w:val="FF0000"/>
          <w:kern w:val="0"/>
          <w:sz w:val="28"/>
          <w:szCs w:val="28"/>
        </w:rPr>
        <w:t xml:space="preserve"> </w:t>
      </w:r>
      <w:r>
        <w:rPr>
          <w:rFonts w:hint="eastAsia" w:ascii="宋体" w:hAnsi="宋体" w:cs="宋体"/>
          <w:b/>
          <w:bCs/>
          <w:color w:val="FF0000"/>
          <w:kern w:val="0"/>
          <w:sz w:val="28"/>
          <w:szCs w:val="28"/>
        </w:rPr>
        <w:t xml:space="preserve"> 无□</w:t>
      </w:r>
      <w:r>
        <w:rPr>
          <w:rFonts w:hint="eastAsia" w:ascii="宋体" w:hAnsi="宋体" w:cs="宋体"/>
          <w:b/>
          <w:bCs/>
          <w:kern w:val="0"/>
          <w:sz w:val="28"/>
          <w:szCs w:val="28"/>
        </w:rPr>
        <w:t xml:space="preserve">） </w:t>
      </w:r>
    </w:p>
    <w:p w14:paraId="55296772">
      <w:pPr>
        <w:spacing w:after="156" w:afterLines="50"/>
        <w:jc w:val="left"/>
        <w:rPr>
          <w:rFonts w:ascii="宋体" w:hAnsi="宋体" w:cs="宋体"/>
          <w:b/>
          <w:bCs/>
          <w:kern w:val="0"/>
          <w:sz w:val="24"/>
          <w:szCs w:val="24"/>
        </w:rPr>
      </w:pPr>
      <w:r>
        <w:rPr>
          <w:rFonts w:hint="eastAsia" w:ascii="宋体" w:hAnsi="宋体" w:cs="宋体"/>
          <w:b/>
          <w:bCs/>
          <w:kern w:val="0"/>
          <w:sz w:val="24"/>
          <w:szCs w:val="24"/>
        </w:rPr>
        <w:t>配套耗材</w:t>
      </w:r>
    </w:p>
    <w:tbl>
      <w:tblPr>
        <w:tblStyle w:val="8"/>
        <w:tblW w:w="1006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5094"/>
        <w:gridCol w:w="1985"/>
        <w:gridCol w:w="2126"/>
      </w:tblGrid>
      <w:tr w14:paraId="05C28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vAlign w:val="center"/>
          </w:tcPr>
          <w:p w14:paraId="4047B6E1">
            <w:pPr>
              <w:jc w:val="center"/>
              <w:rPr>
                <w:rFonts w:ascii="Times New Roman" w:hAnsi="Times New Roman"/>
                <w:b/>
                <w:bCs/>
                <w:sz w:val="22"/>
              </w:rPr>
            </w:pPr>
            <w:r>
              <w:rPr>
                <w:rFonts w:ascii="Times New Roman" w:hAnsi="Times New Roman"/>
                <w:b/>
                <w:bCs/>
                <w:sz w:val="22"/>
              </w:rPr>
              <w:t>序号</w:t>
            </w:r>
          </w:p>
        </w:tc>
        <w:tc>
          <w:tcPr>
            <w:tcW w:w="5094" w:type="dxa"/>
            <w:vAlign w:val="center"/>
          </w:tcPr>
          <w:p w14:paraId="7A46D16A">
            <w:pPr>
              <w:jc w:val="center"/>
              <w:rPr>
                <w:rFonts w:ascii="Times New Roman" w:hAnsi="Times New Roman"/>
                <w:b/>
                <w:bCs/>
                <w:sz w:val="22"/>
              </w:rPr>
            </w:pPr>
            <w:r>
              <w:rPr>
                <w:rFonts w:ascii="Times New Roman" w:hAnsi="Times New Roman"/>
                <w:b/>
                <w:bCs/>
                <w:sz w:val="22"/>
              </w:rPr>
              <w:t>名称</w:t>
            </w:r>
          </w:p>
        </w:tc>
        <w:tc>
          <w:tcPr>
            <w:tcW w:w="1985" w:type="dxa"/>
            <w:vAlign w:val="center"/>
          </w:tcPr>
          <w:p w14:paraId="158B60DB">
            <w:pPr>
              <w:jc w:val="center"/>
              <w:rPr>
                <w:rFonts w:ascii="Times New Roman" w:hAnsi="Times New Roman"/>
                <w:b/>
                <w:bCs/>
                <w:sz w:val="22"/>
              </w:rPr>
            </w:pPr>
            <w:r>
              <w:rPr>
                <w:rFonts w:ascii="Times New Roman" w:hAnsi="Times New Roman"/>
                <w:b/>
                <w:bCs/>
                <w:sz w:val="22"/>
              </w:rPr>
              <w:t>单位</w:t>
            </w:r>
          </w:p>
        </w:tc>
        <w:tc>
          <w:tcPr>
            <w:tcW w:w="2126" w:type="dxa"/>
            <w:vAlign w:val="center"/>
          </w:tcPr>
          <w:p w14:paraId="000D7B47">
            <w:pPr>
              <w:jc w:val="center"/>
              <w:rPr>
                <w:rFonts w:ascii="Times New Roman" w:hAnsi="Times New Roman"/>
                <w:b/>
                <w:bCs/>
                <w:sz w:val="22"/>
              </w:rPr>
            </w:pPr>
            <w:r>
              <w:rPr>
                <w:rFonts w:ascii="Times New Roman" w:hAnsi="Times New Roman"/>
                <w:b/>
                <w:bCs/>
                <w:sz w:val="22"/>
              </w:rPr>
              <w:t>预算单价（元）</w:t>
            </w:r>
          </w:p>
        </w:tc>
      </w:tr>
      <w:tr w14:paraId="758D2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vAlign w:val="center"/>
          </w:tcPr>
          <w:p w14:paraId="085D802F">
            <w:pPr>
              <w:jc w:val="center"/>
              <w:rPr>
                <w:rFonts w:ascii="Times New Roman" w:hAnsi="Times New Roman"/>
                <w:sz w:val="22"/>
              </w:rPr>
            </w:pPr>
            <w:r>
              <w:rPr>
                <w:rFonts w:ascii="Times New Roman" w:hAnsi="Times New Roman"/>
                <w:sz w:val="22"/>
              </w:rPr>
              <w:t>1</w:t>
            </w:r>
          </w:p>
        </w:tc>
        <w:tc>
          <w:tcPr>
            <w:tcW w:w="5094" w:type="dxa"/>
            <w:vAlign w:val="center"/>
          </w:tcPr>
          <w:p w14:paraId="40C36CCF">
            <w:pPr>
              <w:jc w:val="center"/>
              <w:rPr>
                <w:rFonts w:ascii="Times New Roman" w:hAnsi="Times New Roman"/>
                <w:sz w:val="22"/>
              </w:rPr>
            </w:pPr>
            <w:r>
              <w:rPr>
                <w:rFonts w:ascii="Times New Roman" w:hAnsi="Times New Roman"/>
                <w:sz w:val="22"/>
              </w:rPr>
              <w:t>/</w:t>
            </w:r>
          </w:p>
        </w:tc>
        <w:tc>
          <w:tcPr>
            <w:tcW w:w="1985" w:type="dxa"/>
            <w:vAlign w:val="center"/>
          </w:tcPr>
          <w:p w14:paraId="3F7E771F">
            <w:pPr>
              <w:jc w:val="center"/>
              <w:rPr>
                <w:rFonts w:ascii="Times New Roman" w:hAnsi="Times New Roman"/>
                <w:sz w:val="22"/>
              </w:rPr>
            </w:pPr>
            <w:r>
              <w:rPr>
                <w:rFonts w:ascii="Times New Roman" w:hAnsi="Times New Roman"/>
                <w:sz w:val="22"/>
              </w:rPr>
              <w:t>/</w:t>
            </w:r>
          </w:p>
        </w:tc>
        <w:tc>
          <w:tcPr>
            <w:tcW w:w="2126" w:type="dxa"/>
            <w:vAlign w:val="center"/>
          </w:tcPr>
          <w:p w14:paraId="1A3AE6CC">
            <w:pPr>
              <w:jc w:val="center"/>
              <w:rPr>
                <w:rFonts w:ascii="Times New Roman" w:hAnsi="Times New Roman"/>
                <w:sz w:val="22"/>
              </w:rPr>
            </w:pPr>
            <w:r>
              <w:rPr>
                <w:rFonts w:ascii="Times New Roman" w:hAnsi="Times New Roman"/>
                <w:sz w:val="22"/>
              </w:rPr>
              <w:t>/</w:t>
            </w:r>
          </w:p>
        </w:tc>
      </w:tr>
    </w:tbl>
    <w:p w14:paraId="22DDE728">
      <w:pPr>
        <w:jc w:val="left"/>
        <w:rPr>
          <w:rFonts w:ascii="Times New Roman" w:hAnsi="Times New Roman"/>
          <w:szCs w:val="21"/>
        </w:rPr>
      </w:pPr>
    </w:p>
    <w:p w14:paraId="3D9E003F">
      <w:pPr>
        <w:spacing w:after="156" w:afterLines="50"/>
        <w:jc w:val="left"/>
        <w:rPr>
          <w:rFonts w:ascii="宋体" w:hAnsi="宋体" w:cs="宋体"/>
          <w:b/>
          <w:bCs/>
          <w:kern w:val="0"/>
          <w:sz w:val="24"/>
          <w:szCs w:val="24"/>
        </w:rPr>
      </w:pPr>
      <w:r>
        <w:rPr>
          <w:rFonts w:hint="eastAsia" w:ascii="宋体" w:hAnsi="宋体" w:cs="宋体"/>
          <w:b/>
          <w:bCs/>
          <w:kern w:val="0"/>
          <w:sz w:val="24"/>
          <w:szCs w:val="24"/>
        </w:rPr>
        <w:t xml:space="preserve">配套试剂 </w:t>
      </w:r>
    </w:p>
    <w:tbl>
      <w:tblPr>
        <w:tblStyle w:val="8"/>
        <w:tblW w:w="1006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
        <w:gridCol w:w="5107"/>
        <w:gridCol w:w="1985"/>
        <w:gridCol w:w="2126"/>
      </w:tblGrid>
      <w:tr w14:paraId="7D06D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14:paraId="6DFE5530">
            <w:pPr>
              <w:jc w:val="center"/>
              <w:rPr>
                <w:rFonts w:ascii="Times New Roman" w:hAnsi="Times New Roman"/>
                <w:b/>
                <w:bCs/>
                <w:sz w:val="22"/>
              </w:rPr>
            </w:pPr>
            <w:r>
              <w:rPr>
                <w:rFonts w:hint="eastAsia" w:ascii="Times New Roman" w:hAnsi="Times New Roman"/>
                <w:b/>
                <w:bCs/>
                <w:sz w:val="22"/>
              </w:rPr>
              <w:t>序号</w:t>
            </w:r>
          </w:p>
        </w:tc>
        <w:tc>
          <w:tcPr>
            <w:tcW w:w="5107" w:type="dxa"/>
            <w:vAlign w:val="center"/>
          </w:tcPr>
          <w:p w14:paraId="58C08CDF">
            <w:pPr>
              <w:jc w:val="center"/>
              <w:rPr>
                <w:rFonts w:ascii="Times New Roman" w:hAnsi="Times New Roman"/>
                <w:b/>
                <w:bCs/>
                <w:sz w:val="22"/>
              </w:rPr>
            </w:pPr>
            <w:r>
              <w:rPr>
                <w:rFonts w:hint="eastAsia" w:ascii="Times New Roman" w:hAnsi="Times New Roman"/>
                <w:b/>
                <w:bCs/>
                <w:sz w:val="22"/>
              </w:rPr>
              <w:t>名称</w:t>
            </w:r>
          </w:p>
        </w:tc>
        <w:tc>
          <w:tcPr>
            <w:tcW w:w="1985" w:type="dxa"/>
            <w:vAlign w:val="center"/>
          </w:tcPr>
          <w:p w14:paraId="0B125C0E">
            <w:pPr>
              <w:jc w:val="center"/>
              <w:rPr>
                <w:rFonts w:ascii="Times New Roman" w:hAnsi="Times New Roman"/>
                <w:b/>
                <w:bCs/>
                <w:sz w:val="22"/>
              </w:rPr>
            </w:pPr>
            <w:r>
              <w:rPr>
                <w:rFonts w:hint="eastAsia" w:ascii="Times New Roman" w:hAnsi="Times New Roman"/>
                <w:b/>
                <w:bCs/>
                <w:sz w:val="22"/>
              </w:rPr>
              <w:t>单位</w:t>
            </w:r>
          </w:p>
        </w:tc>
        <w:tc>
          <w:tcPr>
            <w:tcW w:w="2126" w:type="dxa"/>
            <w:vAlign w:val="center"/>
          </w:tcPr>
          <w:p w14:paraId="1465FA58">
            <w:pPr>
              <w:jc w:val="center"/>
              <w:rPr>
                <w:rFonts w:ascii="Times New Roman" w:hAnsi="Times New Roman"/>
                <w:b/>
                <w:bCs/>
                <w:sz w:val="22"/>
              </w:rPr>
            </w:pPr>
            <w:r>
              <w:rPr>
                <w:rFonts w:hint="eastAsia" w:ascii="Times New Roman" w:hAnsi="Times New Roman"/>
                <w:b/>
                <w:bCs/>
                <w:sz w:val="22"/>
              </w:rPr>
              <w:t>预算单价（元）</w:t>
            </w:r>
          </w:p>
        </w:tc>
      </w:tr>
      <w:tr w14:paraId="271FB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14:paraId="35D8F092">
            <w:pPr>
              <w:jc w:val="center"/>
              <w:rPr>
                <w:rFonts w:ascii="Times New Roman" w:hAnsi="Times New Roman"/>
                <w:sz w:val="22"/>
              </w:rPr>
            </w:pPr>
            <w:r>
              <w:rPr>
                <w:rFonts w:hint="eastAsia" w:ascii="Times New Roman" w:hAnsi="Times New Roman"/>
                <w:sz w:val="22"/>
              </w:rPr>
              <w:t>1</w:t>
            </w:r>
          </w:p>
        </w:tc>
        <w:tc>
          <w:tcPr>
            <w:tcW w:w="5107" w:type="dxa"/>
            <w:vAlign w:val="center"/>
          </w:tcPr>
          <w:p w14:paraId="6FF7B1D8">
            <w:pPr>
              <w:jc w:val="center"/>
              <w:rPr>
                <w:rFonts w:ascii="Times New Roman" w:hAnsi="Times New Roman"/>
                <w:sz w:val="22"/>
              </w:rPr>
            </w:pPr>
            <w:r>
              <w:rPr>
                <w:rFonts w:hint="eastAsia" w:ascii="Times New Roman" w:hAnsi="Times New Roman"/>
                <w:sz w:val="22"/>
              </w:rPr>
              <w:t>CD3-FITC/CD8-PE/CD45-PerCP/CD4-APC四色试剂（流式细胞法）</w:t>
            </w:r>
          </w:p>
        </w:tc>
        <w:tc>
          <w:tcPr>
            <w:tcW w:w="1985" w:type="dxa"/>
            <w:vAlign w:val="center"/>
          </w:tcPr>
          <w:p w14:paraId="57DDB713">
            <w:pPr>
              <w:jc w:val="center"/>
              <w:rPr>
                <w:rFonts w:ascii="Times New Roman" w:hAnsi="Times New Roman"/>
                <w:sz w:val="22"/>
              </w:rPr>
            </w:pPr>
            <w:r>
              <w:rPr>
                <w:rFonts w:hint="eastAsia" w:ascii="Times New Roman" w:hAnsi="Times New Roman"/>
                <w:sz w:val="22"/>
              </w:rPr>
              <w:t>50tests/盒</w:t>
            </w:r>
          </w:p>
        </w:tc>
        <w:tc>
          <w:tcPr>
            <w:tcW w:w="2126" w:type="dxa"/>
            <w:vAlign w:val="center"/>
          </w:tcPr>
          <w:p w14:paraId="3D2CAFE4">
            <w:pPr>
              <w:jc w:val="center"/>
              <w:rPr>
                <w:rFonts w:ascii="Times New Roman" w:hAnsi="Times New Roman"/>
                <w:sz w:val="22"/>
              </w:rPr>
            </w:pPr>
            <w:r>
              <w:rPr>
                <w:rFonts w:hint="eastAsia" w:ascii="Times New Roman" w:hAnsi="Times New Roman"/>
                <w:sz w:val="22"/>
              </w:rPr>
              <w:t>4</w:t>
            </w:r>
            <w:r>
              <w:rPr>
                <w:rFonts w:ascii="Times New Roman" w:hAnsi="Times New Roman"/>
                <w:sz w:val="22"/>
              </w:rPr>
              <w:t>600元</w:t>
            </w:r>
          </w:p>
        </w:tc>
      </w:tr>
      <w:tr w14:paraId="2ED10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14:paraId="15120885">
            <w:pPr>
              <w:jc w:val="center"/>
              <w:rPr>
                <w:rFonts w:ascii="Times New Roman" w:hAnsi="Times New Roman"/>
                <w:sz w:val="22"/>
              </w:rPr>
            </w:pPr>
            <w:r>
              <w:rPr>
                <w:rFonts w:hint="eastAsia" w:ascii="Times New Roman" w:hAnsi="Times New Roman"/>
                <w:sz w:val="22"/>
              </w:rPr>
              <w:t>2</w:t>
            </w:r>
          </w:p>
        </w:tc>
        <w:tc>
          <w:tcPr>
            <w:tcW w:w="5107" w:type="dxa"/>
            <w:vAlign w:val="center"/>
          </w:tcPr>
          <w:p w14:paraId="4FE794BC">
            <w:pPr>
              <w:jc w:val="center"/>
              <w:rPr>
                <w:rFonts w:ascii="Times New Roman" w:hAnsi="Times New Roman"/>
                <w:sz w:val="22"/>
              </w:rPr>
            </w:pPr>
            <w:r>
              <w:rPr>
                <w:rFonts w:hint="eastAsia" w:ascii="Times New Roman" w:hAnsi="Times New Roman"/>
                <w:sz w:val="22"/>
              </w:rPr>
              <w:t>CD3-FITC/CD16+56-PE/CD45-PerCP/CD19-APC四色试剂（流式细胞法）</w:t>
            </w:r>
          </w:p>
        </w:tc>
        <w:tc>
          <w:tcPr>
            <w:tcW w:w="1985" w:type="dxa"/>
            <w:vAlign w:val="center"/>
          </w:tcPr>
          <w:p w14:paraId="12DFE6AF">
            <w:pPr>
              <w:jc w:val="center"/>
              <w:rPr>
                <w:rFonts w:ascii="Times New Roman" w:hAnsi="Times New Roman"/>
                <w:sz w:val="22"/>
              </w:rPr>
            </w:pPr>
            <w:r>
              <w:rPr>
                <w:rFonts w:hint="eastAsia" w:ascii="Times New Roman" w:hAnsi="Times New Roman"/>
                <w:sz w:val="22"/>
              </w:rPr>
              <w:t>50tests/盒</w:t>
            </w:r>
          </w:p>
        </w:tc>
        <w:tc>
          <w:tcPr>
            <w:tcW w:w="2126" w:type="dxa"/>
            <w:vAlign w:val="center"/>
          </w:tcPr>
          <w:p w14:paraId="3610F09E">
            <w:pPr>
              <w:jc w:val="center"/>
              <w:rPr>
                <w:rFonts w:ascii="Times New Roman" w:hAnsi="Times New Roman"/>
                <w:sz w:val="22"/>
              </w:rPr>
            </w:pPr>
            <w:r>
              <w:rPr>
                <w:rFonts w:hint="eastAsia" w:ascii="Times New Roman" w:hAnsi="Times New Roman"/>
                <w:sz w:val="22"/>
              </w:rPr>
              <w:t>4</w:t>
            </w:r>
            <w:r>
              <w:rPr>
                <w:rFonts w:ascii="Times New Roman" w:hAnsi="Times New Roman"/>
                <w:sz w:val="22"/>
              </w:rPr>
              <w:t>600元</w:t>
            </w:r>
          </w:p>
        </w:tc>
      </w:tr>
      <w:tr w14:paraId="3B2F7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14:paraId="0947D410">
            <w:pPr>
              <w:jc w:val="center"/>
              <w:rPr>
                <w:rFonts w:ascii="Times New Roman" w:hAnsi="Times New Roman"/>
                <w:sz w:val="22"/>
              </w:rPr>
            </w:pPr>
            <w:r>
              <w:rPr>
                <w:rFonts w:hint="eastAsia" w:ascii="Times New Roman" w:hAnsi="Times New Roman"/>
                <w:sz w:val="22"/>
              </w:rPr>
              <w:t>3</w:t>
            </w:r>
          </w:p>
        </w:tc>
        <w:tc>
          <w:tcPr>
            <w:tcW w:w="5107" w:type="dxa"/>
            <w:vAlign w:val="center"/>
          </w:tcPr>
          <w:p w14:paraId="4EDBDEAF">
            <w:pPr>
              <w:jc w:val="center"/>
              <w:rPr>
                <w:rFonts w:ascii="Times New Roman" w:hAnsi="Times New Roman"/>
                <w:sz w:val="22"/>
              </w:rPr>
            </w:pPr>
            <w:r>
              <w:rPr>
                <w:rFonts w:hint="eastAsia" w:ascii="Times New Roman" w:hAnsi="Times New Roman"/>
                <w:sz w:val="22"/>
              </w:rPr>
              <w:t>HLA-B27检测双色仪器试剂</w:t>
            </w:r>
          </w:p>
        </w:tc>
        <w:tc>
          <w:tcPr>
            <w:tcW w:w="1985" w:type="dxa"/>
            <w:vAlign w:val="center"/>
          </w:tcPr>
          <w:p w14:paraId="5D940DEF">
            <w:pPr>
              <w:jc w:val="center"/>
              <w:rPr>
                <w:rFonts w:ascii="Times New Roman" w:hAnsi="Times New Roman"/>
                <w:sz w:val="22"/>
              </w:rPr>
            </w:pPr>
            <w:r>
              <w:rPr>
                <w:rFonts w:hint="eastAsia" w:ascii="Times New Roman" w:hAnsi="Times New Roman"/>
                <w:sz w:val="22"/>
              </w:rPr>
              <w:t>50tests/盒</w:t>
            </w:r>
          </w:p>
        </w:tc>
        <w:tc>
          <w:tcPr>
            <w:tcW w:w="2126" w:type="dxa"/>
            <w:vAlign w:val="center"/>
          </w:tcPr>
          <w:p w14:paraId="0FF2C0F4">
            <w:pPr>
              <w:jc w:val="center"/>
              <w:rPr>
                <w:rFonts w:ascii="Times New Roman" w:hAnsi="Times New Roman"/>
                <w:sz w:val="22"/>
              </w:rPr>
            </w:pPr>
            <w:r>
              <w:rPr>
                <w:rFonts w:hint="eastAsia" w:ascii="Times New Roman" w:hAnsi="Times New Roman"/>
                <w:sz w:val="22"/>
              </w:rPr>
              <w:t>3</w:t>
            </w:r>
            <w:r>
              <w:rPr>
                <w:rFonts w:ascii="Times New Roman" w:hAnsi="Times New Roman"/>
                <w:sz w:val="22"/>
              </w:rPr>
              <w:t>800元</w:t>
            </w:r>
          </w:p>
        </w:tc>
      </w:tr>
      <w:tr w14:paraId="47373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14:paraId="6A6383A4">
            <w:pPr>
              <w:jc w:val="center"/>
              <w:rPr>
                <w:rFonts w:ascii="Times New Roman" w:hAnsi="Times New Roman"/>
                <w:sz w:val="22"/>
              </w:rPr>
            </w:pPr>
            <w:r>
              <w:rPr>
                <w:rFonts w:hint="eastAsia" w:ascii="Times New Roman" w:hAnsi="Times New Roman"/>
                <w:sz w:val="22"/>
              </w:rPr>
              <w:t>4</w:t>
            </w:r>
          </w:p>
        </w:tc>
        <w:tc>
          <w:tcPr>
            <w:tcW w:w="5107" w:type="dxa"/>
            <w:vAlign w:val="center"/>
          </w:tcPr>
          <w:p w14:paraId="4496D400">
            <w:pPr>
              <w:jc w:val="center"/>
              <w:rPr>
                <w:rFonts w:ascii="Times New Roman" w:hAnsi="Times New Roman"/>
                <w:sz w:val="22"/>
              </w:rPr>
            </w:pPr>
            <w:r>
              <w:rPr>
                <w:rFonts w:hint="eastAsia" w:ascii="Times New Roman" w:hAnsi="Times New Roman"/>
                <w:sz w:val="22"/>
              </w:rPr>
              <w:t>流式多色质控微球</w:t>
            </w:r>
          </w:p>
        </w:tc>
        <w:tc>
          <w:tcPr>
            <w:tcW w:w="1985" w:type="dxa"/>
            <w:vAlign w:val="center"/>
          </w:tcPr>
          <w:p w14:paraId="55034B69">
            <w:pPr>
              <w:jc w:val="center"/>
              <w:rPr>
                <w:rFonts w:ascii="Times New Roman" w:hAnsi="Times New Roman"/>
                <w:sz w:val="22"/>
              </w:rPr>
            </w:pPr>
            <w:r>
              <w:rPr>
                <w:rFonts w:hint="eastAsia" w:ascii="Times New Roman" w:hAnsi="Times New Roman"/>
                <w:sz w:val="22"/>
              </w:rPr>
              <w:t>2ml/盒</w:t>
            </w:r>
          </w:p>
        </w:tc>
        <w:tc>
          <w:tcPr>
            <w:tcW w:w="2126" w:type="dxa"/>
            <w:vAlign w:val="center"/>
          </w:tcPr>
          <w:p w14:paraId="6168DE07">
            <w:pPr>
              <w:jc w:val="center"/>
              <w:rPr>
                <w:rFonts w:ascii="Times New Roman" w:hAnsi="Times New Roman"/>
                <w:sz w:val="22"/>
              </w:rPr>
            </w:pPr>
            <w:r>
              <w:rPr>
                <w:rFonts w:hint="eastAsia" w:ascii="Times New Roman" w:hAnsi="Times New Roman"/>
                <w:sz w:val="22"/>
              </w:rPr>
              <w:t>0</w:t>
            </w:r>
            <w:r>
              <w:rPr>
                <w:rFonts w:ascii="Times New Roman" w:hAnsi="Times New Roman"/>
                <w:sz w:val="22"/>
              </w:rPr>
              <w:t>元</w:t>
            </w:r>
          </w:p>
        </w:tc>
      </w:tr>
      <w:tr w14:paraId="4D364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14:paraId="25B6B2D8">
            <w:pPr>
              <w:jc w:val="center"/>
              <w:rPr>
                <w:rFonts w:ascii="Times New Roman" w:hAnsi="Times New Roman"/>
                <w:sz w:val="22"/>
              </w:rPr>
            </w:pPr>
            <w:r>
              <w:rPr>
                <w:rFonts w:hint="eastAsia" w:ascii="Times New Roman" w:hAnsi="Times New Roman"/>
                <w:sz w:val="22"/>
              </w:rPr>
              <w:t>5</w:t>
            </w:r>
          </w:p>
        </w:tc>
        <w:tc>
          <w:tcPr>
            <w:tcW w:w="5107" w:type="dxa"/>
            <w:vAlign w:val="center"/>
          </w:tcPr>
          <w:p w14:paraId="119B760F">
            <w:pPr>
              <w:jc w:val="center"/>
              <w:rPr>
                <w:rFonts w:ascii="Times New Roman" w:hAnsi="Times New Roman"/>
                <w:sz w:val="22"/>
              </w:rPr>
            </w:pPr>
            <w:r>
              <w:rPr>
                <w:rFonts w:hint="eastAsia" w:ascii="Times New Roman" w:hAnsi="Times New Roman"/>
                <w:sz w:val="22"/>
              </w:rPr>
              <w:t>流式溶血剂（10X)</w:t>
            </w:r>
          </w:p>
        </w:tc>
        <w:tc>
          <w:tcPr>
            <w:tcW w:w="1985" w:type="dxa"/>
            <w:vAlign w:val="center"/>
          </w:tcPr>
          <w:p w14:paraId="1348B8FF">
            <w:pPr>
              <w:jc w:val="center"/>
              <w:rPr>
                <w:rFonts w:ascii="Times New Roman" w:hAnsi="Times New Roman"/>
                <w:sz w:val="22"/>
              </w:rPr>
            </w:pPr>
            <w:r>
              <w:rPr>
                <w:rFonts w:hint="eastAsia" w:ascii="Times New Roman" w:hAnsi="Times New Roman"/>
                <w:sz w:val="22"/>
              </w:rPr>
              <w:t>50ml/盒</w:t>
            </w:r>
          </w:p>
        </w:tc>
        <w:tc>
          <w:tcPr>
            <w:tcW w:w="2126" w:type="dxa"/>
            <w:vAlign w:val="center"/>
          </w:tcPr>
          <w:p w14:paraId="2E72B771">
            <w:pPr>
              <w:jc w:val="center"/>
              <w:rPr>
                <w:rFonts w:ascii="Times New Roman" w:hAnsi="Times New Roman"/>
                <w:sz w:val="22"/>
              </w:rPr>
            </w:pPr>
            <w:r>
              <w:rPr>
                <w:rFonts w:hint="eastAsia" w:ascii="Times New Roman" w:hAnsi="Times New Roman"/>
                <w:sz w:val="22"/>
              </w:rPr>
              <w:t>8</w:t>
            </w:r>
            <w:r>
              <w:rPr>
                <w:rFonts w:ascii="Times New Roman" w:hAnsi="Times New Roman"/>
                <w:sz w:val="22"/>
              </w:rPr>
              <w:t>33元</w:t>
            </w:r>
          </w:p>
        </w:tc>
      </w:tr>
      <w:tr w14:paraId="124A1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14:paraId="65B8022D">
            <w:pPr>
              <w:jc w:val="center"/>
              <w:rPr>
                <w:rFonts w:ascii="Times New Roman" w:hAnsi="Times New Roman"/>
                <w:sz w:val="22"/>
              </w:rPr>
            </w:pPr>
            <w:r>
              <w:rPr>
                <w:rFonts w:hint="eastAsia" w:ascii="Times New Roman" w:hAnsi="Times New Roman"/>
                <w:sz w:val="22"/>
              </w:rPr>
              <w:t>6</w:t>
            </w:r>
          </w:p>
        </w:tc>
        <w:tc>
          <w:tcPr>
            <w:tcW w:w="5107" w:type="dxa"/>
            <w:vAlign w:val="center"/>
          </w:tcPr>
          <w:p w14:paraId="1B94274E">
            <w:pPr>
              <w:jc w:val="center"/>
              <w:rPr>
                <w:rFonts w:ascii="Times New Roman" w:hAnsi="Times New Roman"/>
                <w:sz w:val="22"/>
              </w:rPr>
            </w:pPr>
            <w:r>
              <w:rPr>
                <w:rFonts w:hint="eastAsia" w:ascii="Times New Roman" w:hAnsi="Times New Roman"/>
                <w:sz w:val="22"/>
              </w:rPr>
              <w:t>流式鞘液(5L×2)</w:t>
            </w:r>
          </w:p>
        </w:tc>
        <w:tc>
          <w:tcPr>
            <w:tcW w:w="1985" w:type="dxa"/>
            <w:vAlign w:val="center"/>
          </w:tcPr>
          <w:p w14:paraId="7E1E81F2">
            <w:pPr>
              <w:jc w:val="center"/>
              <w:rPr>
                <w:rFonts w:ascii="Times New Roman" w:hAnsi="Times New Roman"/>
                <w:sz w:val="22"/>
              </w:rPr>
            </w:pPr>
            <w:r>
              <w:rPr>
                <w:rFonts w:hint="eastAsia" w:ascii="Times New Roman" w:hAnsi="Times New Roman"/>
                <w:sz w:val="22"/>
              </w:rPr>
              <w:t>5L×2/箱</w:t>
            </w:r>
          </w:p>
        </w:tc>
        <w:tc>
          <w:tcPr>
            <w:tcW w:w="2126" w:type="dxa"/>
            <w:vAlign w:val="center"/>
          </w:tcPr>
          <w:p w14:paraId="6B4259C0">
            <w:pPr>
              <w:jc w:val="center"/>
              <w:rPr>
                <w:rFonts w:ascii="Times New Roman" w:hAnsi="Times New Roman"/>
                <w:sz w:val="22"/>
              </w:rPr>
            </w:pPr>
            <w:r>
              <w:rPr>
                <w:rFonts w:hint="eastAsia" w:ascii="Times New Roman" w:hAnsi="Times New Roman"/>
                <w:sz w:val="22"/>
              </w:rPr>
              <w:t>2</w:t>
            </w:r>
            <w:r>
              <w:rPr>
                <w:rFonts w:ascii="Times New Roman" w:hAnsi="Times New Roman"/>
                <w:sz w:val="22"/>
              </w:rPr>
              <w:t>45元</w:t>
            </w:r>
          </w:p>
        </w:tc>
      </w:tr>
      <w:tr w14:paraId="423E2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14:paraId="01F1F1C8">
            <w:pPr>
              <w:jc w:val="center"/>
              <w:rPr>
                <w:rFonts w:ascii="Times New Roman" w:hAnsi="Times New Roman"/>
                <w:sz w:val="22"/>
              </w:rPr>
            </w:pPr>
            <w:r>
              <w:rPr>
                <w:rFonts w:hint="eastAsia" w:ascii="Times New Roman" w:hAnsi="Times New Roman"/>
                <w:sz w:val="22"/>
              </w:rPr>
              <w:t>7</w:t>
            </w:r>
          </w:p>
        </w:tc>
        <w:tc>
          <w:tcPr>
            <w:tcW w:w="5107" w:type="dxa"/>
            <w:vAlign w:val="center"/>
          </w:tcPr>
          <w:p w14:paraId="2CF46C3A">
            <w:pPr>
              <w:jc w:val="center"/>
              <w:rPr>
                <w:rFonts w:ascii="Times New Roman" w:hAnsi="Times New Roman"/>
                <w:sz w:val="22"/>
              </w:rPr>
            </w:pPr>
            <w:r>
              <w:rPr>
                <w:rFonts w:hint="eastAsia" w:ascii="Times New Roman" w:hAnsi="Times New Roman"/>
                <w:sz w:val="22"/>
              </w:rPr>
              <w:t>流式清洗液（10X)</w:t>
            </w:r>
          </w:p>
        </w:tc>
        <w:tc>
          <w:tcPr>
            <w:tcW w:w="1985" w:type="dxa"/>
            <w:vAlign w:val="center"/>
          </w:tcPr>
          <w:p w14:paraId="43447E83">
            <w:pPr>
              <w:jc w:val="center"/>
              <w:rPr>
                <w:rFonts w:ascii="Times New Roman" w:hAnsi="Times New Roman"/>
                <w:sz w:val="22"/>
              </w:rPr>
            </w:pPr>
            <w:r>
              <w:rPr>
                <w:rFonts w:hint="eastAsia" w:ascii="Times New Roman" w:hAnsi="Times New Roman"/>
                <w:sz w:val="22"/>
              </w:rPr>
              <w:t>50ml/盒</w:t>
            </w:r>
          </w:p>
        </w:tc>
        <w:tc>
          <w:tcPr>
            <w:tcW w:w="2126" w:type="dxa"/>
            <w:vAlign w:val="center"/>
          </w:tcPr>
          <w:p w14:paraId="7503FBAA">
            <w:pPr>
              <w:jc w:val="center"/>
              <w:rPr>
                <w:rFonts w:ascii="Times New Roman" w:hAnsi="Times New Roman"/>
                <w:sz w:val="22"/>
              </w:rPr>
            </w:pPr>
            <w:r>
              <w:rPr>
                <w:rFonts w:hint="eastAsia" w:ascii="Times New Roman" w:hAnsi="Times New Roman"/>
                <w:sz w:val="22"/>
              </w:rPr>
              <w:t>1</w:t>
            </w:r>
            <w:r>
              <w:rPr>
                <w:rFonts w:ascii="Times New Roman" w:hAnsi="Times New Roman"/>
                <w:sz w:val="22"/>
              </w:rPr>
              <w:t>45元</w:t>
            </w:r>
          </w:p>
        </w:tc>
      </w:tr>
    </w:tbl>
    <w:p w14:paraId="2B041BEC">
      <w:pPr>
        <w:rPr>
          <w:rFonts w:ascii="微软雅黑" w:hAnsi="微软雅黑" w:eastAsia="微软雅黑" w:cs="宋体"/>
          <w:color w:val="3F3F3F"/>
          <w:kern w:val="0"/>
          <w:szCs w:val="21"/>
        </w:rPr>
      </w:pPr>
    </w:p>
    <w:sectPr>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gxMjk0M2E4NWU2Y2Q5YjM1MmQzNDdjN2FlY2ZjNmIifQ=="/>
  </w:docVars>
  <w:rsids>
    <w:rsidRoot w:val="00180716"/>
    <w:rsid w:val="00031B84"/>
    <w:rsid w:val="00036BE5"/>
    <w:rsid w:val="00062581"/>
    <w:rsid w:val="00067656"/>
    <w:rsid w:val="0007571F"/>
    <w:rsid w:val="00086401"/>
    <w:rsid w:val="00090989"/>
    <w:rsid w:val="000B2C3B"/>
    <w:rsid w:val="000B3A24"/>
    <w:rsid w:val="000E0A0A"/>
    <w:rsid w:val="00100D1E"/>
    <w:rsid w:val="00113D17"/>
    <w:rsid w:val="0012370B"/>
    <w:rsid w:val="00153A42"/>
    <w:rsid w:val="0015678E"/>
    <w:rsid w:val="00180716"/>
    <w:rsid w:val="0018661F"/>
    <w:rsid w:val="001B0A84"/>
    <w:rsid w:val="001C24BA"/>
    <w:rsid w:val="001D548B"/>
    <w:rsid w:val="001D5E72"/>
    <w:rsid w:val="00206936"/>
    <w:rsid w:val="00216BAA"/>
    <w:rsid w:val="00234376"/>
    <w:rsid w:val="002617DE"/>
    <w:rsid w:val="002738F1"/>
    <w:rsid w:val="00290F8A"/>
    <w:rsid w:val="002A3948"/>
    <w:rsid w:val="002B30A0"/>
    <w:rsid w:val="002C0BFD"/>
    <w:rsid w:val="002C6C45"/>
    <w:rsid w:val="002D02F7"/>
    <w:rsid w:val="002D59FE"/>
    <w:rsid w:val="003141BC"/>
    <w:rsid w:val="0031707A"/>
    <w:rsid w:val="00333E2E"/>
    <w:rsid w:val="003407BA"/>
    <w:rsid w:val="0036311E"/>
    <w:rsid w:val="00383F01"/>
    <w:rsid w:val="003938A4"/>
    <w:rsid w:val="003B5D40"/>
    <w:rsid w:val="003D383C"/>
    <w:rsid w:val="003D4CEF"/>
    <w:rsid w:val="003E15A0"/>
    <w:rsid w:val="00437E27"/>
    <w:rsid w:val="00447FAF"/>
    <w:rsid w:val="004607A8"/>
    <w:rsid w:val="0046248D"/>
    <w:rsid w:val="004777CE"/>
    <w:rsid w:val="00485E99"/>
    <w:rsid w:val="004B2BE5"/>
    <w:rsid w:val="004B4DC1"/>
    <w:rsid w:val="004B79FD"/>
    <w:rsid w:val="004C6FD8"/>
    <w:rsid w:val="004D229B"/>
    <w:rsid w:val="004E09F3"/>
    <w:rsid w:val="004E51B4"/>
    <w:rsid w:val="004E6075"/>
    <w:rsid w:val="004F46EC"/>
    <w:rsid w:val="00536070"/>
    <w:rsid w:val="005B4177"/>
    <w:rsid w:val="006161EF"/>
    <w:rsid w:val="00627CBC"/>
    <w:rsid w:val="00667C4B"/>
    <w:rsid w:val="006771CD"/>
    <w:rsid w:val="00696C5E"/>
    <w:rsid w:val="006B7040"/>
    <w:rsid w:val="006C1BAB"/>
    <w:rsid w:val="006C428C"/>
    <w:rsid w:val="006F1FD9"/>
    <w:rsid w:val="0071790B"/>
    <w:rsid w:val="00735F7B"/>
    <w:rsid w:val="007610A6"/>
    <w:rsid w:val="00766032"/>
    <w:rsid w:val="00787AF2"/>
    <w:rsid w:val="00787C5D"/>
    <w:rsid w:val="008046EB"/>
    <w:rsid w:val="00812AE4"/>
    <w:rsid w:val="008143CB"/>
    <w:rsid w:val="0082305A"/>
    <w:rsid w:val="00890077"/>
    <w:rsid w:val="00893A00"/>
    <w:rsid w:val="00895307"/>
    <w:rsid w:val="008C5084"/>
    <w:rsid w:val="008D4020"/>
    <w:rsid w:val="008F18EF"/>
    <w:rsid w:val="0091437C"/>
    <w:rsid w:val="00917BB5"/>
    <w:rsid w:val="00917CA2"/>
    <w:rsid w:val="0092593E"/>
    <w:rsid w:val="00967D50"/>
    <w:rsid w:val="009731C4"/>
    <w:rsid w:val="00973FA0"/>
    <w:rsid w:val="00980851"/>
    <w:rsid w:val="00982F84"/>
    <w:rsid w:val="009836A4"/>
    <w:rsid w:val="009852C7"/>
    <w:rsid w:val="00992628"/>
    <w:rsid w:val="009A2219"/>
    <w:rsid w:val="00A15F96"/>
    <w:rsid w:val="00A53A87"/>
    <w:rsid w:val="00A70CB8"/>
    <w:rsid w:val="00A75EBB"/>
    <w:rsid w:val="00AA10B5"/>
    <w:rsid w:val="00AA2A2D"/>
    <w:rsid w:val="00AB2744"/>
    <w:rsid w:val="00AB3ABF"/>
    <w:rsid w:val="00AB43D9"/>
    <w:rsid w:val="00AB686E"/>
    <w:rsid w:val="00AF2364"/>
    <w:rsid w:val="00B04F86"/>
    <w:rsid w:val="00B16C5C"/>
    <w:rsid w:val="00B329AD"/>
    <w:rsid w:val="00B36BC4"/>
    <w:rsid w:val="00B37A82"/>
    <w:rsid w:val="00BE5B4B"/>
    <w:rsid w:val="00C046E8"/>
    <w:rsid w:val="00C341F9"/>
    <w:rsid w:val="00C70023"/>
    <w:rsid w:val="00C70D64"/>
    <w:rsid w:val="00C717A1"/>
    <w:rsid w:val="00CA1F88"/>
    <w:rsid w:val="00D1471E"/>
    <w:rsid w:val="00D14837"/>
    <w:rsid w:val="00D2285F"/>
    <w:rsid w:val="00D5527C"/>
    <w:rsid w:val="00D577BE"/>
    <w:rsid w:val="00D650DC"/>
    <w:rsid w:val="00D736F6"/>
    <w:rsid w:val="00D73D7E"/>
    <w:rsid w:val="00D90205"/>
    <w:rsid w:val="00DA2A6D"/>
    <w:rsid w:val="00DB3248"/>
    <w:rsid w:val="00E038C3"/>
    <w:rsid w:val="00E100C3"/>
    <w:rsid w:val="00E13D8B"/>
    <w:rsid w:val="00E43D98"/>
    <w:rsid w:val="00E55BB7"/>
    <w:rsid w:val="00E8011D"/>
    <w:rsid w:val="00E84839"/>
    <w:rsid w:val="00E87DEE"/>
    <w:rsid w:val="00EA0AF4"/>
    <w:rsid w:val="00EA3933"/>
    <w:rsid w:val="00F04868"/>
    <w:rsid w:val="00F128E8"/>
    <w:rsid w:val="00F176BB"/>
    <w:rsid w:val="00F3782E"/>
    <w:rsid w:val="00F40917"/>
    <w:rsid w:val="00F44A3C"/>
    <w:rsid w:val="00F47DA3"/>
    <w:rsid w:val="00F5632D"/>
    <w:rsid w:val="00F749F5"/>
    <w:rsid w:val="00F84832"/>
    <w:rsid w:val="00F9689B"/>
    <w:rsid w:val="00FD02B5"/>
    <w:rsid w:val="00FD584F"/>
    <w:rsid w:val="0FF45032"/>
    <w:rsid w:val="11B31874"/>
    <w:rsid w:val="143B4D2E"/>
    <w:rsid w:val="200D3FBF"/>
    <w:rsid w:val="20527BD7"/>
    <w:rsid w:val="32C5557C"/>
    <w:rsid w:val="38A32080"/>
    <w:rsid w:val="54DE0A7C"/>
    <w:rsid w:val="67581759"/>
    <w:rsid w:val="678B3CAD"/>
    <w:rsid w:val="7FF318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2"/>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9"/>
    <w:pPr>
      <w:keepNext/>
      <w:keepLines/>
      <w:spacing w:before="260" w:after="260" w:line="413" w:lineRule="auto"/>
      <w:outlineLvl w:val="1"/>
    </w:pPr>
    <w:rPr>
      <w:rFonts w:ascii="Arial" w:hAnsi="Arial" w:eastAsia="黑体"/>
      <w:b/>
      <w:sz w:val="32"/>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13"/>
    <w:unhideWhenUsed/>
    <w:uiPriority w:val="99"/>
    <w:pPr>
      <w:jc w:val="left"/>
    </w:pPr>
  </w:style>
  <w:style w:type="paragraph" w:styleId="5">
    <w:name w:val="Balloon Text"/>
    <w:basedOn w:val="1"/>
    <w:link w:val="14"/>
    <w:unhideWhenUsed/>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kern w:val="0"/>
      <w:sz w:val="18"/>
      <w:szCs w:val="18"/>
    </w:rPr>
  </w:style>
  <w:style w:type="paragraph" w:styleId="7">
    <w:name w:val="header"/>
    <w:basedOn w:val="1"/>
    <w:link w:val="16"/>
    <w:unhideWhenUsed/>
    <w:uiPriority w:val="99"/>
    <w:pPr>
      <w:pBdr>
        <w:bottom w:val="single" w:color="auto" w:sz="6" w:space="1"/>
      </w:pBdr>
      <w:tabs>
        <w:tab w:val="center" w:pos="4153"/>
        <w:tab w:val="right" w:pos="8306"/>
      </w:tabs>
      <w:snapToGrid w:val="0"/>
      <w:jc w:val="center"/>
    </w:pPr>
    <w:rPr>
      <w:kern w:val="0"/>
      <w:sz w:val="18"/>
      <w:szCs w:val="18"/>
    </w:rPr>
  </w:style>
  <w:style w:type="table" w:styleId="9">
    <w:name w:val="Table Grid"/>
    <w:basedOn w:val="8"/>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unhideWhenUsed/>
    <w:qFormat/>
    <w:uiPriority w:val="99"/>
    <w:rPr>
      <w:sz w:val="21"/>
      <w:szCs w:val="21"/>
    </w:rPr>
  </w:style>
  <w:style w:type="character" w:customStyle="1" w:styleId="12">
    <w:name w:val="标题 1 字符"/>
    <w:link w:val="2"/>
    <w:uiPriority w:val="9"/>
    <w:rPr>
      <w:b/>
      <w:bCs/>
      <w:kern w:val="44"/>
      <w:sz w:val="44"/>
      <w:szCs w:val="44"/>
    </w:rPr>
  </w:style>
  <w:style w:type="character" w:customStyle="1" w:styleId="13">
    <w:name w:val="批注文字 字符"/>
    <w:link w:val="4"/>
    <w:semiHidden/>
    <w:qFormat/>
    <w:uiPriority w:val="99"/>
    <w:rPr>
      <w:kern w:val="2"/>
      <w:sz w:val="21"/>
      <w:szCs w:val="22"/>
    </w:rPr>
  </w:style>
  <w:style w:type="character" w:customStyle="1" w:styleId="14">
    <w:name w:val="批注框文本 字符"/>
    <w:link w:val="5"/>
    <w:semiHidden/>
    <w:qFormat/>
    <w:uiPriority w:val="99"/>
    <w:rPr>
      <w:kern w:val="2"/>
      <w:sz w:val="18"/>
      <w:szCs w:val="18"/>
    </w:rPr>
  </w:style>
  <w:style w:type="character" w:customStyle="1" w:styleId="15">
    <w:name w:val="页脚 字符"/>
    <w:link w:val="6"/>
    <w:qFormat/>
    <w:uiPriority w:val="99"/>
    <w:rPr>
      <w:sz w:val="18"/>
      <w:szCs w:val="18"/>
    </w:rPr>
  </w:style>
  <w:style w:type="character" w:customStyle="1" w:styleId="16">
    <w:name w:val="页眉 字符"/>
    <w:link w:val="7"/>
    <w:uiPriority w:val="99"/>
    <w:rPr>
      <w:sz w:val="18"/>
      <w:szCs w:val="18"/>
    </w:rPr>
  </w:style>
  <w:style w:type="paragraph" w:styleId="17">
    <w:name w:val="List Paragraph"/>
    <w:basedOn w:val="1"/>
    <w:qFormat/>
    <w:uiPriority w:val="34"/>
    <w:pPr>
      <w:ind w:firstLine="420" w:firstLineChars="200"/>
    </w:pPr>
    <w:rPr>
      <w:rFonts w:asciiTheme="minorHAnsi" w:hAnsiTheme="minorHAnsi" w:eastAsiaTheme="minorEastAsia" w:cstheme="minorBid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B9B2E9-8113-401C-A95A-9BCB52360089}">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3</Pages>
  <Words>1580</Words>
  <Characters>2011</Characters>
  <Lines>15</Lines>
  <Paragraphs>4</Paragraphs>
  <TotalTime>21</TotalTime>
  <ScaleCrop>false</ScaleCrop>
  <LinksUpToDate>false</LinksUpToDate>
  <CharactersWithSpaces>2034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2023-11-21T02:43:00Z</dcterms:created>
  <dc:creator>Sky123.Org</dc:creator>
  <cp:lastModifiedBy>WE</cp:lastModifiedBy>
  <cp:lastPrinted>2023-11-21T12:29:00Z</cp:lastPrinted>
  <dcterms:modified xsi:type="dcterms:W3CDTF">2024-07-22T07:07:15Z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18409766E4034C6BB2DFA0E0D86EB459_13</vt:lpwstr>
  </property>
</Properties>
</file>