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黑体" w:hAnsi="黑体" w:eastAsia="黑体" w:cs="黑体"/>
        </w:rPr>
      </w:pPr>
      <w:r>
        <w:rPr>
          <w:rFonts w:hint="eastAsia" w:ascii="黑体" w:hAnsi="黑体" w:eastAsia="黑体" w:cs="黑体"/>
          <w:lang w:val="en-US" w:eastAsia="zh-CN"/>
        </w:rPr>
        <w:t>深圳市儿童医院</w:t>
      </w:r>
      <w:r>
        <w:rPr>
          <w:rFonts w:hint="eastAsia" w:ascii="黑体" w:hAnsi="黑体" w:eastAsia="黑体" w:cs="黑体"/>
        </w:rPr>
        <w:t>设备采购需求参数表</w:t>
      </w:r>
    </w:p>
    <w:tbl>
      <w:tblPr>
        <w:tblStyle w:val="8"/>
        <w:tblW w:w="9654" w:type="dxa"/>
        <w:jc w:val="center"/>
        <w:tblLayout w:type="autofit"/>
        <w:tblCellMar>
          <w:top w:w="0" w:type="dxa"/>
          <w:left w:w="108" w:type="dxa"/>
          <w:bottom w:w="0" w:type="dxa"/>
          <w:right w:w="108" w:type="dxa"/>
        </w:tblCellMar>
      </w:tblPr>
      <w:tblGrid>
        <w:gridCol w:w="660"/>
        <w:gridCol w:w="1312"/>
        <w:gridCol w:w="7682"/>
      </w:tblGrid>
      <w:tr>
        <w:tblPrEx>
          <w:tblCellMar>
            <w:top w:w="0" w:type="dxa"/>
            <w:left w:w="108" w:type="dxa"/>
            <w:bottom w:w="0" w:type="dxa"/>
            <w:right w:w="108" w:type="dxa"/>
          </w:tblCellMar>
        </w:tblPrEx>
        <w:trPr>
          <w:trHeight w:val="510"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序号</w:t>
            </w:r>
          </w:p>
        </w:tc>
        <w:tc>
          <w:tcPr>
            <w:tcW w:w="1312"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项目名称</w:t>
            </w: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招标事项及要求</w:t>
            </w:r>
          </w:p>
        </w:tc>
      </w:tr>
      <w:tr>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bottom w:val="single" w:color="3F3F3F"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r>
              <w:rPr>
                <w:rFonts w:hint="default" w:ascii="Times New Roman" w:hAnsi="Times New Roman" w:cs="Times New Roman"/>
                <w:b/>
                <w:bCs/>
                <w:color w:val="000000" w:themeColor="text1"/>
                <w:kern w:val="0"/>
                <w:sz w:val="22"/>
                <w:szCs w:val="22"/>
                <w14:textFill>
                  <w14:solidFill>
                    <w14:schemeClr w14:val="tx1"/>
                  </w14:solidFill>
                </w14:textFill>
              </w:rPr>
              <w:t>1</w:t>
            </w:r>
          </w:p>
        </w:tc>
        <w:tc>
          <w:tcPr>
            <w:tcW w:w="1312" w:type="dxa"/>
            <w:vMerge w:val="restart"/>
            <w:tcBorders>
              <w:top w:val="single" w:color="3F3F3F" w:sz="4" w:space="0"/>
              <w:left w:val="single" w:color="3F3F3F" w:sz="4" w:space="0"/>
              <w:bottom w:val="single" w:color="3F3F3F"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r>
              <w:rPr>
                <w:rFonts w:hint="default" w:ascii="Times New Roman" w:hAnsi="Times New Roman" w:cs="Times New Roman"/>
                <w:b/>
                <w:bCs/>
                <w:color w:val="000000" w:themeColor="text1"/>
                <w:kern w:val="0"/>
                <w:sz w:val="22"/>
                <w:szCs w:val="22"/>
                <w14:textFill>
                  <w14:solidFill>
                    <w14:schemeClr w14:val="tx1"/>
                  </w14:solidFill>
                </w14:textFill>
              </w:rPr>
              <w:t>过氧化氢低温等离子灭菌器</w:t>
            </w: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1、用途：用于不耐热、不耐湿的器械、器具和物品的灭菌。</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2、国际认证：获得ISO13485、FDA 510K证书，请提供证书说明。</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numPr>
                <w:ilvl w:val="0"/>
                <w:numId w:val="1"/>
              </w:numPr>
              <w:spacing w:line="240" w:lineRule="auto"/>
              <w:jc w:val="both"/>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内腔有效容积（可用灭菌容积）：腔体≥130升。</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4、▲装载方式：整个灭菌循环中，装载的物品当触碰到腔体内壁，机器仍能正常运行。</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5、内腔尺寸：宽≥400mm、高≥350mm、深≥800mm，以便装载较长的器械。</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6、▲</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整个循环过程为全气化过氧化氢</w:t>
            </w:r>
            <w:r>
              <w:rPr>
                <w:rFonts w:hint="default" w:ascii="Times New Roman" w:hAnsi="Times New Roman" w:eastAsia="宋体" w:cs="Times New Roman"/>
                <w:color w:val="000000" w:themeColor="text1"/>
                <w:kern w:val="0"/>
                <w:sz w:val="22"/>
                <w:szCs w:val="22"/>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7、工作温度：50℃，偏差不超过±2℃。</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8、开门方式：</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双开门，互锁</w:t>
            </w:r>
            <w:r>
              <w:rPr>
                <w:rFonts w:hint="default" w:ascii="Times New Roman" w:hAnsi="Times New Roman" w:eastAsia="宋体" w:cs="Times New Roman"/>
                <w:color w:val="000000" w:themeColor="text1"/>
                <w:kern w:val="0"/>
                <w:sz w:val="22"/>
                <w:szCs w:val="22"/>
                <w14:textFill>
                  <w14:solidFill>
                    <w14:schemeClr w14:val="tx1"/>
                  </w14:solidFill>
                </w14:textFill>
              </w:rPr>
              <w:t>，采用手动开门方式，方便快速装载及操作。</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9、▲湿度监测功能：每次注入过氧化氢消毒剂前对灭菌物品完成≥2次湿度监测，大幅降低灭菌失败、报警及中止，从而节省时间和灭菌成本，加快物品的周转。</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10、灭菌程序：≥3个，至少包含非管腔循环、管腔循环、软镜循环。</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11、非管腔循环：时间≤30分钟，可灭菌非管腔器械≥20kg。</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12、▲软镜循环：时间≤40分钟，可灭菌软镜≥2根，单、双通道均可处理。</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13、▲管腔循环：时间≤60分钟，可灭菌管腔器械≥20根，单、双或三通道均可处理。</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14、管腔循环可处理不锈钢管腔器械尺寸：单通道直径≥0.77mm、管腔长度≤500mm；双通道直径≥0.77mm、管腔长度≤527mm；三通道直径≥1.2mm、管腔长度≤275mm 或直径≥1.8mm、管腔长度≤310mm 或直径≥2.8mm、管腔长度≤317mm。</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15、▲软镜循环可处理软镜尺寸：单通道直径≥1mm、管腔长度≤1050mm ；双通道直径≥1mm、管腔长度≤998mm和直径≥1mm、管腔长度≤850mm。</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16、▲过氧化氢消毒剂浓度：灭菌过程中保持灭菌浓度≤60%，无需进行提纯，更好地保护器械。</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17、▲过氧化氢消毒剂加载方式：杯装式，一次性加载，可使用次数≥15次。</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18、空气过滤：采用HEPA过滤装置。</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19、真空泵：噪音≤60dB，功率≥2.2KW。</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20、操作及显示系统：彩色触摸显示屏≥10"，可实时显示当前循环模式、剩余时间、腔内温度和压力等参数。</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auto"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auto"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auto"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21、消毒剂液体显示：可及时显示消毒剂液体的剩余程度和需要更换的时间。</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auto" w:sz="4" w:space="0"/>
              <w:left w:val="single" w:color="3F3F3F" w:sz="4" w:space="0"/>
              <w:bottom w:val="single" w:color="auto"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22、</w:t>
            </w:r>
            <w:r>
              <w:rPr>
                <w:rFonts w:hint="default" w:ascii="Times New Roman" w:hAnsi="Times New Roman" w:eastAsia="宋体" w:cs="Times New Roman"/>
                <w:color w:val="000000" w:themeColor="text1"/>
                <w:sz w:val="22"/>
                <w:szCs w:val="22"/>
                <w14:textFill>
                  <w14:solidFill>
                    <w14:schemeClr w14:val="tx1"/>
                  </w14:solidFill>
                </w14:textFill>
              </w:rPr>
              <w:t>设备系统</w:t>
            </w:r>
            <w:bookmarkStart w:id="0" w:name="_GoBack"/>
            <w:bookmarkEnd w:id="0"/>
            <w:r>
              <w:rPr>
                <w:rFonts w:hint="default" w:ascii="Times New Roman" w:hAnsi="Times New Roman" w:eastAsia="宋体" w:cs="Times New Roman"/>
                <w:color w:val="000000" w:themeColor="text1"/>
                <w:sz w:val="22"/>
                <w:szCs w:val="22"/>
                <w14:textFill>
                  <w14:solidFill>
                    <w14:schemeClr w14:val="tx1"/>
                  </w14:solidFill>
                </w14:textFill>
              </w:rPr>
              <w:t>可在灭菌运行过程中每秒实时监测及记录温度、压力、等离子功率、过氧化氢浓度等灭菌关键参数，并可输出打印</w:t>
            </w:r>
            <w:r>
              <w:rPr>
                <w:rFonts w:hint="default" w:ascii="Times New Roman" w:hAnsi="Times New Roman" w:eastAsia="宋体" w:cs="Times New Roman"/>
                <w:color w:val="000000" w:themeColor="text1"/>
                <w:sz w:val="22"/>
                <w:szCs w:val="22"/>
                <w:lang w:eastAsia="zh-CN"/>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auto"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auto" w:sz="4" w:space="0"/>
              <w:left w:val="nil"/>
              <w:bottom w:val="single" w:color="auto"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23、</w:t>
            </w:r>
            <w:r>
              <w:rPr>
                <w:rFonts w:hint="default" w:ascii="Times New Roman" w:hAnsi="Times New Roman" w:eastAsia="宋体" w:cs="Times New Roman"/>
                <w:color w:val="000000" w:themeColor="text1"/>
                <w:sz w:val="22"/>
                <w:szCs w:val="22"/>
                <w14:textFill>
                  <w14:solidFill>
                    <w14:schemeClr w14:val="tx1"/>
                  </w14:solidFill>
                </w14:textFill>
              </w:rPr>
              <w:t>设备灭菌兼容医院现有器械品牌（Storz、Stryker、Olympus、 WOLF</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等</w:t>
            </w:r>
            <w:r>
              <w:rPr>
                <w:rFonts w:hint="default" w:ascii="Times New Roman" w:hAnsi="Times New Roman" w:eastAsia="宋体" w:cs="Times New Roman"/>
                <w:color w:val="000000" w:themeColor="text1"/>
                <w:sz w:val="22"/>
                <w:szCs w:val="22"/>
                <w14:textFill>
                  <w14:solidFill>
                    <w14:schemeClr w14:val="tx1"/>
                  </w14:solidFill>
                </w14:textFill>
              </w:rPr>
              <w:t>）的手术器械（提供器械厂家灭菌兼容证明资料）</w:t>
            </w:r>
            <w:r>
              <w:rPr>
                <w:rFonts w:hint="default" w:ascii="Times New Roman" w:hAnsi="Times New Roman" w:eastAsia="宋体" w:cs="Times New Roman"/>
                <w:color w:val="000000" w:themeColor="text1"/>
                <w:sz w:val="22"/>
                <w:szCs w:val="22"/>
                <w:lang w:eastAsia="zh-CN"/>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auto" w:sz="4" w:space="0"/>
              <w:left w:val="nil"/>
              <w:bottom w:val="single" w:color="auto"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24、</w:t>
            </w:r>
            <w:r>
              <w:rPr>
                <w:rFonts w:hint="default" w:ascii="Times New Roman" w:hAnsi="Times New Roman" w:eastAsia="宋体" w:cs="Times New Roman"/>
                <w:color w:val="000000" w:themeColor="text1"/>
                <w:kern w:val="0"/>
                <w:sz w:val="22"/>
                <w:szCs w:val="22"/>
                <w14:textFill>
                  <w14:solidFill>
                    <w14:schemeClr w14:val="tx1"/>
                  </w14:solidFill>
                </w14:textFill>
              </w:rPr>
              <w:t>达芬奇机器人产品兼容性：提供达芬奇机器人厂家出具的产品兼容性认证，且在其产品说明书中推荐使用</w:t>
            </w:r>
            <w:r>
              <w:rPr>
                <w:rFonts w:hint="default" w:ascii="Times New Roman" w:hAnsi="Times New Roman" w:eastAsia="宋体" w:cs="Times New Roman"/>
                <w:color w:val="000000" w:themeColor="text1"/>
                <w:kern w:val="0"/>
                <w:sz w:val="22"/>
                <w:szCs w:val="22"/>
                <w:lang w:eastAsia="zh-CN"/>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auto"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25、</w:t>
            </w:r>
            <w:r>
              <w:rPr>
                <w:rFonts w:hint="default" w:ascii="Times New Roman" w:hAnsi="Times New Roman" w:eastAsia="宋体" w:cs="Times New Roman"/>
                <w:color w:val="000000" w:themeColor="text1"/>
                <w:sz w:val="22"/>
                <w:szCs w:val="22"/>
                <w14:textFill>
                  <w14:solidFill>
                    <w14:schemeClr w14:val="tx1"/>
                  </w14:solidFill>
                </w14:textFill>
              </w:rPr>
              <w:t>设备系统的诊断测试功能可进行温度测试、真空测试、过氧化氢传感器测试等测试，测试完成后生成并储存一份诊断文件并打印一份报告</w:t>
            </w:r>
            <w:r>
              <w:rPr>
                <w:rFonts w:hint="default" w:ascii="Times New Roman" w:hAnsi="Times New Roman" w:eastAsia="宋体" w:cs="Times New Roman"/>
                <w:color w:val="000000" w:themeColor="text1"/>
                <w:sz w:val="22"/>
                <w:szCs w:val="22"/>
                <w:lang w:eastAsia="zh-CN"/>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6</w:t>
            </w:r>
            <w:r>
              <w:rPr>
                <w:rFonts w:hint="default" w:ascii="Times New Roman" w:hAnsi="Times New Roman" w:eastAsia="宋体" w:cs="Times New Roman"/>
                <w:color w:val="000000" w:themeColor="text1"/>
                <w:kern w:val="0"/>
                <w:sz w:val="22"/>
                <w:szCs w:val="22"/>
                <w14:textFill>
                  <w14:solidFill>
                    <w14:schemeClr w14:val="tx1"/>
                  </w14:solidFill>
                </w14:textFill>
              </w:rPr>
              <w:t>、打印机：标配打印机，并带自动收纸功能；打印条能显示灭菌总循环数、消毒剂批号及失效期、腔内温度和压力等信息。</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7</w:t>
            </w:r>
            <w:r>
              <w:rPr>
                <w:rFonts w:hint="default" w:ascii="Times New Roman" w:hAnsi="Times New Roman" w:eastAsia="宋体" w:cs="Times New Roman"/>
                <w:color w:val="000000" w:themeColor="text1"/>
                <w:kern w:val="0"/>
                <w:sz w:val="22"/>
                <w:szCs w:val="22"/>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有信息端口可以与科室信息追溯对接。</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8</w:t>
            </w:r>
            <w:r>
              <w:rPr>
                <w:rFonts w:hint="default" w:ascii="Times New Roman" w:hAnsi="Times New Roman" w:eastAsia="宋体" w:cs="Times New Roman"/>
                <w:color w:val="000000" w:themeColor="text1"/>
                <w:kern w:val="0"/>
                <w:sz w:val="22"/>
                <w:szCs w:val="22"/>
                <w14:textFill>
                  <w14:solidFill>
                    <w14:schemeClr w14:val="tx1"/>
                  </w14:solidFill>
                </w14:textFill>
              </w:rPr>
              <w:t>、可灭菌论证报告需求：过氧化氢低温灭菌器厂家官网可查询灭菌腔镜的品牌及型号，确保降低腔镜损伤率，并能下载相应的论证报告。（提供网址链接作为证明材料）。</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312"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82" w:type="dxa"/>
            <w:tcBorders>
              <w:top w:val="single" w:color="3F3F3F" w:sz="4" w:space="0"/>
              <w:left w:val="nil"/>
              <w:bottom w:val="single" w:color="3F3F3F" w:sz="4" w:space="0"/>
              <w:right w:val="single" w:color="3F3F3F" w:sz="4" w:space="0"/>
            </w:tcBorders>
            <w:shd w:val="clear" w:color="000000" w:fill="FFFFFF"/>
            <w:vAlign w:val="center"/>
          </w:tcPr>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9</w:t>
            </w:r>
            <w:r>
              <w:rPr>
                <w:rFonts w:hint="default" w:ascii="Times New Roman" w:hAnsi="Times New Roman" w:eastAsia="宋体" w:cs="Times New Roman"/>
                <w:color w:val="000000" w:themeColor="text1"/>
                <w:kern w:val="0"/>
                <w:sz w:val="22"/>
                <w:szCs w:val="22"/>
                <w14:textFill>
                  <w14:solidFill>
                    <w14:schemeClr w14:val="tx1"/>
                  </w14:solidFill>
                </w14:textFill>
              </w:rPr>
              <w:t>、配置要求：</w:t>
            </w:r>
          </w:p>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（1）主机1台。</w:t>
            </w:r>
          </w:p>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（2）数据采集系统1套。</w:t>
            </w:r>
          </w:p>
          <w:p>
            <w:pPr>
              <w:widowControl/>
              <w:spacing w:line="240" w:lineRule="auto"/>
              <w:jc w:val="both"/>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（3）过氧化氢</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灭菌</w:t>
            </w:r>
            <w:r>
              <w:rPr>
                <w:rFonts w:hint="default" w:ascii="Times New Roman" w:hAnsi="Times New Roman" w:eastAsia="宋体" w:cs="Times New Roman"/>
                <w:color w:val="000000" w:themeColor="text1"/>
                <w:kern w:val="0"/>
                <w:sz w:val="22"/>
                <w:szCs w:val="22"/>
                <w14:textFill>
                  <w14:solidFill>
                    <w14:schemeClr w14:val="tx1"/>
                  </w14:solidFill>
                </w14:textFill>
              </w:rPr>
              <w:t>剂1杯。</w:t>
            </w:r>
          </w:p>
          <w:p>
            <w:pPr>
              <w:widowControl/>
              <w:numPr>
                <w:ilvl w:val="0"/>
                <w:numId w:val="0"/>
              </w:numPr>
              <w:spacing w:line="240" w:lineRule="auto"/>
              <w:jc w:val="both"/>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kern w:val="0"/>
                <w:sz w:val="22"/>
                <w:szCs w:val="22"/>
                <w:lang w:eastAsia="zh-CN"/>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4</w:t>
            </w:r>
            <w:r>
              <w:rPr>
                <w:rFonts w:hint="default" w:ascii="Times New Roman" w:hAnsi="Times New Roman" w:eastAsia="宋体" w:cs="Times New Roman"/>
                <w:color w:val="000000" w:themeColor="text1"/>
                <w:kern w:val="0"/>
                <w:sz w:val="22"/>
                <w:szCs w:val="22"/>
                <w:lang w:eastAsia="zh-CN"/>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过氧化氢气体检测仪1台。</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需要能够链接到低温灭菌间室外显示控制器显示数值和声光报警功能。</w:t>
            </w:r>
          </w:p>
          <w:p>
            <w:pPr>
              <w:widowControl/>
              <w:spacing w:line="240" w:lineRule="auto"/>
              <w:jc w:val="both"/>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（5）</w:t>
            </w:r>
            <w:r>
              <w:rPr>
                <w:rFonts w:hint="default" w:ascii="Times New Roman" w:hAnsi="Times New Roman" w:eastAsia="宋体" w:cs="Times New Roman"/>
                <w:color w:val="000000" w:themeColor="text1"/>
                <w:kern w:val="0"/>
                <w:sz w:val="22"/>
                <w:szCs w:val="22"/>
                <w14:textFill>
                  <w14:solidFill>
                    <w14:schemeClr w14:val="tx1"/>
                  </w14:solidFill>
                </w14:textFill>
              </w:rPr>
              <w:t>快速生物阅读器</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1</w:t>
            </w:r>
            <w:r>
              <w:rPr>
                <w:rFonts w:hint="default" w:ascii="Times New Roman" w:hAnsi="Times New Roman" w:eastAsia="宋体" w:cs="Times New Roman"/>
                <w:color w:val="000000" w:themeColor="text1"/>
                <w:kern w:val="0"/>
                <w:sz w:val="22"/>
                <w:szCs w:val="22"/>
                <w14:textFill>
                  <w14:solidFill>
                    <w14:schemeClr w14:val="tx1"/>
                  </w14:solidFill>
                </w14:textFill>
              </w:rPr>
              <w:t>台</w:t>
            </w:r>
          </w:p>
        </w:tc>
      </w:tr>
    </w:tbl>
    <w:p>
      <w:pPr>
        <w:pStyle w:val="3"/>
        <w:bidi w:val="0"/>
        <w:jc w:val="center"/>
      </w:pPr>
      <w:r>
        <w:rPr>
          <w:rFonts w:hint="eastAsia"/>
        </w:rPr>
        <w:t>设备配套耗材试剂情况</w:t>
      </w:r>
    </w:p>
    <w:p>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 xml:space="preserve">开放□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专用</w:t>
      </w:r>
      <w:r>
        <w:rPr>
          <w:rFonts w:hint="eastAsia" w:ascii="宋体" w:hAnsi="宋体" w:cs="宋体"/>
          <w:b/>
          <w:bCs/>
          <w:color w:val="FF0000"/>
          <w:kern w:val="0"/>
          <w:sz w:val="28"/>
          <w:szCs w:val="28"/>
        </w:rPr>
        <w:sym w:font="Wingdings 2" w:char="0052"/>
      </w:r>
      <w:r>
        <w:rPr>
          <w:rFonts w:hint="eastAsia" w:ascii="宋体" w:hAnsi="宋体" w:cs="宋体"/>
          <w:b/>
          <w:bCs/>
          <w:color w:val="FF0000"/>
          <w:kern w:val="0"/>
          <w:sz w:val="28"/>
          <w:szCs w:val="28"/>
        </w:rPr>
        <w:t xml:space="preserve">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pPr>
        <w:jc w:val="left"/>
        <w:rPr>
          <w:rFonts w:ascii="宋体" w:hAnsi="宋体" w:cs="宋体"/>
          <w:b/>
          <w:bCs/>
          <w:kern w:val="0"/>
          <w:sz w:val="24"/>
          <w:szCs w:val="24"/>
        </w:rPr>
      </w:pPr>
      <w:r>
        <w:rPr>
          <w:rFonts w:hint="eastAsia" w:ascii="宋体" w:hAnsi="宋体" w:cs="宋体"/>
          <w:b/>
          <w:bCs/>
          <w:kern w:val="0"/>
          <w:sz w:val="24"/>
          <w:szCs w:val="24"/>
        </w:rPr>
        <w:t>配套耗材</w:t>
      </w:r>
    </w:p>
    <w:tbl>
      <w:tblPr>
        <w:tblStyle w:val="8"/>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60"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094"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pPr>
              <w:jc w:val="center"/>
              <w:rPr>
                <w:rFonts w:ascii="仿宋_GB2312" w:hAnsi="Times New Roman" w:eastAsia="仿宋_GB2312"/>
                <w:b/>
                <w:sz w:val="22"/>
                <w:szCs w:val="22"/>
              </w:rPr>
            </w:pPr>
            <w:r>
              <w:rPr>
                <w:rFonts w:hint="eastAsia" w:ascii="仿宋_GB2312" w:hAnsi="Times New Roman" w:eastAsia="仿宋_GB2312"/>
                <w:b/>
                <w:sz w:val="22"/>
                <w:szCs w:val="22"/>
              </w:rPr>
              <w:t>1</w:t>
            </w:r>
          </w:p>
        </w:tc>
        <w:tc>
          <w:tcPr>
            <w:tcW w:w="5094" w:type="dxa"/>
            <w:vAlign w:val="center"/>
          </w:tcPr>
          <w:p>
            <w:pPr>
              <w:jc w:val="center"/>
              <w:rPr>
                <w:rFonts w:ascii="仿宋_GB2312" w:hAnsi="Times New Roman" w:eastAsia="仿宋_GB2312"/>
                <w:b/>
                <w:sz w:val="22"/>
                <w:szCs w:val="22"/>
              </w:rPr>
            </w:pPr>
            <w:r>
              <w:rPr>
                <w:rFonts w:hint="eastAsia" w:ascii="仿宋_GB2312" w:hAnsi="Times New Roman" w:eastAsia="仿宋_GB2312"/>
                <w:b/>
                <w:sz w:val="22"/>
                <w:szCs w:val="22"/>
              </w:rPr>
              <w:t>过氧化氢</w:t>
            </w:r>
            <w:r>
              <w:rPr>
                <w:rFonts w:hint="eastAsia" w:ascii="仿宋_GB2312" w:hAnsi="Times New Roman" w:eastAsia="仿宋_GB2312"/>
                <w:b/>
                <w:sz w:val="22"/>
                <w:szCs w:val="22"/>
                <w:lang w:val="en-US" w:eastAsia="zh-CN"/>
              </w:rPr>
              <w:t>灭菌</w:t>
            </w:r>
            <w:r>
              <w:rPr>
                <w:rFonts w:hint="eastAsia" w:ascii="仿宋_GB2312" w:hAnsi="Times New Roman" w:eastAsia="仿宋_GB2312"/>
                <w:b/>
                <w:sz w:val="22"/>
                <w:szCs w:val="22"/>
              </w:rPr>
              <w:t>剂</w:t>
            </w:r>
          </w:p>
        </w:tc>
        <w:tc>
          <w:tcPr>
            <w:tcW w:w="1985" w:type="dxa"/>
            <w:vAlign w:val="center"/>
          </w:tcPr>
          <w:p>
            <w:pPr>
              <w:jc w:val="center"/>
              <w:rPr>
                <w:rFonts w:hint="eastAsia"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杯</w:t>
            </w:r>
          </w:p>
        </w:tc>
        <w:tc>
          <w:tcPr>
            <w:tcW w:w="2126" w:type="dxa"/>
            <w:vAlign w:val="center"/>
          </w:tcPr>
          <w:p>
            <w:pPr>
              <w:jc w:val="center"/>
              <w:rPr>
                <w:rFonts w:hint="default"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3300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pPr>
              <w:jc w:val="center"/>
              <w:rPr>
                <w:rFonts w:ascii="仿宋_GB2312" w:hAnsi="Times New Roman" w:eastAsia="仿宋_GB2312"/>
                <w:b/>
                <w:sz w:val="22"/>
                <w:szCs w:val="22"/>
              </w:rPr>
            </w:pPr>
            <w:r>
              <w:rPr>
                <w:rFonts w:hint="eastAsia" w:ascii="仿宋_GB2312" w:hAnsi="Times New Roman" w:eastAsia="仿宋_GB2312"/>
                <w:b/>
                <w:sz w:val="22"/>
                <w:szCs w:val="22"/>
              </w:rPr>
              <w:t>2</w:t>
            </w:r>
          </w:p>
        </w:tc>
        <w:tc>
          <w:tcPr>
            <w:tcW w:w="5094" w:type="dxa"/>
            <w:vAlign w:val="center"/>
          </w:tcPr>
          <w:p>
            <w:pPr>
              <w:jc w:val="center"/>
              <w:rPr>
                <w:rFonts w:ascii="仿宋_GB2312" w:hAnsi="Times New Roman" w:eastAsia="仿宋_GB2312" w:cs="Times New Roman"/>
                <w:b/>
                <w:kern w:val="2"/>
                <w:sz w:val="22"/>
                <w:szCs w:val="22"/>
                <w:lang w:val="en-US" w:eastAsia="zh-CN" w:bidi="ar-SA"/>
              </w:rPr>
            </w:pPr>
            <w:r>
              <w:rPr>
                <w:rFonts w:hint="eastAsia" w:ascii="仿宋_GB2312" w:hAnsi="Times New Roman" w:eastAsia="仿宋_GB2312"/>
                <w:b/>
                <w:sz w:val="22"/>
                <w:szCs w:val="22"/>
              </w:rPr>
              <w:t>过氧化氢快速判读式生物指示剂</w:t>
            </w:r>
          </w:p>
        </w:tc>
        <w:tc>
          <w:tcPr>
            <w:tcW w:w="1985" w:type="dxa"/>
            <w:vAlign w:val="center"/>
          </w:tcPr>
          <w:p>
            <w:pPr>
              <w:jc w:val="center"/>
              <w:rPr>
                <w:rFonts w:hint="eastAsia" w:ascii="仿宋_GB2312" w:hAnsi="Times New Roman" w:eastAsia="仿宋_GB2312" w:cs="Times New Roman"/>
                <w:b/>
                <w:kern w:val="2"/>
                <w:sz w:val="22"/>
                <w:szCs w:val="22"/>
                <w:lang w:val="en-US" w:eastAsia="zh-CN" w:bidi="ar-SA"/>
              </w:rPr>
            </w:pPr>
            <w:r>
              <w:rPr>
                <w:rFonts w:hint="eastAsia" w:ascii="仿宋_GB2312" w:hAnsi="Times New Roman" w:eastAsia="仿宋_GB2312"/>
                <w:b/>
                <w:sz w:val="22"/>
                <w:szCs w:val="22"/>
                <w:lang w:val="en-US" w:eastAsia="zh-CN"/>
              </w:rPr>
              <w:t>个</w:t>
            </w:r>
          </w:p>
        </w:tc>
        <w:tc>
          <w:tcPr>
            <w:tcW w:w="2126" w:type="dxa"/>
            <w:vAlign w:val="center"/>
          </w:tcPr>
          <w:p>
            <w:pPr>
              <w:jc w:val="center"/>
              <w:rPr>
                <w:rFonts w:hint="default" w:ascii="仿宋_GB2312" w:hAnsi="Times New Roman" w:eastAsia="仿宋_GB2312" w:cs="Times New Roman"/>
                <w:b/>
                <w:kern w:val="2"/>
                <w:sz w:val="22"/>
                <w:szCs w:val="22"/>
                <w:lang w:val="en-US" w:eastAsia="zh-CN" w:bidi="ar-SA"/>
              </w:rPr>
            </w:pPr>
            <w:r>
              <w:rPr>
                <w:rFonts w:hint="eastAsia" w:ascii="仿宋_GB2312" w:hAnsi="Times New Roman" w:eastAsia="仿宋_GB2312"/>
                <w:b/>
                <w:sz w:val="22"/>
                <w:szCs w:val="22"/>
                <w:lang w:val="en-US" w:eastAsia="zh-CN"/>
              </w:rPr>
              <w:t>100.00</w:t>
            </w:r>
          </w:p>
        </w:tc>
      </w:tr>
    </w:tbl>
    <w:p>
      <w:pPr>
        <w:jc w:val="left"/>
        <w:rPr>
          <w:rFonts w:ascii="Times New Roman" w:hAnsi="Times New Roman"/>
          <w:szCs w:val="21"/>
        </w:rPr>
      </w:pPr>
    </w:p>
    <w:p>
      <w:pPr>
        <w:jc w:val="left"/>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107"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pPr>
              <w:jc w:val="center"/>
              <w:rPr>
                <w:rFonts w:hint="eastAsia" w:ascii="仿宋_GB2312" w:hAnsi="Times New Roman" w:eastAsia="仿宋_GB2312"/>
                <w:b/>
                <w:sz w:val="24"/>
                <w:szCs w:val="21"/>
                <w:lang w:eastAsia="zh-CN"/>
              </w:rPr>
            </w:pPr>
            <w:r>
              <w:rPr>
                <w:rFonts w:hint="eastAsia" w:ascii="仿宋_GB2312" w:hAnsi="Times New Roman" w:eastAsia="仿宋_GB2312"/>
                <w:b/>
                <w:sz w:val="24"/>
                <w:szCs w:val="21"/>
              </w:rPr>
              <w:t>预算单价</w:t>
            </w:r>
            <w:r>
              <w:rPr>
                <w:rFonts w:hint="eastAsia" w:ascii="仿宋_GB2312" w:hAnsi="Times New Roman" w:eastAsia="仿宋_GB2312"/>
                <w:b/>
                <w:sz w:val="24"/>
                <w:szCs w:val="21"/>
                <w:lang w:eastAsia="zh-CN"/>
              </w:rPr>
              <w:t>（</w:t>
            </w:r>
            <w:r>
              <w:rPr>
                <w:rFonts w:hint="eastAsia" w:ascii="仿宋_GB2312" w:hAnsi="Times New Roman" w:eastAsia="仿宋_GB2312"/>
                <w:b/>
                <w:sz w:val="24"/>
                <w:szCs w:val="21"/>
                <w:lang w:val="en-US" w:eastAsia="zh-CN"/>
              </w:rPr>
              <w:t>元</w:t>
            </w:r>
            <w:r>
              <w:rPr>
                <w:rFonts w:hint="eastAsia" w:ascii="仿宋_GB2312" w:hAnsi="Times New Roman" w:eastAsia="仿宋_GB2312"/>
                <w:b/>
                <w:sz w:val="24"/>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eastAsia" w:ascii="仿宋_GB2312" w:hAnsi="Times New Roman" w:eastAsia="仿宋_GB2312"/>
                <w:b/>
                <w:sz w:val="22"/>
                <w:szCs w:val="22"/>
              </w:rPr>
            </w:pPr>
            <w:r>
              <w:rPr>
                <w:rFonts w:hint="eastAsia" w:ascii="仿宋_GB2312" w:hAnsi="Times New Roman" w:eastAsia="仿宋_GB2312"/>
                <w:b/>
                <w:sz w:val="22"/>
                <w:szCs w:val="22"/>
              </w:rPr>
              <w:t>1</w:t>
            </w:r>
          </w:p>
        </w:tc>
        <w:tc>
          <w:tcPr>
            <w:tcW w:w="5107" w:type="dxa"/>
            <w:vAlign w:val="center"/>
          </w:tcPr>
          <w:p>
            <w:pPr>
              <w:jc w:val="center"/>
              <w:rPr>
                <w:rFonts w:hint="eastAsia"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无</w:t>
            </w:r>
          </w:p>
        </w:tc>
        <w:tc>
          <w:tcPr>
            <w:tcW w:w="1985" w:type="dxa"/>
            <w:vAlign w:val="center"/>
          </w:tcPr>
          <w:p>
            <w:pPr>
              <w:jc w:val="center"/>
              <w:rPr>
                <w:rFonts w:hint="eastAsia" w:ascii="仿宋_GB2312" w:hAnsi="Times New Roman" w:eastAsia="仿宋_GB2312"/>
                <w:b/>
                <w:sz w:val="22"/>
                <w:szCs w:val="22"/>
              </w:rPr>
            </w:pPr>
          </w:p>
        </w:tc>
        <w:tc>
          <w:tcPr>
            <w:tcW w:w="2126" w:type="dxa"/>
            <w:vAlign w:val="center"/>
          </w:tcPr>
          <w:p>
            <w:pPr>
              <w:jc w:val="center"/>
              <w:rPr>
                <w:rFonts w:hint="eastAsia" w:ascii="仿宋_GB2312" w:hAnsi="Times New Roman" w:eastAsia="仿宋_GB2312"/>
                <w:b/>
                <w:sz w:val="22"/>
                <w:szCs w:val="22"/>
              </w:rPr>
            </w:pPr>
          </w:p>
        </w:tc>
      </w:tr>
    </w:tbl>
    <w:p>
      <w:pPr>
        <w:jc w:val="left"/>
        <w:rPr>
          <w:rFonts w:ascii="宋体" w:hAnsi="宋体" w:cs="宋体"/>
          <w:b/>
          <w:bCs/>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script"/>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137C4F"/>
    <w:multiLevelType w:val="singleLevel"/>
    <w:tmpl w:val="02137C4F"/>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80716"/>
    <w:rsid w:val="00031B84"/>
    <w:rsid w:val="0007571F"/>
    <w:rsid w:val="00086401"/>
    <w:rsid w:val="000B3A24"/>
    <w:rsid w:val="000E0A0A"/>
    <w:rsid w:val="00100D1E"/>
    <w:rsid w:val="0012370B"/>
    <w:rsid w:val="00153A42"/>
    <w:rsid w:val="0015678E"/>
    <w:rsid w:val="00180716"/>
    <w:rsid w:val="0018661F"/>
    <w:rsid w:val="001B0A84"/>
    <w:rsid w:val="001D5E72"/>
    <w:rsid w:val="00206936"/>
    <w:rsid w:val="002617DE"/>
    <w:rsid w:val="002738F1"/>
    <w:rsid w:val="002C0BFD"/>
    <w:rsid w:val="002C6C45"/>
    <w:rsid w:val="002D02F7"/>
    <w:rsid w:val="002D59FE"/>
    <w:rsid w:val="003141BC"/>
    <w:rsid w:val="0031707A"/>
    <w:rsid w:val="00333E2E"/>
    <w:rsid w:val="003407BA"/>
    <w:rsid w:val="0036311E"/>
    <w:rsid w:val="003938A4"/>
    <w:rsid w:val="003B5D40"/>
    <w:rsid w:val="003D4CEF"/>
    <w:rsid w:val="003E15A0"/>
    <w:rsid w:val="00437E27"/>
    <w:rsid w:val="00447FAF"/>
    <w:rsid w:val="004607A8"/>
    <w:rsid w:val="0046248D"/>
    <w:rsid w:val="004777CE"/>
    <w:rsid w:val="00485E99"/>
    <w:rsid w:val="004B2BE5"/>
    <w:rsid w:val="004B4DC1"/>
    <w:rsid w:val="004B79FD"/>
    <w:rsid w:val="004C6FD8"/>
    <w:rsid w:val="004E09F3"/>
    <w:rsid w:val="004E51B4"/>
    <w:rsid w:val="004E6075"/>
    <w:rsid w:val="004F46EC"/>
    <w:rsid w:val="00536070"/>
    <w:rsid w:val="005B4177"/>
    <w:rsid w:val="006161EF"/>
    <w:rsid w:val="00627CBC"/>
    <w:rsid w:val="00667C4B"/>
    <w:rsid w:val="00696C5E"/>
    <w:rsid w:val="006B7040"/>
    <w:rsid w:val="006C1BAB"/>
    <w:rsid w:val="006C428C"/>
    <w:rsid w:val="006F1FD9"/>
    <w:rsid w:val="0071790B"/>
    <w:rsid w:val="00735F7B"/>
    <w:rsid w:val="007610A6"/>
    <w:rsid w:val="00766032"/>
    <w:rsid w:val="00787AF2"/>
    <w:rsid w:val="00787C5D"/>
    <w:rsid w:val="008046EB"/>
    <w:rsid w:val="00812AE4"/>
    <w:rsid w:val="008143CB"/>
    <w:rsid w:val="00890077"/>
    <w:rsid w:val="00893A00"/>
    <w:rsid w:val="00895307"/>
    <w:rsid w:val="008C5084"/>
    <w:rsid w:val="008D4020"/>
    <w:rsid w:val="008F18EF"/>
    <w:rsid w:val="0091437C"/>
    <w:rsid w:val="00917BB5"/>
    <w:rsid w:val="00917CA2"/>
    <w:rsid w:val="0092593E"/>
    <w:rsid w:val="00967D50"/>
    <w:rsid w:val="009731C4"/>
    <w:rsid w:val="00973FA0"/>
    <w:rsid w:val="00980851"/>
    <w:rsid w:val="00982F84"/>
    <w:rsid w:val="009836A4"/>
    <w:rsid w:val="009852C7"/>
    <w:rsid w:val="00992628"/>
    <w:rsid w:val="00A15F96"/>
    <w:rsid w:val="00A53A87"/>
    <w:rsid w:val="00A70CB8"/>
    <w:rsid w:val="00A75EBB"/>
    <w:rsid w:val="00AA10B5"/>
    <w:rsid w:val="00AA2A2D"/>
    <w:rsid w:val="00AB3ABF"/>
    <w:rsid w:val="00AB43D9"/>
    <w:rsid w:val="00AB686E"/>
    <w:rsid w:val="00AF2364"/>
    <w:rsid w:val="00B04F86"/>
    <w:rsid w:val="00B16C5C"/>
    <w:rsid w:val="00B36BC4"/>
    <w:rsid w:val="00B37A82"/>
    <w:rsid w:val="00BE5B4B"/>
    <w:rsid w:val="00C046E8"/>
    <w:rsid w:val="00C70023"/>
    <w:rsid w:val="00C70D64"/>
    <w:rsid w:val="00C717A1"/>
    <w:rsid w:val="00CA1F88"/>
    <w:rsid w:val="00D1471E"/>
    <w:rsid w:val="00D14837"/>
    <w:rsid w:val="00D2285F"/>
    <w:rsid w:val="00D5527C"/>
    <w:rsid w:val="00D577BE"/>
    <w:rsid w:val="00D650DC"/>
    <w:rsid w:val="00D736F6"/>
    <w:rsid w:val="00D73D7E"/>
    <w:rsid w:val="00D90205"/>
    <w:rsid w:val="00DA2A6D"/>
    <w:rsid w:val="00DB3248"/>
    <w:rsid w:val="00E100C3"/>
    <w:rsid w:val="00E13D8B"/>
    <w:rsid w:val="00E43D98"/>
    <w:rsid w:val="00E84839"/>
    <w:rsid w:val="00E87DEE"/>
    <w:rsid w:val="00EA0AF4"/>
    <w:rsid w:val="00EA3933"/>
    <w:rsid w:val="00F128E8"/>
    <w:rsid w:val="00F176BB"/>
    <w:rsid w:val="00F3782E"/>
    <w:rsid w:val="00F40917"/>
    <w:rsid w:val="00F47DA3"/>
    <w:rsid w:val="00F749F5"/>
    <w:rsid w:val="00F84832"/>
    <w:rsid w:val="00FD02B5"/>
    <w:rsid w:val="00FD584F"/>
    <w:rsid w:val="0627193B"/>
    <w:rsid w:val="065E1E3A"/>
    <w:rsid w:val="08393BA7"/>
    <w:rsid w:val="0A1E12A6"/>
    <w:rsid w:val="0A913826"/>
    <w:rsid w:val="0B536D2E"/>
    <w:rsid w:val="0E1A1D85"/>
    <w:rsid w:val="0EE91E83"/>
    <w:rsid w:val="0F4E618A"/>
    <w:rsid w:val="105C6685"/>
    <w:rsid w:val="106637E5"/>
    <w:rsid w:val="11E15093"/>
    <w:rsid w:val="16783AEC"/>
    <w:rsid w:val="17AF1790"/>
    <w:rsid w:val="1A46462D"/>
    <w:rsid w:val="1C0E0553"/>
    <w:rsid w:val="1F69491A"/>
    <w:rsid w:val="20527BD7"/>
    <w:rsid w:val="214473ED"/>
    <w:rsid w:val="2201708C"/>
    <w:rsid w:val="22DF561F"/>
    <w:rsid w:val="23C9261C"/>
    <w:rsid w:val="277A3B68"/>
    <w:rsid w:val="27934C2A"/>
    <w:rsid w:val="299A7D8E"/>
    <w:rsid w:val="2BFF63EA"/>
    <w:rsid w:val="36EE7787"/>
    <w:rsid w:val="377F0D27"/>
    <w:rsid w:val="37977751"/>
    <w:rsid w:val="37C702A9"/>
    <w:rsid w:val="37FF2F9C"/>
    <w:rsid w:val="396106E4"/>
    <w:rsid w:val="39A765A5"/>
    <w:rsid w:val="39CF04E0"/>
    <w:rsid w:val="39D30EB6"/>
    <w:rsid w:val="3B547DD5"/>
    <w:rsid w:val="3C616FAE"/>
    <w:rsid w:val="3D5B18EE"/>
    <w:rsid w:val="3E10092B"/>
    <w:rsid w:val="41A27AEC"/>
    <w:rsid w:val="41E55515"/>
    <w:rsid w:val="42A426FA"/>
    <w:rsid w:val="436037BB"/>
    <w:rsid w:val="46C67DD9"/>
    <w:rsid w:val="48743864"/>
    <w:rsid w:val="48934475"/>
    <w:rsid w:val="4D9C51BE"/>
    <w:rsid w:val="50C138E6"/>
    <w:rsid w:val="512E314A"/>
    <w:rsid w:val="51DA6E2E"/>
    <w:rsid w:val="548B2661"/>
    <w:rsid w:val="5A6C046B"/>
    <w:rsid w:val="5AB3646E"/>
    <w:rsid w:val="5F0333E3"/>
    <w:rsid w:val="62252F7D"/>
    <w:rsid w:val="6559248D"/>
    <w:rsid w:val="6589499B"/>
    <w:rsid w:val="67B850C4"/>
    <w:rsid w:val="698E07D2"/>
    <w:rsid w:val="69D34437"/>
    <w:rsid w:val="6AB75B07"/>
    <w:rsid w:val="6B453112"/>
    <w:rsid w:val="6D1F7993"/>
    <w:rsid w:val="6FC72954"/>
    <w:rsid w:val="6FD050C4"/>
    <w:rsid w:val="70D016D0"/>
    <w:rsid w:val="71681909"/>
    <w:rsid w:val="71FB09E4"/>
    <w:rsid w:val="746464FE"/>
    <w:rsid w:val="768D3BBF"/>
    <w:rsid w:val="7691545E"/>
    <w:rsid w:val="78072630"/>
    <w:rsid w:val="7AD95625"/>
    <w:rsid w:val="7B58479C"/>
    <w:rsid w:val="7C773348"/>
    <w:rsid w:val="7D020E63"/>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13"/>
    <w:unhideWhenUsed/>
    <w:qFormat/>
    <w:uiPriority w:val="99"/>
    <w:pPr>
      <w:jc w:val="left"/>
    </w:pPr>
  </w:style>
  <w:style w:type="paragraph" w:styleId="5">
    <w:name w:val="Balloon Text"/>
    <w:basedOn w:val="1"/>
    <w:link w:val="14"/>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kern w:val="0"/>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autoRedefine/>
    <w:unhideWhenUsed/>
    <w:qFormat/>
    <w:uiPriority w:val="99"/>
    <w:rPr>
      <w:sz w:val="21"/>
      <w:szCs w:val="21"/>
    </w:rPr>
  </w:style>
  <w:style w:type="character" w:customStyle="1" w:styleId="12">
    <w:name w:val="标题 1 字符"/>
    <w:link w:val="2"/>
    <w:autoRedefine/>
    <w:qFormat/>
    <w:uiPriority w:val="9"/>
    <w:rPr>
      <w:b/>
      <w:bCs/>
      <w:kern w:val="44"/>
      <w:sz w:val="44"/>
      <w:szCs w:val="44"/>
    </w:rPr>
  </w:style>
  <w:style w:type="character" w:customStyle="1" w:styleId="13">
    <w:name w:val="批注文字 字符"/>
    <w:link w:val="4"/>
    <w:autoRedefine/>
    <w:semiHidden/>
    <w:qFormat/>
    <w:uiPriority w:val="99"/>
    <w:rPr>
      <w:kern w:val="2"/>
      <w:sz w:val="21"/>
      <w:szCs w:val="22"/>
    </w:rPr>
  </w:style>
  <w:style w:type="character" w:customStyle="1" w:styleId="14">
    <w:name w:val="批注框文本 字符"/>
    <w:link w:val="5"/>
    <w:autoRedefine/>
    <w:semiHidden/>
    <w:qFormat/>
    <w:uiPriority w:val="99"/>
    <w:rPr>
      <w:kern w:val="2"/>
      <w:sz w:val="18"/>
      <w:szCs w:val="18"/>
    </w:rPr>
  </w:style>
  <w:style w:type="character" w:customStyle="1" w:styleId="15">
    <w:name w:val="页脚 字符"/>
    <w:link w:val="6"/>
    <w:autoRedefine/>
    <w:qFormat/>
    <w:uiPriority w:val="99"/>
    <w:rPr>
      <w:sz w:val="18"/>
      <w:szCs w:val="18"/>
    </w:rPr>
  </w:style>
  <w:style w:type="character" w:customStyle="1" w:styleId="16">
    <w:name w:val="页眉 字符"/>
    <w:link w:val="7"/>
    <w:autoRedefine/>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1705</Words>
  <Characters>1950</Characters>
  <Lines>10</Lines>
  <Paragraphs>2</Paragraphs>
  <TotalTime>3</TotalTime>
  <ScaleCrop>false</ScaleCrop>
  <LinksUpToDate>false</LinksUpToDate>
  <CharactersWithSpaces>2002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2023-11-02T03:07:00Z</dcterms:created>
  <dc:creator>Sky123.Org</dc:creator>
  <cp:lastModifiedBy>WE</cp:lastModifiedBy>
  <dcterms:modified xsi:type="dcterms:W3CDTF">2024-07-15T08:31:40Z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869E33A82EA9454B99387FE78BCDA748_13</vt:lpwstr>
  </property>
</Properties>
</file>