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p>
      <w:pPr>
        <w:widowControl/>
        <w:jc w:val="left"/>
      </w:pP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44"/>
        <w:gridCol w:w="76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1344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</w:rPr>
              <w:t>项目名称</w:t>
            </w: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1344" w:type="dxa"/>
            <w:vMerge w:val="restart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</w:rPr>
              <w:t>低温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</w:rPr>
              <w:t>等离子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</w:rPr>
              <w:t>体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</w:rPr>
              <w:t>手术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</w:rPr>
              <w:t>系统</w:t>
            </w: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一、产品名称：等离子手术设备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1.产品获得SFDA Ⅲ类注册证；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2.设备和电极为同一生产厂家注册证；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3.自主知识产权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44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二、性能指标和技术参数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▲1.切割消融模式：1-11档可调，精准细腻功率输出；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▲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2.</w:t>
            </w: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凝固止血模式：1-11档可调，最高不得超过65W；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3.消融时间：1-9秒，可预设，自动响应工作；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4.等离子激发时间：180ns，等离子效能快速输出；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5.电磁辐射：设备工作时射频信号对其它设备的干扰小于-30dbm；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6.工作温度：设备作用在组织上的温度为40-70°C；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7.设备输出功率：小于等于400W；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8.设备工作频率：100KHz；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9.凝血最高功率不得大于65W.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▲10.加强绝缘：应用部分对网电源，耐压值不得低于4800V。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▲11.单一条件患者漏电流：直流小于等于4uA，交流小于等于31uA。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44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、</w:t>
            </w: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设备性能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1.识别检测功能：设备具备自动检测功能，刀头自动识别、断开报警功能，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2.双区状态显示：设备分双模式双区显示，图形化界面，设备工作时，有对应状态变化（颜色提示）。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3.待机保护：附件未正确连接，设备处于待机状态，提示下一步操作；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4.工作声音提示：设备输出工作声音大小可调节，且在不同工作模式下工作声音不同，避免误操作；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▲5.界面显示及指示：显示屏7英寸触控；分辨率1024*600；像素16bit;使用寿命≧20000小时。主机各项功能、标识、状态均为图形化显示；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6.附件状态显示：附件连接主机有对应状态标识，能清晰显示连接正常或异常，具有文字提示医生操作说明；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7.附件连接检测：设备具有附件连接检测功能，实时检测设备与附件是否正确连接，出现异常时，主机提供声音报警提示和图面报警提示；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bookmarkStart w:id="0" w:name="_Hlk92123565"/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8.脚踏开关</w:t>
            </w:r>
            <w:bookmarkEnd w:id="0"/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性能：脚踏开关进口品牌，进液防护等级IPX8,能提供切割功率调整功能，连接器为金属材质；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9.误操作提示：误踩脚踏时、刀头短路、主机有声音和文字提示功能，以保证设备使用安全；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bookmarkStart w:id="1" w:name="_Hlk92299748"/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▲10.主</w:t>
            </w:r>
            <w:bookmarkEnd w:id="1"/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机具备内镜保护功能，电极接触内镜发生短路时，瞬间停止输出，远离内镜时再次启动输出；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bookmarkStart w:id="2" w:name="_Hlk92299735"/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▲</w:t>
            </w:r>
            <w:bookmarkEnd w:id="2"/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11.设备接口要求：设备能量输出接口和刀头连接器，需有高低压隔离设计，确保设备工作正常稳定。</w:t>
            </w:r>
          </w:p>
          <w:p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12.配套多款等离子到头或电极。有对应收费条码。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开放□ 专用☑ 无</w:t>
      </w:r>
      <w:bookmarkStart w:id="3" w:name="_GoBack"/>
      <w:bookmarkEnd w:id="3"/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0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0"/>
              </w:rPr>
              <w:t>一次性射频等离子手术电极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0"/>
              </w:rPr>
              <w:t>把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0"/>
              </w:rPr>
              <w:t>2</w:t>
            </w:r>
            <w:r>
              <w:rPr>
                <w:rFonts w:hint="eastAsia" w:ascii="仿宋_GB2312" w:hAnsi="Times New Roman" w:eastAsia="仿宋_GB2312"/>
                <w:b/>
                <w:sz w:val="24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Times New Roman" w:eastAsia="仿宋_GB2312"/>
                <w:b/>
                <w:sz w:val="24"/>
                <w:szCs w:val="20"/>
              </w:rPr>
              <w:t>00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0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2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2"/>
                <w:szCs w:val="20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2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2"/>
                <w:szCs w:val="20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2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2"/>
                <w:szCs w:val="20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Mjk0M2E4NWU2Y2Q5YjM1MmQzNDdjN2FlY2ZjNmIifQ=="/>
  </w:docVars>
  <w:rsids>
    <w:rsidRoot w:val="00000000"/>
    <w:rsid w:val="088D4BBD"/>
    <w:rsid w:val="0EAF6FFC"/>
    <w:rsid w:val="11FC3393"/>
    <w:rsid w:val="197D31BD"/>
    <w:rsid w:val="232A44BB"/>
    <w:rsid w:val="250C6270"/>
    <w:rsid w:val="28113DC8"/>
    <w:rsid w:val="359C0C86"/>
    <w:rsid w:val="56174468"/>
    <w:rsid w:val="5C47446A"/>
    <w:rsid w:val="5E4D65C2"/>
    <w:rsid w:val="760F55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qFormat/>
    <w:uiPriority w:val="1"/>
  </w:style>
  <w:style w:type="table" w:default="1" w:styleId="8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qFormat/>
    <w:uiPriority w:val="99"/>
    <w:pPr>
      <w:jc w:val="left"/>
    </w:pPr>
  </w:style>
  <w:style w:type="paragraph" w:styleId="5">
    <w:name w:val="Balloon Text"/>
    <w:basedOn w:val="1"/>
    <w:link w:val="14"/>
    <w:autoRedefine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autoRedefine/>
    <w:qFormat/>
    <w:uiPriority w:val="99"/>
    <w:rPr>
      <w:sz w:val="21"/>
      <w:szCs w:val="21"/>
    </w:rPr>
  </w:style>
  <w:style w:type="character" w:customStyle="1" w:styleId="12">
    <w:name w:val="标题 1 Char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Char"/>
    <w:link w:val="4"/>
    <w:autoRedefine/>
    <w:qFormat/>
    <w:uiPriority w:val="99"/>
    <w:rPr>
      <w:kern w:val="2"/>
      <w:sz w:val="21"/>
      <w:szCs w:val="22"/>
    </w:rPr>
  </w:style>
  <w:style w:type="character" w:customStyle="1" w:styleId="14">
    <w:name w:val="批注框文本 Char"/>
    <w:link w:val="5"/>
    <w:autoRedefine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16">
    <w:name w:val="页眉 Char"/>
    <w:link w:val="7"/>
    <w:autoRedefine/>
    <w:qFormat/>
    <w:uiPriority w:val="99"/>
    <w:rPr>
      <w:sz w:val="18"/>
      <w:szCs w:val="18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926</Words>
  <Characters>1025</Characters>
  <Paragraphs>413</Paragraphs>
  <TotalTime>1</TotalTime>
  <ScaleCrop>false</ScaleCrop>
  <LinksUpToDate>false</LinksUpToDate>
  <CharactersWithSpaces>1032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2024-07-08T06:49:19Z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