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62"/>
        <w:gridCol w:w="7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序号</w:t>
            </w:r>
          </w:p>
        </w:tc>
        <w:tc>
          <w:tcPr>
            <w:tcW w:w="146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462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  <w:t>电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  <w:t>凝系统</w:t>
            </w: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 xml:space="preserve">供电电源：220±10%,50Hz±1Hz ，整机输入功率：≥800VA，最大输出功率≥350W。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2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7"/>
                <w:rFonts w:hint="default" w:ascii="Times New Roman" w:hAnsi="Times New Roman" w:cs="Times New Roman"/>
                <w:sz w:val="22"/>
                <w:szCs w:val="22"/>
                <w:lang w:bidi="ar"/>
              </w:rPr>
              <w:t>具有专用的电外科治疗模块，可满足各科手术要求。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2.1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7"/>
                <w:rFonts w:hint="default" w:ascii="Times New Roman" w:hAnsi="Times New Roman" w:cs="Times New Roman"/>
                <w:sz w:val="22"/>
                <w:szCs w:val="22"/>
                <w:lang w:bidi="ar"/>
              </w:rPr>
              <w:t>电切：纯 切1、纯 切2、混切1、混切2，最大输出功率为≥350W，负载（500Ω）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2.2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7"/>
                <w:rFonts w:hint="default" w:ascii="Times New Roman" w:hAnsi="Times New Roman" w:cs="Times New Roman"/>
                <w:sz w:val="22"/>
                <w:szCs w:val="22"/>
                <w:lang w:bidi="ar"/>
              </w:rPr>
              <w:t>单极电凝：柔和凝（负载100Ω）强力凝、喷射凝，最大输出功率为≥120W，负载（500Ω）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2.3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Style w:val="17"/>
                <w:rFonts w:hint="default" w:ascii="Times New Roman" w:hAnsi="Times New Roman" w:cs="Times New Roman"/>
                <w:sz w:val="22"/>
                <w:szCs w:val="22"/>
                <w:lang w:bidi="ar"/>
              </w:rPr>
              <w:t>双极电凝：最大输出功率为≥100W，负载（100Ω）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3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具有专用内镜治疗模块：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内镜切1、内镜切2最大输出功率为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≥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150W，分别具有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≥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4种强度，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≥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4种效果可调，负载为(500Ω)。可开展内镜下各种高频治疗。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4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大屏幕液晶显示，直观、明显、易操作。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5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步进方式：0-50W时，以1W步进；大于50W，以5W步进。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6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内镜治疗一键式选择，内镜切1用于息肉圈套、EMR、ERCP等治疗，内镜切2用于ESD、POME等治疗。智能控制输出功率大小，精细切割。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7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具有手控、脚控两种控制方式。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8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高频电刀电磁兼容，Ⅰ组B类，全浮地形式输出，CF型设备。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采用三联脚踏分别控制电切、电凝、双极电凝，可自动转换，方便操作者使用。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单、双中性极板检测功能，极板故障时，发出报警并停止输出。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具有语音报警提示，醒目、直观了解报警原因。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12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具有双反馈回路总的功率控制，输出功率稳定可靠。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ind w:left="42" w:leftChars="2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具有音量调节功能，亮度调节功能。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before="100" w:beforeAutospacing="1" w:after="100" w:afterAutospacing="1"/>
              <w:ind w:left="42" w:leftChars="2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62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5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配置要求：主机1台、电源电缆1根、高频连接电缆2条、一次性使用可监测中性电极10片、中性电极连接电缆2根、脚踏开关1只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专用□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一次性使用可监测中性电极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根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 xml:space="preserve"> 40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2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42" w:type="dxa"/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42" w:type="dxa"/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b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D321D"/>
    <w:rsid w:val="000E0A0A"/>
    <w:rsid w:val="000E67CE"/>
    <w:rsid w:val="00100D1E"/>
    <w:rsid w:val="0012370B"/>
    <w:rsid w:val="00131A7A"/>
    <w:rsid w:val="00153A42"/>
    <w:rsid w:val="0015678E"/>
    <w:rsid w:val="00180716"/>
    <w:rsid w:val="0018661F"/>
    <w:rsid w:val="001B0A84"/>
    <w:rsid w:val="001D5E72"/>
    <w:rsid w:val="001D62DA"/>
    <w:rsid w:val="00206936"/>
    <w:rsid w:val="00226289"/>
    <w:rsid w:val="00240696"/>
    <w:rsid w:val="002617DE"/>
    <w:rsid w:val="002738F1"/>
    <w:rsid w:val="002C0BFD"/>
    <w:rsid w:val="002C6C45"/>
    <w:rsid w:val="002D02F7"/>
    <w:rsid w:val="002D59FE"/>
    <w:rsid w:val="00310DC0"/>
    <w:rsid w:val="003141BC"/>
    <w:rsid w:val="0031707A"/>
    <w:rsid w:val="00333E2E"/>
    <w:rsid w:val="003407BA"/>
    <w:rsid w:val="0036311E"/>
    <w:rsid w:val="00375594"/>
    <w:rsid w:val="003938A4"/>
    <w:rsid w:val="003B5D40"/>
    <w:rsid w:val="003D4CEF"/>
    <w:rsid w:val="003E15A0"/>
    <w:rsid w:val="003E2F62"/>
    <w:rsid w:val="00406F66"/>
    <w:rsid w:val="00437E27"/>
    <w:rsid w:val="004416F9"/>
    <w:rsid w:val="00447FAF"/>
    <w:rsid w:val="004607A8"/>
    <w:rsid w:val="0046248D"/>
    <w:rsid w:val="004777CE"/>
    <w:rsid w:val="004816AF"/>
    <w:rsid w:val="00485E99"/>
    <w:rsid w:val="004B2BE5"/>
    <w:rsid w:val="004B4DC1"/>
    <w:rsid w:val="004B79FD"/>
    <w:rsid w:val="004C6FD8"/>
    <w:rsid w:val="004E09F3"/>
    <w:rsid w:val="004E4430"/>
    <w:rsid w:val="004E51B4"/>
    <w:rsid w:val="004E6075"/>
    <w:rsid w:val="004F46EC"/>
    <w:rsid w:val="00536070"/>
    <w:rsid w:val="005B4177"/>
    <w:rsid w:val="005B5EA6"/>
    <w:rsid w:val="005C7B68"/>
    <w:rsid w:val="006031D1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9FD"/>
    <w:rsid w:val="00735F7B"/>
    <w:rsid w:val="007610A6"/>
    <w:rsid w:val="00766032"/>
    <w:rsid w:val="00787AF2"/>
    <w:rsid w:val="00787C5D"/>
    <w:rsid w:val="007D5DC2"/>
    <w:rsid w:val="007F256E"/>
    <w:rsid w:val="008046EB"/>
    <w:rsid w:val="00812AE4"/>
    <w:rsid w:val="008143CB"/>
    <w:rsid w:val="008403FC"/>
    <w:rsid w:val="00890077"/>
    <w:rsid w:val="00893A00"/>
    <w:rsid w:val="00895307"/>
    <w:rsid w:val="008A7390"/>
    <w:rsid w:val="008B117D"/>
    <w:rsid w:val="008C5084"/>
    <w:rsid w:val="008D4020"/>
    <w:rsid w:val="008F18EF"/>
    <w:rsid w:val="009021E8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86EA0"/>
    <w:rsid w:val="00992628"/>
    <w:rsid w:val="009E4D26"/>
    <w:rsid w:val="00A102E4"/>
    <w:rsid w:val="00A15F96"/>
    <w:rsid w:val="00A234D3"/>
    <w:rsid w:val="00A53A87"/>
    <w:rsid w:val="00A70CB8"/>
    <w:rsid w:val="00A75EBB"/>
    <w:rsid w:val="00AA10B5"/>
    <w:rsid w:val="00AA2A2D"/>
    <w:rsid w:val="00AB3ABF"/>
    <w:rsid w:val="00AB43D9"/>
    <w:rsid w:val="00AB686E"/>
    <w:rsid w:val="00AC105C"/>
    <w:rsid w:val="00AE7F85"/>
    <w:rsid w:val="00AF213E"/>
    <w:rsid w:val="00AF2364"/>
    <w:rsid w:val="00B04F86"/>
    <w:rsid w:val="00B16C5C"/>
    <w:rsid w:val="00B36BC4"/>
    <w:rsid w:val="00B37A82"/>
    <w:rsid w:val="00B739FD"/>
    <w:rsid w:val="00BE5B4B"/>
    <w:rsid w:val="00C046E8"/>
    <w:rsid w:val="00C16D7D"/>
    <w:rsid w:val="00C70023"/>
    <w:rsid w:val="00C70D64"/>
    <w:rsid w:val="00C717A1"/>
    <w:rsid w:val="00CA1F88"/>
    <w:rsid w:val="00D1166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DC2087"/>
    <w:rsid w:val="00DF1090"/>
    <w:rsid w:val="00E100C3"/>
    <w:rsid w:val="00E13D8B"/>
    <w:rsid w:val="00E43D98"/>
    <w:rsid w:val="00E84839"/>
    <w:rsid w:val="00E87DEE"/>
    <w:rsid w:val="00E913A3"/>
    <w:rsid w:val="00EA0AF4"/>
    <w:rsid w:val="00EA3933"/>
    <w:rsid w:val="00EA7509"/>
    <w:rsid w:val="00F128E8"/>
    <w:rsid w:val="00F176BB"/>
    <w:rsid w:val="00F3782E"/>
    <w:rsid w:val="00F40917"/>
    <w:rsid w:val="00F47DA3"/>
    <w:rsid w:val="00F52A1C"/>
    <w:rsid w:val="00F749F5"/>
    <w:rsid w:val="00F84832"/>
    <w:rsid w:val="00FD02B5"/>
    <w:rsid w:val="00FD584F"/>
    <w:rsid w:val="00FF5EB8"/>
    <w:rsid w:val="0FD60FB9"/>
    <w:rsid w:val="1BC50FBB"/>
    <w:rsid w:val="20527BD7"/>
    <w:rsid w:val="548D44E6"/>
    <w:rsid w:val="5E616D82"/>
    <w:rsid w:val="63DD4252"/>
    <w:rsid w:val="72F36FA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  <w:style w:type="character" w:customStyle="1" w:styleId="17">
    <w:name w:val="font0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30A44-131D-4BEF-8A96-17C32E277C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1467</Words>
  <Characters>1653</Characters>
  <Lines>14</Lines>
  <Paragraphs>4</Paragraphs>
  <TotalTime>158</TotalTime>
  <ScaleCrop>false</ScaleCrop>
  <LinksUpToDate>false</LinksUpToDate>
  <CharactersWithSpaces>1714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2023-12-11T03:56:00Z</dcterms:created>
  <dc:creator>Sky123.Org</dc:creator>
  <cp:lastModifiedBy>WE</cp:lastModifiedBy>
  <cp:lastPrinted>2020-06-15T03:32:00Z</cp:lastPrinted>
  <dcterms:modified xsi:type="dcterms:W3CDTF">2024-07-08T06:33:08Z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BDBEC4D616144E539894FE3F186CCFBD_13</vt:lpwstr>
  </property>
</Properties>
</file>