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99"/>
        <w:gridCol w:w="75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99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99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手持式血液分析仪</w:t>
            </w: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1、工作范围：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1.1工作气压：300-1000毫米汞柱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1.2工作温度：16-30摄氏度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1.3工作湿度：≤90%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2、技术参数：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2.1测定原理﹑方式：生物电极法，微流体技术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2.2电源：交、直流电源，并配有充电装置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left="1752" w:hanging="1754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2.3定标：双重定标（电子定标和液体定标）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left="1752" w:hanging="1754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2.4测量参数Na、K、Cl、PH、PCO2、PO2、iCa、BUN、CK-MB、Glu、HCT、Lac、Crea、PT/InR、ACT、cTnI(肌钙蛋白)、BNP（钠脲肽）等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2.5计算参数：HCO3、TCO2、BE、Anion Gap、sO2、Hb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2.6重量：635克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2.7消耗品：除一次性检测用卡片外无其他消耗品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2.8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测试片：低温保存保质期≥4个月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2.9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可采用样品: 动脉血﹑静脉血﹑毛细管血﹑脐带血﹑混合静脉血﹑体外循环血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2.10适用于急诊检验,检测时间（全参数）: ≤120/秒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2.11采样量（全参数）≤95ul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2.12最小样品量:17ul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2.13质控方式：有质控品，高﹑中﹑低三级质控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2.14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免费升级：提供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left="1680" w:hanging="1680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2.15打印机：外接热敏打印机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2.16显示屏：液晶显示屏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2.17接口：RS232或以太网接口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2.18配置要求:具有后备电池、可连接CDS系统.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2.19具备自诊断程序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2.20存储检测数据数量: 5000组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single" w:color="auto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2.21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红外线扫描患者的基本信息，节约更多时间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2.22连接血液数据管理系统，处理众多的测试数据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2.23电解质用全血检查，无需分离血浆或血清，且结果精确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spacing w:line="240" w:lineRule="auto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2.24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肌钙蛋白（cTnI）、乳酸测定，简单方便,定量测试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ind w:right="2" w:rightChars="1"/>
              <w:jc w:val="both"/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sz w:val="22"/>
                <w:szCs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2.25项目组合：具备灵活的项目组合方式至少8种以上，临床根据疾病选择合适的组合，不绑定项目不过度检测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99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595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spacing w:line="240" w:lineRule="auto"/>
              <w:jc w:val="both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2.26手持式血液分析仪，单机可以独立操作，适合患者床边以及手术中灵活使用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F052"/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  <w:bookmarkStart w:id="0" w:name="_GoBack"/>
      <w:bookmarkEnd w:id="0"/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激活凝血时间测试卡片（干式电化学法）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3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E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G7+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血气生化多项测试卡片（干式电化学法）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4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C</w:t>
            </w: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G4+</w:t>
            </w: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血气生化多项测试卡片（干式电化学法）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片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50</w:t>
            </w:r>
          </w:p>
        </w:tc>
      </w:tr>
    </w:tbl>
    <w:p>
      <w:pPr>
        <w:jc w:val="both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2F6B9B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3C8B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D0BF2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A5C23"/>
    <w:rsid w:val="00AB3ABF"/>
    <w:rsid w:val="00AB43D9"/>
    <w:rsid w:val="00AB686E"/>
    <w:rsid w:val="00AF2364"/>
    <w:rsid w:val="00B04F86"/>
    <w:rsid w:val="00B16C5C"/>
    <w:rsid w:val="00B36BC4"/>
    <w:rsid w:val="00B37A82"/>
    <w:rsid w:val="00BC7393"/>
    <w:rsid w:val="00BE5B4B"/>
    <w:rsid w:val="00C046E8"/>
    <w:rsid w:val="00C70023"/>
    <w:rsid w:val="00C70D64"/>
    <w:rsid w:val="00C717A1"/>
    <w:rsid w:val="00CA1F88"/>
    <w:rsid w:val="00CB4D6E"/>
    <w:rsid w:val="00D1471E"/>
    <w:rsid w:val="00D14837"/>
    <w:rsid w:val="00D2285F"/>
    <w:rsid w:val="00D5527C"/>
    <w:rsid w:val="00D577BE"/>
    <w:rsid w:val="00D641A1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638B3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8207D06"/>
    <w:rsid w:val="20527BD7"/>
    <w:rsid w:val="25787261"/>
    <w:rsid w:val="28DA2A45"/>
    <w:rsid w:val="53120333"/>
    <w:rsid w:val="5743724A"/>
    <w:rsid w:val="648C0A79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qFormat/>
    <w:uiPriority w:val="99"/>
    <w:rPr>
      <w:sz w:val="18"/>
      <w:szCs w:val="18"/>
    </w:rPr>
  </w:style>
  <w:style w:type="character" w:customStyle="1" w:styleId="16">
    <w:name w:val="页眉 Char"/>
    <w:link w:val="7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7</Pages>
  <Words>324</Words>
  <Characters>1848</Characters>
  <Lines>15</Lines>
  <Paragraphs>4</Paragraphs>
  <TotalTime>8</TotalTime>
  <ScaleCrop>false</ScaleCrop>
  <LinksUpToDate>false</LinksUpToDate>
  <CharactersWithSpaces>2168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 </cp:lastModifiedBy>
  <cp:lastPrinted>2023-11-27T01:59:00Z</cp:lastPrinted>
  <dcterms:modified xsi:type="dcterms:W3CDTF">2024-04-07T07:47:51Z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