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9"/>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rPr>
              <w:t>评审委员会根据产品设计的合理性情况进行打分。</w:t>
            </w:r>
            <w:r>
              <w:rPr>
                <w:rFonts w:hint="eastAsia" w:ascii="等线" w:hAnsi="等线" w:eastAsia="等线" w:cs="等线"/>
                <w:szCs w:val="21"/>
                <w:lang w:eastAsia="zh-CN"/>
              </w:rPr>
              <w:t>（</w:t>
            </w:r>
            <w:r>
              <w:rPr>
                <w:rFonts w:hint="eastAsia" w:ascii="等线" w:hAnsi="等线" w:eastAsia="等线" w:cs="等线"/>
                <w:color w:val="FF0000"/>
                <w:szCs w:val="21"/>
                <w:lang w:val="en-US" w:eastAsia="zh-CN"/>
              </w:rPr>
              <w:t>现场需带样品</w:t>
            </w:r>
            <w:r>
              <w:rPr>
                <w:rFonts w:hint="eastAsia" w:ascii="等线" w:hAnsi="等线" w:eastAsia="等线" w:cs="等线"/>
                <w:color w:val="FF0000"/>
                <w:szCs w:val="21"/>
                <w:lang w:eastAsia="zh-CN"/>
              </w:rPr>
              <w:t>）</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widowControl/>
        <w:spacing w:before="100" w:beforeAutospacing="1" w:after="100" w:afterAutospacing="1"/>
        <w:jc w:val="both"/>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733"/>
        <w:gridCol w:w="1890"/>
        <w:gridCol w:w="2325"/>
        <w:gridCol w:w="220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85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935"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1151"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092"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752" w:type="pct"/>
            <w:vAlign w:val="center"/>
          </w:tcPr>
          <w:p>
            <w:pPr>
              <w:widowControl/>
              <w:adjustRightInd w:val="0"/>
              <w:snapToGrid w:val="0"/>
              <w:spacing w:before="100" w:beforeAutospacing="1" w:after="100" w:afterAutospacing="1"/>
              <w:jc w:val="center"/>
              <w:rPr>
                <w:rFonts w:hint="default" w:ascii="宋体" w:hAnsi="宋体" w:cs="宋体" w:eastAsiaTheme="minorEastAsia"/>
                <w:kern w:val="0"/>
                <w:szCs w:val="21"/>
                <w:lang w:val="en-US" w:eastAsia="zh-CN"/>
              </w:rPr>
            </w:pPr>
            <w:r>
              <w:rPr>
                <w:rFonts w:hint="eastAsia" w:cs="宋体" w:asciiTheme="minorEastAsia" w:hAnsiTheme="minorEastAsia" w:eastAsiaTheme="minorEastAsia"/>
                <w:szCs w:val="21"/>
              </w:rPr>
              <w:t>最高单价限价</w:t>
            </w:r>
            <w:r>
              <w:rPr>
                <w:rFonts w:hint="eastAsia" w:cs="宋体" w:asciiTheme="minorEastAsia" w:hAnsiTheme="minorEastAsia" w:eastAsiaTheme="minorEastAsia"/>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858" w:type="pct"/>
            <w:vAlign w:val="center"/>
          </w:tcPr>
          <w:p>
            <w:pPr>
              <w:spacing w:line="360" w:lineRule="auto"/>
              <w:jc w:val="center"/>
              <w:rPr>
                <w:rFonts w:hint="eastAsia" w:asciiTheme="majorEastAsia" w:hAnsiTheme="majorEastAsia" w:eastAsiaTheme="majorEastAsia" w:cstheme="majorEastAsia"/>
                <w:b w:val="0"/>
                <w:bCs/>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一次性灭菌奶瓶</w:t>
            </w:r>
          </w:p>
        </w:tc>
        <w:tc>
          <w:tcPr>
            <w:tcW w:w="935" w:type="pct"/>
            <w:vAlign w:val="center"/>
          </w:tcPr>
          <w:p>
            <w:pPr>
              <w:spacing w:line="360" w:lineRule="auto"/>
              <w:jc w:val="center"/>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bidi="ar-SA"/>
              </w:rPr>
            </w:pPr>
            <w:r>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bidi="ar-SA"/>
              </w:rPr>
              <w:t>60mL/100mL/150mL/200mL等各规格型号</w:t>
            </w:r>
          </w:p>
        </w:tc>
        <w:tc>
          <w:tcPr>
            <w:tcW w:w="1151" w:type="pct"/>
            <w:vAlign w:val="center"/>
          </w:tcPr>
          <w:p>
            <w:pPr>
              <w:spacing w:line="360" w:lineRule="auto"/>
              <w:jc w:val="both"/>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rPr>
            </w:pPr>
            <w:r>
              <w:rPr>
                <w:rFonts w:hint="eastAsia" w:asciiTheme="majorEastAsia" w:hAnsiTheme="majorEastAsia" w:eastAsiaTheme="majorEastAsia" w:cstheme="majorEastAsia"/>
                <w:b w:val="0"/>
                <w:bCs/>
                <w:sz w:val="21"/>
                <w:szCs w:val="21"/>
              </w:rPr>
              <w:t>PP</w:t>
            </w:r>
            <w:r>
              <w:rPr>
                <w:rFonts w:hint="eastAsia" w:asciiTheme="majorEastAsia" w:hAnsiTheme="majorEastAsia" w:eastAsiaTheme="majorEastAsia" w:cstheme="majorEastAsia"/>
                <w:b w:val="0"/>
                <w:bCs/>
                <w:sz w:val="21"/>
                <w:szCs w:val="21"/>
                <w:lang w:val="en-US" w:eastAsia="zh-CN"/>
              </w:rPr>
              <w:t>材质</w:t>
            </w:r>
            <w:r>
              <w:rPr>
                <w:rFonts w:hint="eastAsia" w:asciiTheme="majorEastAsia" w:hAnsiTheme="majorEastAsia" w:eastAsiaTheme="majorEastAsia" w:cstheme="majorEastAsia"/>
                <w:b w:val="0"/>
                <w:bCs/>
                <w:sz w:val="21"/>
                <w:szCs w:val="21"/>
              </w:rPr>
              <w:t>（食品级高透明聚丙烯)</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耐120℃高温，无异味无异物</w:t>
            </w:r>
            <w:r>
              <w:rPr>
                <w:rFonts w:hint="eastAsia" w:asciiTheme="majorEastAsia" w:hAnsiTheme="majorEastAsia" w:eastAsiaTheme="majorEastAsia" w:cstheme="majorEastAsia"/>
                <w:b w:val="0"/>
                <w:bCs/>
                <w:sz w:val="21"/>
                <w:szCs w:val="21"/>
                <w:lang w:eastAsia="zh-CN"/>
              </w:rPr>
              <w:t>。</w:t>
            </w:r>
          </w:p>
        </w:tc>
        <w:tc>
          <w:tcPr>
            <w:tcW w:w="1092" w:type="pct"/>
            <w:vAlign w:val="center"/>
          </w:tcPr>
          <w:p>
            <w:pPr>
              <w:spacing w:line="360" w:lineRule="auto"/>
              <w:jc w:val="both"/>
              <w:rPr>
                <w:rFonts w:hint="default"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双边凸起刻度线，非油墨印刷，</w:t>
            </w:r>
            <w:r>
              <w:rPr>
                <w:rFonts w:hint="eastAsia" w:asciiTheme="majorEastAsia" w:hAnsiTheme="majorEastAsia" w:eastAsiaTheme="majorEastAsia" w:cstheme="majorEastAsia"/>
                <w:b w:val="0"/>
                <w:bCs/>
                <w:sz w:val="21"/>
                <w:szCs w:val="21"/>
              </w:rPr>
              <w:t>无塑化剂，</w:t>
            </w:r>
            <w:r>
              <w:rPr>
                <w:rFonts w:hint="eastAsia" w:asciiTheme="majorEastAsia" w:hAnsiTheme="majorEastAsia" w:eastAsiaTheme="majorEastAsia" w:cstheme="majorEastAsia"/>
                <w:b w:val="0"/>
                <w:bCs/>
                <w:sz w:val="21"/>
                <w:szCs w:val="21"/>
                <w:lang w:val="en-US" w:eastAsia="zh-CN"/>
              </w:rPr>
              <w:t>不含</w:t>
            </w:r>
            <w:r>
              <w:rPr>
                <w:rFonts w:hint="eastAsia" w:asciiTheme="majorEastAsia" w:hAnsiTheme="majorEastAsia" w:eastAsiaTheme="majorEastAsia" w:cstheme="majorEastAsia"/>
                <w:b w:val="0"/>
                <w:bCs/>
                <w:sz w:val="21"/>
                <w:szCs w:val="21"/>
              </w:rPr>
              <w:t>三聚氰胺，</w:t>
            </w:r>
            <w:r>
              <w:rPr>
                <w:rFonts w:hint="eastAsia" w:asciiTheme="majorEastAsia" w:hAnsiTheme="majorEastAsia" w:eastAsiaTheme="majorEastAsia" w:cstheme="majorEastAsia"/>
                <w:b w:val="0"/>
                <w:bCs/>
                <w:sz w:val="21"/>
                <w:szCs w:val="21"/>
                <w:lang w:val="en-US" w:eastAsia="zh-CN"/>
              </w:rPr>
              <w:t>不含</w:t>
            </w:r>
            <w:r>
              <w:rPr>
                <w:rFonts w:hint="eastAsia" w:asciiTheme="majorEastAsia" w:hAnsiTheme="majorEastAsia" w:eastAsiaTheme="majorEastAsia" w:cstheme="majorEastAsia"/>
                <w:b w:val="0"/>
                <w:bCs/>
                <w:sz w:val="21"/>
                <w:szCs w:val="21"/>
              </w:rPr>
              <w:t>双酚A</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标准宽口径3.8cm。</w:t>
            </w:r>
          </w:p>
        </w:tc>
        <w:tc>
          <w:tcPr>
            <w:tcW w:w="752" w:type="pct"/>
            <w:vAlign w:val="center"/>
          </w:tcPr>
          <w:p>
            <w:pPr>
              <w:spacing w:line="360" w:lineRule="auto"/>
              <w:jc w:val="center"/>
              <w:rPr>
                <w:rFonts w:hint="eastAsia" w:asciiTheme="majorEastAsia" w:hAnsiTheme="majorEastAsia" w:eastAsiaTheme="majorEastAsia" w:cstheme="majorEastAsia"/>
                <w:b w:val="0"/>
                <w:bCs/>
                <w:kern w:val="0"/>
                <w:sz w:val="21"/>
                <w:szCs w:val="21"/>
                <w:lang w:val="en-US" w:eastAsia="zh-CN" w:bidi="ar-SA"/>
              </w:rPr>
            </w:pPr>
            <w:r>
              <w:rPr>
                <w:rFonts w:hint="eastAsia" w:asciiTheme="majorEastAsia" w:hAnsiTheme="majorEastAsia" w:eastAsiaTheme="majorEastAsia" w:cstheme="majorEastAsia"/>
                <w:b w:val="0"/>
                <w:bCs/>
                <w:kern w:val="0"/>
                <w:sz w:val="21"/>
                <w:szCs w:val="21"/>
                <w:lang w:val="en-US" w:eastAsia="zh-CN" w:bidi="ar-SA"/>
              </w:rPr>
              <w:t>0.6-0.65元/个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pPr>
              <w:widowControl/>
              <w:adjustRightInd w:val="0"/>
              <w:snapToGrid w:val="0"/>
              <w:spacing w:before="100" w:beforeAutospacing="1" w:after="100" w:afterAutospacing="1"/>
              <w:jc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858" w:type="pct"/>
            <w:vAlign w:val="center"/>
          </w:tcPr>
          <w:p>
            <w:pPr>
              <w:spacing w:line="360" w:lineRule="auto"/>
              <w:jc w:val="center"/>
              <w:rPr>
                <w:rFonts w:hint="eastAsia" w:asciiTheme="majorEastAsia" w:hAnsiTheme="majorEastAsia" w:eastAsiaTheme="majorEastAsia" w:cstheme="majorEastAsia"/>
                <w:b w:val="0"/>
                <w:bCs/>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一次性灭菌奶嘴</w:t>
            </w:r>
          </w:p>
        </w:tc>
        <w:tc>
          <w:tcPr>
            <w:tcW w:w="935" w:type="pct"/>
            <w:vAlign w:val="center"/>
          </w:tcPr>
          <w:p>
            <w:pPr>
              <w:spacing w:line="360" w:lineRule="auto"/>
              <w:jc w:val="center"/>
              <w:rPr>
                <w:rFonts w:hint="eastAsia" w:asciiTheme="majorEastAsia" w:hAnsiTheme="majorEastAsia" w:eastAsiaTheme="majorEastAsia" w:cstheme="majorEastAsia"/>
                <w:b w:val="0"/>
                <w:bCs/>
                <w:kern w:val="2"/>
                <w:sz w:val="21"/>
                <w:szCs w:val="21"/>
                <w:lang w:val="en-US" w:eastAsia="zh-CN" w:bidi="ar-SA"/>
              </w:rPr>
            </w:pPr>
            <w:r>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bidi="ar-SA"/>
              </w:rPr>
              <w:t>各规格型号</w:t>
            </w:r>
          </w:p>
        </w:tc>
        <w:tc>
          <w:tcPr>
            <w:tcW w:w="1151" w:type="pct"/>
            <w:vAlign w:val="center"/>
          </w:tcPr>
          <w:p>
            <w:pPr>
              <w:spacing w:line="360" w:lineRule="auto"/>
              <w:jc w:val="center"/>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sz w:val="21"/>
                <w:szCs w:val="21"/>
              </w:rPr>
              <w:t>食品级液体硅胶</w:t>
            </w:r>
          </w:p>
        </w:tc>
        <w:tc>
          <w:tcPr>
            <w:tcW w:w="1092" w:type="pct"/>
            <w:vAlign w:val="center"/>
          </w:tcPr>
          <w:p>
            <w:pPr>
              <w:spacing w:line="360" w:lineRule="auto"/>
              <w:jc w:val="center"/>
              <w:rPr>
                <w:rFonts w:hint="eastAsia" w:asciiTheme="majorEastAsia" w:hAnsiTheme="majorEastAsia" w:eastAsiaTheme="majorEastAsia" w:cstheme="majorEastAsia"/>
                <w:b w:val="0"/>
                <w:bCs/>
                <w:kern w:val="2"/>
                <w:sz w:val="21"/>
                <w:szCs w:val="21"/>
                <w:lang w:val="en-US" w:eastAsia="zh-CN" w:bidi="ar-SA"/>
              </w:rPr>
            </w:pPr>
            <w:r>
              <w:rPr>
                <w:rFonts w:hint="eastAsia" w:asciiTheme="majorEastAsia" w:hAnsiTheme="majorEastAsia" w:eastAsiaTheme="majorEastAsia" w:cstheme="majorEastAsia"/>
                <w:b w:val="0"/>
                <w:bCs/>
                <w:sz w:val="21"/>
                <w:szCs w:val="21"/>
                <w:lang w:val="en-US" w:eastAsia="zh-CN"/>
              </w:rPr>
              <w:t>奶嘴</w:t>
            </w:r>
            <w:r>
              <w:rPr>
                <w:rFonts w:hint="eastAsia" w:asciiTheme="majorEastAsia" w:hAnsiTheme="majorEastAsia" w:eastAsiaTheme="majorEastAsia" w:cstheme="majorEastAsia"/>
                <w:b w:val="0"/>
                <w:bCs/>
                <w:sz w:val="21"/>
                <w:szCs w:val="21"/>
              </w:rPr>
              <w:t>厚薄</w:t>
            </w:r>
            <w:r>
              <w:rPr>
                <w:rFonts w:hint="eastAsia" w:asciiTheme="majorEastAsia" w:hAnsiTheme="majorEastAsia" w:eastAsiaTheme="majorEastAsia" w:cstheme="majorEastAsia"/>
                <w:b w:val="0"/>
                <w:bCs/>
                <w:sz w:val="21"/>
                <w:szCs w:val="21"/>
                <w:lang w:val="en-US" w:eastAsia="zh-CN"/>
              </w:rPr>
              <w:t>及</w:t>
            </w:r>
            <w:r>
              <w:rPr>
                <w:rFonts w:hint="eastAsia" w:asciiTheme="majorEastAsia" w:hAnsiTheme="majorEastAsia" w:eastAsiaTheme="majorEastAsia" w:cstheme="majorEastAsia"/>
                <w:b w:val="0"/>
                <w:bCs/>
                <w:sz w:val="21"/>
                <w:szCs w:val="21"/>
              </w:rPr>
              <w:t>开孔均匀</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无色透明，适合普婴及早产儿使用</w:t>
            </w:r>
          </w:p>
        </w:tc>
        <w:tc>
          <w:tcPr>
            <w:tcW w:w="752" w:type="pct"/>
            <w:vAlign w:val="center"/>
          </w:tcPr>
          <w:p>
            <w:pPr>
              <w:spacing w:line="360" w:lineRule="auto"/>
              <w:jc w:val="center"/>
              <w:rPr>
                <w:rFonts w:hint="eastAsia" w:asciiTheme="majorEastAsia" w:hAnsiTheme="majorEastAsia" w:eastAsiaTheme="majorEastAsia" w:cstheme="majorEastAsia"/>
                <w:b w:val="0"/>
                <w:bCs/>
                <w:kern w:val="0"/>
                <w:sz w:val="21"/>
                <w:szCs w:val="21"/>
                <w:lang w:val="en-US" w:eastAsia="zh-CN" w:bidi="ar-SA"/>
              </w:rPr>
            </w:pP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0.65元/个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209" w:type="pct"/>
            <w:vAlign w:val="center"/>
          </w:tcPr>
          <w:p>
            <w:pPr>
              <w:widowControl/>
              <w:adjustRightInd w:val="0"/>
              <w:snapToGrid w:val="0"/>
              <w:spacing w:before="100" w:beforeAutospacing="1" w:after="100" w:afterAutospacing="1"/>
              <w:jc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858" w:type="pct"/>
            <w:vAlign w:val="center"/>
          </w:tcPr>
          <w:p>
            <w:pPr>
              <w:spacing w:line="360" w:lineRule="auto"/>
              <w:jc w:val="center"/>
              <w:rPr>
                <w:rFonts w:hint="eastAsia" w:asciiTheme="majorEastAsia" w:hAnsiTheme="majorEastAsia" w:eastAsiaTheme="majorEastAsia" w:cstheme="majorEastAsia"/>
                <w:b w:val="0"/>
                <w:bCs/>
                <w:color w:val="000000" w:themeColor="text1"/>
                <w:kern w:val="2"/>
                <w:sz w:val="21"/>
                <w:szCs w:val="21"/>
                <w:lang w:val="en-US" w:eastAsia="zh-CN" w:bidi="ar-SA"/>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一次性灭菌奶嘴套装</w:t>
            </w:r>
          </w:p>
        </w:tc>
        <w:tc>
          <w:tcPr>
            <w:tcW w:w="935" w:type="pct"/>
            <w:vAlign w:val="center"/>
          </w:tcPr>
          <w:p>
            <w:pPr>
              <w:spacing w:line="360" w:lineRule="auto"/>
              <w:jc w:val="cente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奶嘴+有孔奶瓶盖+防尘罩</w:t>
            </w:r>
          </w:p>
        </w:tc>
        <w:tc>
          <w:tcPr>
            <w:tcW w:w="1151" w:type="pct"/>
            <w:vAlign w:val="center"/>
          </w:tcPr>
          <w:p>
            <w:pPr>
              <w:spacing w:line="360" w:lineRule="auto"/>
              <w:jc w:val="left"/>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有孔奶瓶盖+防尘罩</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sz w:val="21"/>
                <w:szCs w:val="21"/>
              </w:rPr>
              <w:t>PP</w:t>
            </w:r>
            <w:r>
              <w:rPr>
                <w:rFonts w:hint="eastAsia" w:asciiTheme="majorEastAsia" w:hAnsiTheme="majorEastAsia" w:eastAsiaTheme="majorEastAsia" w:cstheme="majorEastAsia"/>
                <w:b w:val="0"/>
                <w:bCs/>
                <w:sz w:val="21"/>
                <w:szCs w:val="21"/>
                <w:lang w:val="en-US" w:eastAsia="zh-CN"/>
              </w:rPr>
              <w:t>材质</w:t>
            </w:r>
            <w:r>
              <w:rPr>
                <w:rFonts w:hint="eastAsia" w:asciiTheme="majorEastAsia" w:hAnsiTheme="majorEastAsia" w:eastAsiaTheme="majorEastAsia" w:cstheme="majorEastAsia"/>
                <w:b w:val="0"/>
                <w:bCs/>
                <w:sz w:val="21"/>
                <w:szCs w:val="21"/>
              </w:rPr>
              <w:t>（食品级高透明聚丙烯)</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耐120℃高温，无异味无异物</w:t>
            </w:r>
            <w:r>
              <w:rPr>
                <w:rFonts w:hint="eastAsia" w:asciiTheme="majorEastAsia" w:hAnsiTheme="majorEastAsia" w:eastAsiaTheme="majorEastAsia" w:cstheme="majorEastAsia"/>
                <w:b w:val="0"/>
                <w:bCs/>
                <w:sz w:val="21"/>
                <w:szCs w:val="21"/>
                <w:lang w:eastAsia="zh-CN"/>
              </w:rPr>
              <w:t>。</w:t>
            </w:r>
          </w:p>
          <w:p>
            <w:pPr>
              <w:spacing w:line="360" w:lineRule="auto"/>
              <w:jc w:val="left"/>
              <w:rPr>
                <w:rFonts w:hint="eastAsia" w:asciiTheme="majorEastAsia" w:hAnsiTheme="majorEastAsia" w:eastAsiaTheme="majorEastAsia" w:cstheme="majorEastAsia"/>
                <w:b w:val="0"/>
                <w:bCs/>
                <w:sz w:val="21"/>
                <w:szCs w:val="21"/>
                <w:lang w:val="en-US" w:eastAsia="zh-CN"/>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奶嘴</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b w:val="0"/>
                <w:bCs/>
                <w:sz w:val="21"/>
                <w:szCs w:val="21"/>
              </w:rPr>
              <w:t>食品级液体硅胶</w:t>
            </w:r>
            <w:r>
              <w:rPr>
                <w:rFonts w:hint="eastAsia" w:asciiTheme="majorEastAsia" w:hAnsiTheme="majorEastAsia" w:eastAsiaTheme="majorEastAsia" w:cstheme="majorEastAsia"/>
                <w:b w:val="0"/>
                <w:bCs/>
                <w:sz w:val="21"/>
                <w:szCs w:val="21"/>
                <w:lang w:eastAsia="zh-CN"/>
              </w:rPr>
              <w:t>。</w:t>
            </w:r>
          </w:p>
        </w:tc>
        <w:tc>
          <w:tcPr>
            <w:tcW w:w="1092" w:type="pct"/>
            <w:vAlign w:val="center"/>
          </w:tcPr>
          <w:p>
            <w:pPr>
              <w:spacing w:line="360" w:lineRule="auto"/>
              <w:jc w:val="both"/>
              <w:rPr>
                <w:rFonts w:hint="eastAsia" w:asciiTheme="majorEastAsia" w:hAnsiTheme="majorEastAsia" w:eastAsiaTheme="majorEastAsia" w:cstheme="majorEastAsia"/>
                <w:b w:val="0"/>
                <w:bCs/>
                <w:kern w:val="2"/>
                <w:sz w:val="21"/>
                <w:szCs w:val="21"/>
                <w:lang w:val="en-US" w:eastAsia="zh-CN" w:bidi="ar-SA"/>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与一次性灭菌奶瓶</w:t>
            </w:r>
            <w:r>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bidi="ar-SA"/>
              </w:rPr>
              <w:t>60mL/100mL/150mL/200mL等各规格型号</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能匹配使用，适合普婴及早产儿使用。</w:t>
            </w:r>
          </w:p>
        </w:tc>
        <w:tc>
          <w:tcPr>
            <w:tcW w:w="752" w:type="pct"/>
            <w:vAlign w:val="center"/>
          </w:tcPr>
          <w:p>
            <w:pPr>
              <w:spacing w:line="360" w:lineRule="auto"/>
              <w:jc w:val="center"/>
              <w:rPr>
                <w:rFonts w:hint="eastAsia" w:asciiTheme="majorEastAsia" w:hAnsiTheme="majorEastAsia" w:eastAsiaTheme="majorEastAsia" w:cstheme="majorEastAsia"/>
                <w:b w:val="0"/>
                <w:bCs/>
                <w:kern w:val="0"/>
                <w:sz w:val="21"/>
                <w:szCs w:val="21"/>
                <w:lang w:val="en-US" w:eastAsia="zh-CN" w:bidi="ar-SA"/>
              </w:rPr>
            </w:pPr>
            <w:r>
              <w:rPr>
                <w:rFonts w:hint="eastAsia" w:asciiTheme="majorEastAsia" w:hAnsiTheme="majorEastAsia" w:eastAsiaTheme="majorEastAsia" w:cstheme="majorEastAsia"/>
                <w:b w:val="0"/>
                <w:bCs/>
                <w:kern w:val="0"/>
                <w:sz w:val="21"/>
                <w:szCs w:val="21"/>
                <w:lang w:val="en-US" w:eastAsia="zh-CN" w:bidi="ar-SA"/>
              </w:rPr>
              <w:t>0.9元/套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09" w:type="pct"/>
            <w:vAlign w:val="center"/>
          </w:tcPr>
          <w:p>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858" w:type="pct"/>
            <w:vAlign w:val="center"/>
          </w:tcPr>
          <w:p>
            <w:pPr>
              <w:spacing w:line="360" w:lineRule="auto"/>
              <w:jc w:val="cente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一次性灭菌</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奶瓶+</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奶嘴套装</w:t>
            </w:r>
          </w:p>
        </w:tc>
        <w:tc>
          <w:tcPr>
            <w:tcW w:w="935" w:type="pct"/>
            <w:vAlign w:val="center"/>
          </w:tcPr>
          <w:p>
            <w:pPr>
              <w:spacing w:line="360" w:lineRule="auto"/>
              <w:jc w:val="cente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一次性灭菌奶瓶</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各规格型号+</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奶嘴+有孔奶瓶盖+防尘罩</w:t>
            </w:r>
          </w:p>
        </w:tc>
        <w:tc>
          <w:tcPr>
            <w:tcW w:w="1151" w:type="pct"/>
            <w:vAlign w:val="center"/>
          </w:tcPr>
          <w:p>
            <w:pPr>
              <w:spacing w:line="360" w:lineRule="auto"/>
              <w:jc w:val="center"/>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rPr>
            </w:pPr>
            <w:r>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rPr>
              <w:t>奶瓶及奶嘴套装材质要求同上</w:t>
            </w:r>
          </w:p>
        </w:tc>
        <w:tc>
          <w:tcPr>
            <w:tcW w:w="1092" w:type="pct"/>
            <w:vAlign w:val="center"/>
          </w:tcPr>
          <w:p>
            <w:pPr>
              <w:spacing w:line="360" w:lineRule="auto"/>
              <w:jc w:val="both"/>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与一次性灭菌奶瓶</w:t>
            </w:r>
            <w:r>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bidi="ar-SA"/>
              </w:rPr>
              <w:t>60mL/100mL/150mL/200mL等各规格型号</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能匹配使用，适合普婴及早产儿使用。</w:t>
            </w:r>
          </w:p>
        </w:tc>
        <w:tc>
          <w:tcPr>
            <w:tcW w:w="752" w:type="pct"/>
            <w:vAlign w:val="center"/>
          </w:tcPr>
          <w:p>
            <w:pPr>
              <w:spacing w:line="360" w:lineRule="auto"/>
              <w:jc w:val="center"/>
              <w:rPr>
                <w:rFonts w:hint="eastAsia" w:asciiTheme="majorEastAsia" w:hAnsiTheme="majorEastAsia" w:eastAsiaTheme="majorEastAsia" w:cstheme="majorEastAsia"/>
                <w:b w:val="0"/>
                <w:bCs/>
                <w:kern w:val="0"/>
                <w:sz w:val="21"/>
                <w:szCs w:val="21"/>
                <w:lang w:val="en-US" w:eastAsia="zh-CN" w:bidi="ar-SA"/>
              </w:rPr>
            </w:pPr>
            <w:r>
              <w:rPr>
                <w:rFonts w:hint="eastAsia" w:asciiTheme="majorEastAsia" w:hAnsiTheme="majorEastAsia" w:eastAsiaTheme="majorEastAsia" w:cstheme="majorEastAsia"/>
                <w:b w:val="0"/>
                <w:bCs/>
                <w:kern w:val="0"/>
                <w:sz w:val="21"/>
                <w:szCs w:val="21"/>
                <w:lang w:val="en-US" w:eastAsia="zh-CN" w:bidi="ar-SA"/>
              </w:rPr>
              <w:t>1.5-1.6元/套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9" w:type="pct"/>
            <w:vAlign w:val="center"/>
          </w:tcPr>
          <w:p>
            <w:pPr>
              <w:widowControl/>
              <w:adjustRightInd w:val="0"/>
              <w:snapToGrid w:val="0"/>
              <w:spacing w:before="100" w:beforeAutospacing="1" w:after="100" w:afterAutospacing="1"/>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858" w:type="pct"/>
            <w:vAlign w:val="center"/>
          </w:tcPr>
          <w:p>
            <w:pPr>
              <w:spacing w:line="360" w:lineRule="auto"/>
              <w:jc w:val="cente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一次性灭菌</w:t>
            </w: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奶盖（实心）</w:t>
            </w:r>
          </w:p>
        </w:tc>
        <w:tc>
          <w:tcPr>
            <w:tcW w:w="935" w:type="pct"/>
            <w:vAlign w:val="center"/>
          </w:tcPr>
          <w:p>
            <w:pPr>
              <w:spacing w:line="360" w:lineRule="auto"/>
              <w:jc w:val="cente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通用</w:t>
            </w:r>
          </w:p>
        </w:tc>
        <w:tc>
          <w:tcPr>
            <w:tcW w:w="1151" w:type="pct"/>
            <w:vAlign w:val="center"/>
          </w:tcPr>
          <w:p>
            <w:pPr>
              <w:spacing w:line="360" w:lineRule="auto"/>
              <w:jc w:val="cente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sz w:val="21"/>
                <w:szCs w:val="21"/>
              </w:rPr>
              <w:t>PP</w:t>
            </w:r>
            <w:r>
              <w:rPr>
                <w:rFonts w:hint="eastAsia" w:asciiTheme="majorEastAsia" w:hAnsiTheme="majorEastAsia" w:eastAsiaTheme="majorEastAsia" w:cstheme="majorEastAsia"/>
                <w:b w:val="0"/>
                <w:bCs/>
                <w:sz w:val="21"/>
                <w:szCs w:val="21"/>
                <w:lang w:val="en-US" w:eastAsia="zh-CN"/>
              </w:rPr>
              <w:t>材质</w:t>
            </w:r>
            <w:r>
              <w:rPr>
                <w:rFonts w:hint="eastAsia" w:asciiTheme="majorEastAsia" w:hAnsiTheme="majorEastAsia" w:eastAsiaTheme="majorEastAsia" w:cstheme="majorEastAsia"/>
                <w:b w:val="0"/>
                <w:bCs/>
                <w:sz w:val="21"/>
                <w:szCs w:val="21"/>
              </w:rPr>
              <w:t>（食品级高透明聚丙烯)</w:t>
            </w:r>
            <w:r>
              <w:rPr>
                <w:rFonts w:hint="eastAsia" w:asciiTheme="majorEastAsia" w:hAnsiTheme="majorEastAsia" w:eastAsiaTheme="majorEastAsia" w:cstheme="majorEastAsia"/>
                <w:b w:val="0"/>
                <w:bCs/>
                <w:sz w:val="21"/>
                <w:szCs w:val="21"/>
                <w:lang w:eastAsia="zh-CN"/>
              </w:rPr>
              <w:t>，</w:t>
            </w:r>
            <w:r>
              <w:rPr>
                <w:rFonts w:hint="eastAsia" w:asciiTheme="majorEastAsia" w:hAnsiTheme="majorEastAsia" w:eastAsiaTheme="majorEastAsia" w:cstheme="majorEastAsia"/>
                <w:b w:val="0"/>
                <w:bCs/>
                <w:sz w:val="21"/>
                <w:szCs w:val="21"/>
              </w:rPr>
              <w:t>耐120℃高温，无异味无异物</w:t>
            </w:r>
            <w:r>
              <w:rPr>
                <w:rFonts w:hint="eastAsia" w:asciiTheme="majorEastAsia" w:hAnsiTheme="majorEastAsia" w:eastAsiaTheme="majorEastAsia" w:cstheme="majorEastAsia"/>
                <w:b w:val="0"/>
                <w:bCs/>
                <w:sz w:val="21"/>
                <w:szCs w:val="21"/>
                <w:lang w:eastAsia="zh-CN"/>
              </w:rPr>
              <w:t>。</w:t>
            </w:r>
          </w:p>
        </w:tc>
        <w:tc>
          <w:tcPr>
            <w:tcW w:w="1092" w:type="pct"/>
            <w:vAlign w:val="center"/>
          </w:tcPr>
          <w:p>
            <w:pPr>
              <w:spacing w:line="360" w:lineRule="auto"/>
              <w:jc w:val="left"/>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与一次性灭菌奶瓶</w:t>
            </w:r>
            <w:r>
              <w:rPr>
                <w:rFonts w:hint="eastAsia" w:asciiTheme="majorEastAsia" w:hAnsiTheme="majorEastAsia" w:eastAsiaTheme="majorEastAsia" w:cstheme="majorEastAsia"/>
                <w:b w:val="0"/>
                <w:bCs/>
                <w:i w:val="0"/>
                <w:iCs w:val="0"/>
                <w:caps w:val="0"/>
                <w:spacing w:val="0"/>
                <w:kern w:val="0"/>
                <w:sz w:val="21"/>
                <w:szCs w:val="21"/>
                <w:u w:val="none"/>
                <w:shd w:val="clear"/>
                <w:lang w:val="en-US" w:eastAsia="zh-CN" w:bidi="ar-SA"/>
              </w:rPr>
              <w:t>60mL/100mL/150mL/200mL等各规格型号</w:t>
            </w:r>
            <w:r>
              <w:rPr>
                <w:rFonts w:hint="eastAsia" w:asciiTheme="majorEastAsia" w:hAnsiTheme="majorEastAsia" w:eastAsiaTheme="majorEastAsia" w:cstheme="majorEastAsia"/>
                <w:b w:val="0"/>
                <w:bCs/>
                <w:color w:val="000000" w:themeColor="text1"/>
                <w:sz w:val="21"/>
                <w:szCs w:val="21"/>
                <w14:textFill>
                  <w14:solidFill>
                    <w14:schemeClr w14:val="tx1"/>
                  </w14:solidFill>
                </w14:textFill>
              </w:rPr>
              <w:t>能匹配使用</w:t>
            </w:r>
            <w:r>
              <w:rPr>
                <w:rFonts w:hint="eastAsia" w:asciiTheme="majorEastAsia" w:hAnsiTheme="majorEastAsia" w:eastAsiaTheme="majorEastAsia" w:cstheme="majorEastAsia"/>
                <w:b w:val="0"/>
                <w:bCs/>
                <w:color w:val="000000" w:themeColor="text1"/>
                <w:sz w:val="21"/>
                <w:szCs w:val="21"/>
                <w:lang w:eastAsia="zh-CN"/>
                <w14:textFill>
                  <w14:solidFill>
                    <w14:schemeClr w14:val="tx1"/>
                  </w14:solidFill>
                </w14:textFill>
              </w:rPr>
              <w:t>。</w:t>
            </w:r>
          </w:p>
        </w:tc>
        <w:tc>
          <w:tcPr>
            <w:tcW w:w="752" w:type="pct"/>
            <w:vAlign w:val="center"/>
          </w:tcPr>
          <w:p>
            <w:pPr>
              <w:spacing w:line="360" w:lineRule="auto"/>
              <w:jc w:val="cente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val="0"/>
                <w:bCs/>
                <w:color w:val="000000" w:themeColor="text1"/>
                <w:sz w:val="21"/>
                <w:szCs w:val="21"/>
                <w:lang w:val="en-US" w:eastAsia="zh-CN"/>
                <w14:textFill>
                  <w14:solidFill>
                    <w14:schemeClr w14:val="tx1"/>
                  </w14:solidFill>
                </w14:textFill>
              </w:rPr>
              <w:t>0.25元/个</w:t>
            </w:r>
          </w:p>
        </w:tc>
      </w:tr>
    </w:tbl>
    <w:p>
      <w:pPr>
        <w:spacing w:line="540" w:lineRule="exact"/>
        <w:rPr>
          <w:rFonts w:ascii="宋体" w:hAnsi="宋体"/>
          <w:bCs/>
          <w:sz w:val="24"/>
        </w:rPr>
      </w:pPr>
      <w:bookmarkStart w:id="0" w:name="_GoBack"/>
      <w:bookmarkEnd w:id="0"/>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7"/>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6D300BE"/>
    <w:rsid w:val="09317280"/>
    <w:rsid w:val="0AC171C3"/>
    <w:rsid w:val="0BA13F3D"/>
    <w:rsid w:val="0C8A2C23"/>
    <w:rsid w:val="0F1A5C3E"/>
    <w:rsid w:val="135E0534"/>
    <w:rsid w:val="1A2C7DEE"/>
    <w:rsid w:val="1A644D34"/>
    <w:rsid w:val="1A7FF1B7"/>
    <w:rsid w:val="1AAA00AF"/>
    <w:rsid w:val="247D0FF1"/>
    <w:rsid w:val="26435EC5"/>
    <w:rsid w:val="269C2E17"/>
    <w:rsid w:val="26EE059E"/>
    <w:rsid w:val="280D1415"/>
    <w:rsid w:val="288B5A00"/>
    <w:rsid w:val="2B270632"/>
    <w:rsid w:val="2EB536D8"/>
    <w:rsid w:val="2FFA7287"/>
    <w:rsid w:val="30947168"/>
    <w:rsid w:val="31F011AB"/>
    <w:rsid w:val="327F0311"/>
    <w:rsid w:val="3AFC35F6"/>
    <w:rsid w:val="3B7D6F29"/>
    <w:rsid w:val="45D227D9"/>
    <w:rsid w:val="47164442"/>
    <w:rsid w:val="48AE321A"/>
    <w:rsid w:val="48F8086D"/>
    <w:rsid w:val="52195C0A"/>
    <w:rsid w:val="540C73F1"/>
    <w:rsid w:val="54D57D13"/>
    <w:rsid w:val="55F72A86"/>
    <w:rsid w:val="57371DC1"/>
    <w:rsid w:val="593908DE"/>
    <w:rsid w:val="5A761F7B"/>
    <w:rsid w:val="5F92196D"/>
    <w:rsid w:val="5FF2755C"/>
    <w:rsid w:val="60B540C1"/>
    <w:rsid w:val="61AA3D81"/>
    <w:rsid w:val="67CF76EF"/>
    <w:rsid w:val="690507DD"/>
    <w:rsid w:val="6F2A4AF9"/>
    <w:rsid w:val="704B11CB"/>
    <w:rsid w:val="799D7E4B"/>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99"/>
    <w:pPr>
      <w:jc w:val="left"/>
    </w:pPr>
    <w:rPr>
      <w:rFonts w:asciiTheme="minorHAnsi" w:hAnsiTheme="minorHAnsi" w:eastAsiaTheme="minorEastAsia" w:cstheme="minorBidi"/>
    </w:rPr>
  </w:style>
  <w:style w:type="paragraph" w:styleId="5">
    <w:name w:val="Body Text"/>
    <w:basedOn w:val="1"/>
    <w:next w:val="1"/>
    <w:qFormat/>
    <w:uiPriority w:val="0"/>
  </w:style>
  <w:style w:type="paragraph" w:styleId="6">
    <w:name w:val="Balloon Text"/>
    <w:basedOn w:val="1"/>
    <w:link w:val="16"/>
    <w:autoRedefine/>
    <w:semiHidden/>
    <w:unhideWhenUsed/>
    <w:qFormat/>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2"/>
    <w:autoRedefine/>
    <w:qFormat/>
    <w:uiPriority w:val="0"/>
    <w:rPr>
      <w:rFonts w:ascii="Times New Roman" w:hAnsi="Times New Roman" w:eastAsia="宋体" w:cs="Times New Roman"/>
      <w:b/>
      <w:bCs/>
      <w:kern w:val="44"/>
      <w:sz w:val="44"/>
      <w:szCs w:val="44"/>
    </w:rPr>
  </w:style>
  <w:style w:type="character" w:customStyle="1" w:styleId="13">
    <w:name w:val="页眉 字符"/>
    <w:basedOn w:val="11"/>
    <w:link w:val="8"/>
    <w:autoRedefine/>
    <w:qFormat/>
    <w:uiPriority w:val="99"/>
    <w:rPr>
      <w:rFonts w:ascii="Calibri" w:hAnsi="Calibri" w:eastAsia="宋体" w:cs="Times New Roman"/>
      <w:sz w:val="18"/>
      <w:szCs w:val="18"/>
    </w:rPr>
  </w:style>
  <w:style w:type="character" w:customStyle="1" w:styleId="14">
    <w:name w:val="页脚 字符"/>
    <w:basedOn w:val="11"/>
    <w:link w:val="7"/>
    <w:autoRedefine/>
    <w:qFormat/>
    <w:uiPriority w:val="99"/>
    <w:rPr>
      <w:rFonts w:ascii="Calibri" w:hAnsi="Calibri" w:eastAsia="宋体" w:cs="Times New Roman"/>
      <w:sz w:val="18"/>
      <w:szCs w:val="18"/>
    </w:rPr>
  </w:style>
  <w:style w:type="paragraph" w:styleId="15">
    <w:name w:val="List Paragraph"/>
    <w:basedOn w:val="1"/>
    <w:autoRedefine/>
    <w:qFormat/>
    <w:uiPriority w:val="34"/>
    <w:pPr>
      <w:ind w:firstLine="420" w:firstLineChars="200"/>
    </w:pPr>
  </w:style>
  <w:style w:type="character" w:customStyle="1" w:styleId="16">
    <w:name w:val="批注框文本 字符"/>
    <w:basedOn w:val="11"/>
    <w:link w:val="6"/>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2350</Words>
  <Characters>2529</Characters>
  <Lines>21</Lines>
  <Paragraphs>6</Paragraphs>
  <TotalTime>2</TotalTime>
  <ScaleCrop>false</ScaleCrop>
  <LinksUpToDate>false</LinksUpToDate>
  <CharactersWithSpaces>3220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2024-07-02T00:34:15Z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5C3A81E4F6784517BE72D195E32AC30F_13</vt:lpwstr>
  </property>
</Properties>
</file>